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jc w:val="center"/>
        <w:rPr>
          <w:sz w:val="26"/>
          <w:szCs w:val="26"/>
        </w:rPr>
      </w:pPr>
      <w:r w:rsidDel="00000000" w:rsidR="00000000" w:rsidRPr="00000000">
        <w:rPr>
          <w:b w:val="1"/>
          <w:bCs w:val="1"/>
          <w:sz w:val="26"/>
          <w:szCs w:val="26"/>
          <w:rtl w:val="0"/>
        </w:rPr>
        <w:t xml:space="preserve">When Data Bets Against You: Ethical Data Concerns in Sports Betting Platforms</w:t>
      </w:r>
      <w:r w:rsidDel="00000000" w:rsidR="00000000" w:rsidRPr="00000000">
        <w:rPr>
          <w:rtl w:val="0"/>
        </w:rPr>
      </w:r>
    </w:p>
    <w:p w:rsidR="00000000" w:rsidDel="00000000" w:rsidP="00000000" w:rsidRDefault="00000000" w:rsidRPr="00000000" w14:paraId="00000002">
      <w:pPr>
        <w:keepNext w:val="0"/>
        <w:keepLines w:val="0"/>
        <w:spacing w:after="240" w:before="48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03">
      <w:pPr>
        <w:spacing w:after="120" w:before="120" w:lineRule="auto"/>
        <w:ind w:firstLine="720"/>
        <w:jc w:val="left"/>
        <w:rPr/>
      </w:pPr>
      <w:r w:rsidDel="00000000" w:rsidR="00000000" w:rsidRPr="00000000">
        <w:rPr>
          <w:rtl w:val="0"/>
        </w:rPr>
        <w:t xml:space="preserve">Sports wagering in the United States has undergone significant transformation in recent years. Legal reforms, the proliferation of mobile platforms, and the integration of real-time sports analytics have enabled unprecedented access to betting, allowing individuals to place wagers conveniently from mobile devices during live events. This increased accessibility has prompted public health concerns, as sports wagering is linked not only to gambling disorders but also to a broader spectrum of impulsive and potentially addictive behaviors.</w:t>
      </w:r>
    </w:p>
    <w:p w:rsidR="00000000" w:rsidDel="00000000" w:rsidP="00000000" w:rsidRDefault="00000000" w:rsidRPr="00000000" w14:paraId="00000004">
      <w:pPr>
        <w:spacing w:after="120" w:before="120" w:lineRule="auto"/>
        <w:ind w:firstLine="720"/>
        <w:jc w:val="left"/>
        <w:rPr/>
      </w:pPr>
      <w:r w:rsidDel="00000000" w:rsidR="00000000" w:rsidRPr="00000000">
        <w:rPr>
          <w:rtl w:val="0"/>
        </w:rPr>
        <w:t xml:space="preserve">The ethical distinctiveness of this environment arises from the integration of artificial intelligence and behavioral data. Online betting platforms function not only as hosts for wagers but also as continuous collectors of user data, including session length, deposit frequency, loss profiles, and responses to promotions. This information is utilized to adapt and personalize the user experience. Research indicates that such technological personalization can influence risk perception, decision-making, and betting persistence, even when the underlying algorithmic mechanisms remain opaque to users.</w:t>
      </w:r>
    </w:p>
    <w:p w:rsidR="00000000" w:rsidDel="00000000" w:rsidP="00000000" w:rsidRDefault="00000000" w:rsidRPr="00000000" w14:paraId="00000005">
      <w:pPr>
        <w:spacing w:after="120" w:before="120" w:lineRule="auto"/>
        <w:ind w:firstLine="720"/>
        <w:jc w:val="left"/>
        <w:rPr/>
      </w:pPr>
      <w:r w:rsidDel="00000000" w:rsidR="00000000" w:rsidRPr="00000000">
        <w:rPr>
          <w:rtl w:val="0"/>
        </w:rPr>
        <w:t xml:space="preserve">This paper contends that the central ethical issue is not merely the extensive data collection by platforms, but the potential for these data to be used primarily to increase user engagement rather than to mitigate harm. Predictive systems capable of detecting early indicators of problem gambling can also be leveraged for user retention and targeted promotional offers. Adopting the perspective of an ethical AI and data science advisor within the sports betting sector, this analysis examines the key decisions, stakeholders, data practices, and governance structures that influence whether these technologies protect users or expose them to greater risk.</w:t>
      </w:r>
    </w:p>
    <w:p w:rsidR="00000000" w:rsidDel="00000000" w:rsidP="00000000" w:rsidRDefault="00000000" w:rsidRPr="00000000" w14:paraId="00000006">
      <w:pPr>
        <w:keepNext w:val="0"/>
        <w:keepLines w:val="0"/>
        <w:spacing w:after="240" w:before="480" w:lineRule="auto"/>
        <w:rPr>
          <w:b w:val="1"/>
          <w:bCs w:val="1"/>
        </w:rPr>
      </w:pPr>
      <w:r w:rsidDel="00000000" w:rsidR="00000000" w:rsidRPr="00000000">
        <w:rPr>
          <w:b w:val="1"/>
          <w:bCs w:val="1"/>
          <w:rtl w:val="0"/>
        </w:rPr>
        <w:t xml:space="preserve">Background and Literature Review</w:t>
      </w:r>
    </w:p>
    <w:p w:rsidR="00000000" w:rsidDel="00000000" w:rsidP="00000000" w:rsidRDefault="00000000" w:rsidRPr="00000000" w14:paraId="00000007">
      <w:pPr>
        <w:spacing w:after="120" w:before="120" w:lineRule="auto"/>
        <w:ind w:firstLine="720"/>
        <w:jc w:val="left"/>
        <w:rPr/>
      </w:pPr>
      <w:r w:rsidDel="00000000" w:rsidR="00000000" w:rsidRPr="00000000">
        <w:rPr>
          <w:rtl w:val="0"/>
        </w:rPr>
        <w:t xml:space="preserve">The expansion of legal sports betting has been rapid. Grubbs and Kraus (2023) frame the current period as one of unprecedented access to wagering, arguing that modern sports betting is now closely tied to risky, potentially addictive behavior. This matters not solely as a market trend but as a behavioral and public health issue.</w:t>
      </w:r>
    </w:p>
    <w:p w:rsidR="00000000" w:rsidDel="00000000" w:rsidP="00000000" w:rsidRDefault="00000000" w:rsidRPr="00000000" w14:paraId="00000008">
      <w:pPr>
        <w:spacing w:after="120" w:before="120" w:lineRule="auto"/>
        <w:ind w:firstLine="720"/>
        <w:jc w:val="left"/>
        <w:rPr/>
      </w:pPr>
      <w:r w:rsidDel="00000000" w:rsidR="00000000" w:rsidRPr="00000000">
        <w:rPr>
          <w:rtl w:val="0"/>
        </w:rPr>
        <w:t xml:space="preserve">At the center of this environment is algorithmic personalization. Mihai et al. (2025) find that online platforms use technology to tailor promotions and user experiences based on observed behavior, with effects on risk perception and betting persistence. The authors are careful to describe their conclusions as inferential rather than definitively causal, which is an important qualifier: even without perfect visibility into proprietary algorithms, there is strong reason to question systems designed to adapt to users, especially when those users may already be vulnerable. Their study also raises the concern that algorithms may anticipate emotional vulnerability and deliver personalized stimuli precisely when users are most likely to keep betting.</w:t>
      </w:r>
    </w:p>
    <w:p w:rsidR="00000000" w:rsidDel="00000000" w:rsidP="00000000" w:rsidRDefault="00000000" w:rsidRPr="00000000" w14:paraId="00000009">
      <w:pPr>
        <w:spacing w:after="120" w:before="120" w:lineRule="auto"/>
        <w:ind w:firstLine="720"/>
        <w:jc w:val="left"/>
        <w:rPr/>
      </w:pPr>
      <w:r w:rsidDel="00000000" w:rsidR="00000000" w:rsidRPr="00000000">
        <w:rPr>
          <w:rtl w:val="0"/>
        </w:rPr>
        <w:t xml:space="preserve">Research on harm detection shows that platforms often already have enough data to identify at-risk users. Auer and Griffiths (2023) analyzed account-level data from over 1,200 online casino players and found that self-reported problem gambling could be predicted with high accuracy using behavioral signals: the amount of money lost per session, the frequency of deposits, and the frequency of account depletion. This is significant because it reframes the ethical problem. The question is not whether gambling companies have access to meaningful data. The harder question is what they do with it.</w:t>
      </w:r>
    </w:p>
    <w:p w:rsidR="00000000" w:rsidDel="00000000" w:rsidP="00000000" w:rsidRDefault="00000000" w:rsidRPr="00000000" w14:paraId="0000000A">
      <w:pPr>
        <w:spacing w:after="120" w:before="120" w:lineRule="auto"/>
        <w:ind w:firstLine="720"/>
        <w:jc w:val="left"/>
        <w:rPr/>
      </w:pPr>
      <w:r w:rsidDel="00000000" w:rsidR="00000000" w:rsidRPr="00000000">
        <w:rPr>
          <w:rtl w:val="0"/>
        </w:rPr>
        <w:t xml:space="preserve">That concern is reinforced by Marionneau et al. (2025), whose scoping review of gambling risk assessment models finds that most tools identify harm that has already occurred rather than forecasting future harm. They also note that industry involvement in model development is common and that evaluation practices are often weak or inconsistent. A system can appear technically sophisticated while still relying on poorly justified thresholds, aggregated data, and reactive rather than preventive interventions. Crucially, when operators control the data, define the warning signs, and evaluate their own models, outside oversight is structurally limited.</w:t>
      </w:r>
    </w:p>
    <w:p w:rsidR="00000000" w:rsidDel="00000000" w:rsidP="00000000" w:rsidRDefault="00000000" w:rsidRPr="00000000" w14:paraId="0000000B">
      <w:pPr>
        <w:spacing w:after="120" w:before="120" w:lineRule="auto"/>
        <w:ind w:firstLine="720"/>
        <w:jc w:val="left"/>
        <w:rPr/>
      </w:pPr>
      <w:r w:rsidDel="00000000" w:rsidR="00000000" w:rsidRPr="00000000">
        <w:rPr>
          <w:rtl w:val="0"/>
        </w:rPr>
        <w:t xml:space="preserve">Binesh and Ghaharian (2025) identify six recurring themes in AI ethics literature on gambling: explainability, exploitation, algorithmic flaws, consumer rights, accountability, and human-in-the-loop oversight. These are useful organizing concepts because they shift the frame from efficiency to responsibility. Explainability matters because users generally cannot see how their behavior is being profiled. Accountability matters because the consequences of failure, including financial harm and addiction escalation, are severe and often irreversible.</w:t>
      </w:r>
    </w:p>
    <w:p w:rsidR="00000000" w:rsidDel="00000000" w:rsidP="00000000" w:rsidRDefault="00000000" w:rsidRPr="00000000" w14:paraId="0000000C">
      <w:pPr>
        <w:spacing w:after="120" w:before="120" w:lineRule="auto"/>
        <w:ind w:firstLine="720"/>
        <w:jc w:val="left"/>
        <w:rPr/>
      </w:pPr>
      <w:r w:rsidDel="00000000" w:rsidR="00000000" w:rsidRPr="00000000">
        <w:rPr>
          <w:rtl w:val="0"/>
        </w:rPr>
        <w:t xml:space="preserve">Finally, Najjar (2023) situates sports betting within a broader sports-data ecosystem, noting that integrating AI and analytics into sports raises legal and ethical concerns about data protection, privacy, and profiling. This broader context matters: the ethical issues in sports wagering are not isolated. They reflect a wider pattern in which behavioral data is monetized in ways that create real risks for users while remaining largely invisible to them.</w:t>
      </w:r>
    </w:p>
    <w:p w:rsidR="00000000" w:rsidDel="00000000" w:rsidP="00000000" w:rsidRDefault="00000000" w:rsidRPr="00000000" w14:paraId="0000000D">
      <w:pPr>
        <w:keepNext w:val="0"/>
        <w:keepLines w:val="0"/>
        <w:spacing w:after="240" w:before="480" w:lineRule="auto"/>
        <w:rPr>
          <w:b w:val="1"/>
          <w:bCs w:val="1"/>
        </w:rPr>
      </w:pPr>
      <w:r w:rsidDel="00000000" w:rsidR="00000000" w:rsidRPr="00000000">
        <w:rPr>
          <w:b w:val="1"/>
          <w:bCs w:val="1"/>
          <w:rtl w:val="0"/>
        </w:rPr>
        <w:t xml:space="preserve">Role, Sector, and Problem Definition</w:t>
      </w:r>
    </w:p>
    <w:p w:rsidR="00000000" w:rsidDel="00000000" w:rsidP="00000000" w:rsidRDefault="00000000" w:rsidRPr="00000000" w14:paraId="0000000E">
      <w:pPr>
        <w:spacing w:after="120" w:before="120" w:lineRule="auto"/>
        <w:ind w:firstLine="720"/>
        <w:jc w:val="left"/>
        <w:rPr/>
      </w:pPr>
      <w:r w:rsidDel="00000000" w:rsidR="00000000" w:rsidRPr="00000000">
        <w:rPr>
          <w:rtl w:val="0"/>
        </w:rPr>
        <w:t xml:space="preserve">This paper approaches the issue from the perspective of an ethical AI and data science advisor working in the sports betting sector. That role is not about improving technical performance or business efficiency. It is about evaluating whether data-driven systems are designed and deployed in ways that are responsible, transparent, and protective of users, asking not just whether a model works, but what it is optimizing for and whose interests it serves.</w:t>
      </w:r>
    </w:p>
    <w:p w:rsidR="00000000" w:rsidDel="00000000" w:rsidP="00000000" w:rsidRDefault="00000000" w:rsidRPr="00000000" w14:paraId="0000000F">
      <w:pPr>
        <w:spacing w:after="120" w:before="120" w:lineRule="auto"/>
        <w:ind w:firstLine="720"/>
        <w:jc w:val="left"/>
        <w:rPr/>
      </w:pPr>
      <w:r w:rsidDel="00000000" w:rsidR="00000000" w:rsidRPr="00000000">
        <w:rPr>
          <w:rtl w:val="0"/>
        </w:rPr>
        <w:t xml:space="preserve">The sector examined is app-based sports betting platforms that rely on behavioral data, predictive modeling, and real-time personalization. These platforms collect and process information about betting frequency, session length, deposit and withdrawal patterns, losses, and responses to promotions. That information is then used to personalize the experience through bonuses, cash-out prompts, targeted offers, and adaptive interfaces that influence how and how often users bet. Sports betting platforms should be understood not just as entertainment businesses, but as data-intensive systems that actively monitor and respond to user behavior.</w:t>
      </w:r>
    </w:p>
    <w:p w:rsidR="00000000" w:rsidDel="00000000" w:rsidP="00000000" w:rsidRDefault="00000000" w:rsidRPr="00000000" w14:paraId="00000010">
      <w:pPr>
        <w:spacing w:after="120" w:before="120" w:lineRule="auto"/>
        <w:ind w:firstLine="720"/>
        <w:jc w:val="left"/>
        <w:rPr/>
      </w:pPr>
      <w:r w:rsidDel="00000000" w:rsidR="00000000" w:rsidRPr="00000000">
        <w:rPr>
          <w:rtl w:val="0"/>
        </w:rPr>
        <w:t xml:space="preserve">The ethical problem arises when that monitoring capacity meets a profit motive. A platform may be able to identify patterns consistent with loss-chasing, compulsive play, or financial distress. If those signals are used to offer a cooling-off period or a deposit limit, the data system is working in the user's interest. If they are used to send a targeted bonus or a cash-out prompt at a moment of emotional vulnerability, the same system becomes a harm amplifier. That distinction between the protective and exploitative uses of the same behavioral data is the core ethical issue this paper addresses.</w:t>
      </w:r>
    </w:p>
    <w:p w:rsidR="00000000" w:rsidDel="00000000" w:rsidP="00000000" w:rsidRDefault="00000000" w:rsidRPr="00000000" w14:paraId="00000011">
      <w:pPr>
        <w:keepNext w:val="0"/>
        <w:keepLines w:val="0"/>
        <w:spacing w:after="240" w:before="480" w:lineRule="auto"/>
        <w:rPr>
          <w:b w:val="1"/>
          <w:bCs w:val="1"/>
        </w:rPr>
      </w:pPr>
      <w:r w:rsidDel="00000000" w:rsidR="00000000" w:rsidRPr="00000000">
        <w:rPr>
          <w:b w:val="1"/>
          <w:bCs w:val="1"/>
          <w:rtl w:val="0"/>
        </w:rPr>
        <w:t xml:space="preserve">Key Decisions and Stakeholders</w:t>
      </w:r>
    </w:p>
    <w:p w:rsidR="00000000" w:rsidDel="00000000" w:rsidP="00000000" w:rsidRDefault="00000000" w:rsidRPr="00000000" w14:paraId="00000012">
      <w:pPr>
        <w:spacing w:after="120" w:before="120" w:lineRule="auto"/>
        <w:ind w:firstLine="720"/>
        <w:jc w:val="left"/>
        <w:rPr/>
      </w:pPr>
      <w:r w:rsidDel="00000000" w:rsidR="00000000" w:rsidRPr="00000000">
        <w:rPr>
          <w:rtl w:val="0"/>
        </w:rPr>
        <w:t xml:space="preserve">The ethical concerns in AI-driven sports betting arise from a series of design and governance decisions: what data to collect, how to define risk, when to intervene, and who controls and evaluates these systems. Each decision has direct consequences for the people the platform interacts with.</w:t>
      </w:r>
    </w:p>
    <w:p w:rsidR="00000000" w:rsidDel="00000000" w:rsidP="00000000" w:rsidRDefault="00000000" w:rsidRPr="00000000" w14:paraId="00000013">
      <w:pPr>
        <w:spacing w:after="120" w:before="120" w:lineRule="auto"/>
        <w:ind w:firstLine="720"/>
        <w:jc w:val="left"/>
        <w:rPr/>
      </w:pPr>
      <w:r w:rsidDel="00000000" w:rsidR="00000000" w:rsidRPr="00000000">
        <w:rPr>
          <w:rtl w:val="0"/>
        </w:rPr>
        <w:t xml:space="preserve">Betting companies sit at the center of this analysis. They have the most design power, the most data, and the strongest financial incentive to keep users active, which creates a structural tension, since the highest-spending users are often also the most at risk. Casual bettors are affected too, not just people with severe addiction. Personalization can shape how often ordinary users bet, how long their sessions run, and how they perceive risk, often in ways they do not fully notice. Vulnerable and at-risk users face the most severe consequences: addiction escalation, financial instability, and loss of control. They also have the strongest claim to protection and represent the clearest case of why data use in gambling carries high ethical stakes.</w:t>
      </w:r>
    </w:p>
    <w:p w:rsidR="00000000" w:rsidDel="00000000" w:rsidP="00000000" w:rsidRDefault="00000000" w:rsidRPr="00000000" w14:paraId="00000014">
      <w:pPr>
        <w:spacing w:after="120" w:before="120" w:lineRule="auto"/>
        <w:ind w:firstLine="720"/>
        <w:jc w:val="left"/>
        <w:rPr/>
      </w:pPr>
      <w:r w:rsidDel="00000000" w:rsidR="00000000" w:rsidRPr="00000000">
        <w:rPr>
          <w:rtl w:val="0"/>
        </w:rPr>
        <w:t xml:space="preserve">Regulators have the formal authority to set standards and enforce compliance, but they frequently lack access to the behavioral data and model logic that platforms control. That informational asymmetry is itself an ethical problem, since meaningful oversight depends on being able to see what is happening inside these systems. Athletes, teams, and sports leagues are stakeholders whose performance data fuels the betting ecosystem, often with limited control over how that data is commercialized or the consequences that follow. And beyond the platform itself, families, clinicians, public health systems, and broader society absorb the downstream costs of harmful gambling, costs they did not choose and have little power to prevent.</w:t>
      </w:r>
    </w:p>
    <w:p w:rsidR="00000000" w:rsidDel="00000000" w:rsidP="00000000" w:rsidRDefault="00000000" w:rsidRPr="00000000" w14:paraId="00000015">
      <w:pPr>
        <w:keepNext w:val="0"/>
        <w:keepLines w:val="0"/>
        <w:spacing w:after="240" w:before="480" w:lineRule="auto"/>
        <w:rPr>
          <w:b w:val="1"/>
          <w:bCs w:val="1"/>
        </w:rPr>
      </w:pPr>
      <w:r w:rsidDel="00000000" w:rsidR="00000000" w:rsidRPr="00000000">
        <w:rPr>
          <w:b w:val="1"/>
          <w:bCs w:val="1"/>
          <w:rtl w:val="0"/>
        </w:rPr>
        <w:t xml:space="preserve">Ethical Matrix</w:t>
      </w:r>
    </w:p>
    <w:p w:rsidR="00000000" w:rsidDel="00000000" w:rsidP="00000000" w:rsidRDefault="00000000" w:rsidRPr="00000000" w14:paraId="00000016">
      <w:pPr>
        <w:spacing w:after="120" w:before="120" w:lineRule="auto"/>
        <w:ind w:firstLine="720"/>
        <w:jc w:val="left"/>
        <w:rPr/>
      </w:pPr>
      <w:r w:rsidDel="00000000" w:rsidR="00000000" w:rsidRPr="00000000">
        <w:rPr>
          <w:rtl w:val="0"/>
        </w:rPr>
        <w:t xml:space="preserve">The following matrix evaluates how AI-driven sports betting affects key stakeholders across three principles: well-being, autonomy, and justice.</w:t>
      </w:r>
    </w:p>
    <w:tbl>
      <w:tblPr>
        <w:tblStyle w:val="Table1"/>
        <w:tblW w:w="9329.0" w:type="dxa"/>
        <w:jc w:val="left"/>
        <w:tblBorders>
          <w:top w:color="ffffff" w:space="0" w:sz="6" w:val="single"/>
          <w:left w:color="ffffff" w:space="0" w:sz="6" w:val="single"/>
          <w:bottom w:color="ffffff" w:space="0" w:sz="6" w:val="single"/>
          <w:right w:color="ffffff" w:space="0" w:sz="6" w:val="single"/>
        </w:tblBorders>
        <w:tblLayout w:type="fixed"/>
        <w:tblLook w:val="0000"/>
      </w:tblPr>
      <w:tblGrid>
        <w:gridCol w:w="1705"/>
        <w:gridCol w:w="2507"/>
        <w:gridCol w:w="2591"/>
        <w:gridCol w:w="2526"/>
        <w:tblGridChange w:id="0">
          <w:tblGrid>
            <w:gridCol w:w="1705"/>
            <w:gridCol w:w="2507"/>
            <w:gridCol w:w="2591"/>
            <w:gridCol w:w="2526"/>
          </w:tblGrid>
        </w:tblGridChange>
      </w:tblGrid>
      <w:tr>
        <w:trPr>
          <w:cantSplit w:val="0"/>
          <w:trHeight w:val="540" w:hRule="atLeast"/>
          <w:tblHeader w:val="0"/>
        </w:trPr>
        <w:tc>
          <w:tcPr>
            <w:tcBorders>
              <w:top w:color="e0e0e0" w:space="0" w:sz="6" w:val="single"/>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17">
            <w:pPr>
              <w:spacing w:after="120" w:before="120" w:lineRule="auto"/>
              <w:jc w:val="left"/>
              <w:rPr>
                <w:b w:val="0"/>
                <w:bCs w:val="0"/>
                <w:i w:val="0"/>
                <w:iCs w:val="0"/>
                <w:smallCaps w:val="0"/>
                <w:color w:val="000000"/>
              </w:rPr>
            </w:pPr>
            <w:r w:rsidDel="00000000" w:rsidR="00000000" w:rsidRPr="00000000">
              <w:rPr>
                <w:b w:val="1"/>
                <w:bCs w:val="1"/>
                <w:i w:val="0"/>
                <w:iCs w:val="0"/>
                <w:smallCaps w:val="0"/>
                <w:color w:val="000000"/>
                <w:rtl w:val="0"/>
              </w:rPr>
              <w:t xml:space="preserve">Stakeholder</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18">
            <w:pPr>
              <w:spacing w:after="120" w:before="120" w:lineRule="auto"/>
              <w:jc w:val="left"/>
              <w:rPr>
                <w:b w:val="0"/>
                <w:bCs w:val="0"/>
                <w:i w:val="0"/>
                <w:iCs w:val="0"/>
                <w:smallCaps w:val="0"/>
                <w:color w:val="000000"/>
              </w:rPr>
            </w:pPr>
            <w:r w:rsidDel="00000000" w:rsidR="00000000" w:rsidRPr="00000000">
              <w:rPr>
                <w:b w:val="1"/>
                <w:bCs w:val="1"/>
                <w:i w:val="0"/>
                <w:iCs w:val="0"/>
                <w:smallCaps w:val="0"/>
                <w:color w:val="000000"/>
                <w:rtl w:val="0"/>
              </w:rPr>
              <w:t xml:space="preserve">Well-Being</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19">
            <w:pPr>
              <w:spacing w:after="120" w:before="120" w:lineRule="auto"/>
              <w:jc w:val="left"/>
              <w:rPr>
                <w:b w:val="0"/>
                <w:bCs w:val="0"/>
                <w:i w:val="0"/>
                <w:iCs w:val="0"/>
                <w:smallCaps w:val="0"/>
                <w:color w:val="000000"/>
              </w:rPr>
            </w:pPr>
            <w:r w:rsidDel="00000000" w:rsidR="00000000" w:rsidRPr="00000000">
              <w:rPr>
                <w:b w:val="1"/>
                <w:bCs w:val="1"/>
                <w:i w:val="0"/>
                <w:iCs w:val="0"/>
                <w:smallCaps w:val="0"/>
                <w:color w:val="000000"/>
                <w:rtl w:val="0"/>
              </w:rPr>
              <w:t xml:space="preserve">Autonomy</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1A">
            <w:pPr>
              <w:spacing w:after="120" w:before="120" w:lineRule="auto"/>
              <w:jc w:val="left"/>
              <w:rPr>
                <w:b w:val="0"/>
                <w:bCs w:val="0"/>
                <w:i w:val="0"/>
                <w:iCs w:val="0"/>
                <w:smallCaps w:val="0"/>
                <w:color w:val="000000"/>
              </w:rPr>
            </w:pPr>
            <w:r w:rsidDel="00000000" w:rsidR="00000000" w:rsidRPr="00000000">
              <w:rPr>
                <w:b w:val="1"/>
                <w:bCs w:val="1"/>
                <w:i w:val="0"/>
                <w:iCs w:val="0"/>
                <w:smallCaps w:val="0"/>
                <w:color w:val="000000"/>
                <w:rtl w:val="0"/>
              </w:rPr>
              <w:t xml:space="preserve">Justice</w:t>
            </w:r>
            <w:r w:rsidDel="00000000" w:rsidR="00000000" w:rsidRPr="00000000">
              <w:rPr>
                <w:rtl w:val="0"/>
              </w:rPr>
            </w:r>
          </w:p>
        </w:tc>
      </w:tr>
      <w:tr>
        <w:trPr>
          <w:cantSplit w:val="0"/>
          <w:trHeight w:val="540" w:hRule="atLeast"/>
          <w:tblHeader w:val="0"/>
        </w:trPr>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1B">
            <w:pPr>
              <w:rPr>
                <w:b w:val="0"/>
                <w:bCs w:val="0"/>
                <w:i w:val="0"/>
                <w:iCs w:val="0"/>
                <w:smallCaps w:val="0"/>
                <w:color w:val="000000"/>
              </w:rPr>
            </w:pPr>
            <w:r w:rsidDel="00000000" w:rsidR="00000000" w:rsidRPr="00000000">
              <w:rPr>
                <w:b w:val="0"/>
                <w:bCs w:val="0"/>
                <w:i w:val="0"/>
                <w:iCs w:val="0"/>
                <w:smallCaps w:val="0"/>
                <w:color w:val="000000"/>
                <w:rtl w:val="0"/>
              </w:rPr>
              <w:t xml:space="preserve">Betting Platforms</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1C">
            <w:pPr>
              <w:rPr>
                <w:b w:val="0"/>
                <w:bCs w:val="0"/>
                <w:i w:val="0"/>
                <w:iCs w:val="0"/>
                <w:smallCaps w:val="0"/>
                <w:color w:val="000000"/>
              </w:rPr>
            </w:pPr>
            <w:r w:rsidDel="00000000" w:rsidR="00000000" w:rsidRPr="00000000">
              <w:rPr>
                <w:b w:val="0"/>
                <w:bCs w:val="0"/>
                <w:i w:val="0"/>
                <w:iCs w:val="0"/>
                <w:smallCaps w:val="0"/>
                <w:color w:val="000000"/>
                <w:rtl w:val="0"/>
              </w:rPr>
              <w:t xml:space="preserve">Revenue and growth; reputational benefit from reduced scandal.</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1D">
            <w:pPr>
              <w:rPr>
                <w:b w:val="0"/>
                <w:bCs w:val="0"/>
                <w:i w:val="0"/>
                <w:iCs w:val="0"/>
                <w:smallCaps w:val="0"/>
                <w:color w:val="000000"/>
              </w:rPr>
            </w:pPr>
            <w:r w:rsidDel="00000000" w:rsidR="00000000" w:rsidRPr="00000000">
              <w:rPr>
                <w:b w:val="0"/>
                <w:bCs w:val="0"/>
                <w:i w:val="0"/>
                <w:iCs w:val="0"/>
                <w:smallCaps w:val="0"/>
                <w:color w:val="000000"/>
                <w:rtl w:val="0"/>
              </w:rPr>
              <w:t xml:space="preserve">Freedom to design products and personalize with limited outside interference.</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1E">
            <w:pPr>
              <w:rPr>
                <w:b w:val="0"/>
                <w:bCs w:val="0"/>
                <w:i w:val="0"/>
                <w:iCs w:val="0"/>
                <w:smallCaps w:val="0"/>
                <w:color w:val="000000"/>
              </w:rPr>
            </w:pPr>
            <w:r w:rsidDel="00000000" w:rsidR="00000000" w:rsidRPr="00000000">
              <w:rPr>
                <w:b w:val="0"/>
                <w:bCs w:val="0"/>
                <w:i w:val="0"/>
                <w:iCs w:val="0"/>
                <w:smallCaps w:val="0"/>
                <w:color w:val="000000"/>
                <w:rtl w:val="0"/>
              </w:rPr>
              <w:t xml:space="preserve">Tension arises when profit depends on practices that harm users while platforms self-define 'responsible gambling.'</w:t>
            </w:r>
          </w:p>
        </w:tc>
      </w:tr>
      <w:tr>
        <w:trPr>
          <w:cantSplit w:val="0"/>
          <w:trHeight w:val="540" w:hRule="atLeast"/>
          <w:tblHeader w:val="0"/>
        </w:trPr>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1F">
            <w:pPr>
              <w:rPr>
                <w:b w:val="0"/>
                <w:bCs w:val="0"/>
                <w:i w:val="0"/>
                <w:iCs w:val="0"/>
                <w:smallCaps w:val="0"/>
                <w:color w:val="000000"/>
              </w:rPr>
            </w:pPr>
            <w:r w:rsidDel="00000000" w:rsidR="00000000" w:rsidRPr="00000000">
              <w:rPr>
                <w:b w:val="0"/>
                <w:bCs w:val="0"/>
                <w:i w:val="0"/>
                <w:iCs w:val="0"/>
                <w:smallCaps w:val="0"/>
                <w:color w:val="000000"/>
                <w:rtl w:val="0"/>
              </w:rPr>
              <w:t xml:space="preserve">Casual Bettors</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0">
            <w:pPr>
              <w:rPr>
                <w:b w:val="0"/>
                <w:bCs w:val="0"/>
                <w:i w:val="0"/>
                <w:iCs w:val="0"/>
                <w:smallCaps w:val="0"/>
                <w:color w:val="000000"/>
              </w:rPr>
            </w:pPr>
            <w:r w:rsidDel="00000000" w:rsidR="00000000" w:rsidRPr="00000000">
              <w:rPr>
                <w:b w:val="0"/>
                <w:bCs w:val="0"/>
                <w:i w:val="0"/>
                <w:iCs w:val="0"/>
                <w:smallCaps w:val="0"/>
                <w:color w:val="000000"/>
                <w:rtl w:val="0"/>
              </w:rPr>
              <w:t xml:space="preserve">Entertainment and convenience; risks include overspending and gradual drift toward harmful behavior.</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1">
            <w:pPr>
              <w:rPr>
                <w:b w:val="0"/>
                <w:bCs w:val="0"/>
                <w:i w:val="0"/>
                <w:iCs w:val="0"/>
                <w:smallCaps w:val="0"/>
                <w:color w:val="000000"/>
              </w:rPr>
            </w:pPr>
            <w:r w:rsidDel="00000000" w:rsidR="00000000" w:rsidRPr="00000000">
              <w:rPr>
                <w:b w:val="0"/>
                <w:bCs w:val="0"/>
                <w:i w:val="0"/>
                <w:iCs w:val="0"/>
                <w:smallCaps w:val="0"/>
                <w:color w:val="000000"/>
                <w:rtl w:val="0"/>
              </w:rPr>
              <w:t xml:space="preserve">Undermined when nudges, dynamic offers, or frictionless deposits shape behavior users don't fully recognize.</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2">
            <w:pPr>
              <w:rPr>
                <w:b w:val="0"/>
                <w:bCs w:val="0"/>
                <w:i w:val="0"/>
                <w:iCs w:val="0"/>
                <w:smallCaps w:val="0"/>
                <w:color w:val="000000"/>
              </w:rPr>
            </w:pPr>
            <w:r w:rsidDel="00000000" w:rsidR="00000000" w:rsidRPr="00000000">
              <w:rPr>
                <w:b w:val="0"/>
                <w:bCs w:val="0"/>
                <w:i w:val="0"/>
                <w:iCs w:val="0"/>
                <w:smallCaps w:val="0"/>
                <w:color w:val="000000"/>
                <w:rtl w:val="0"/>
              </w:rPr>
              <w:t xml:space="preserve">Deserve protection from manipulative design and opaque algorithms even if not clinically addicted.</w:t>
            </w:r>
          </w:p>
        </w:tc>
      </w:tr>
      <w:tr>
        <w:trPr>
          <w:cantSplit w:val="0"/>
          <w:trHeight w:val="540" w:hRule="atLeast"/>
          <w:tblHeader w:val="0"/>
        </w:trPr>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3">
            <w:pPr>
              <w:rPr>
                <w:b w:val="0"/>
                <w:bCs w:val="0"/>
                <w:i w:val="0"/>
                <w:iCs w:val="0"/>
                <w:smallCaps w:val="0"/>
                <w:color w:val="000000"/>
              </w:rPr>
            </w:pPr>
            <w:r w:rsidDel="00000000" w:rsidR="00000000" w:rsidRPr="00000000">
              <w:rPr>
                <w:b w:val="0"/>
                <w:bCs w:val="0"/>
                <w:i w:val="0"/>
                <w:iCs w:val="0"/>
                <w:smallCaps w:val="0"/>
                <w:color w:val="000000"/>
                <w:rtl w:val="0"/>
              </w:rPr>
              <w:t xml:space="preserve">Vulnerable / At-Risk Users</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4">
            <w:pPr>
              <w:rPr>
                <w:b w:val="0"/>
                <w:bCs w:val="0"/>
                <w:i w:val="0"/>
                <w:iCs w:val="0"/>
                <w:smallCaps w:val="0"/>
                <w:color w:val="000000"/>
              </w:rPr>
            </w:pPr>
            <w:r w:rsidDel="00000000" w:rsidR="00000000" w:rsidRPr="00000000">
              <w:rPr>
                <w:b w:val="0"/>
                <w:bCs w:val="0"/>
                <w:i w:val="0"/>
                <w:iCs w:val="0"/>
                <w:smallCaps w:val="0"/>
                <w:color w:val="000000"/>
                <w:rtl w:val="0"/>
              </w:rPr>
              <w:t xml:space="preserve">Strongest concern</w:t>
            </w:r>
            <w:r w:rsidDel="00000000" w:rsidR="00000000" w:rsidRPr="00000000">
              <w:rPr>
                <w:rtl w:val="0"/>
              </w:rPr>
              <w:t xml:space="preserve"> - </w:t>
            </w:r>
            <w:r w:rsidDel="00000000" w:rsidR="00000000" w:rsidRPr="00000000">
              <w:rPr>
                <w:b w:val="0"/>
                <w:bCs w:val="0"/>
                <w:i w:val="0"/>
                <w:iCs w:val="0"/>
                <w:smallCaps w:val="0"/>
                <w:color w:val="000000"/>
                <w:rtl w:val="0"/>
              </w:rPr>
              <w:t xml:space="preserve">addiction escalation, financial loss, mental-health harm, and compulsive patterns.</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5">
            <w:pPr>
              <w:rPr>
                <w:b w:val="0"/>
                <w:bCs w:val="0"/>
                <w:i w:val="0"/>
                <w:iCs w:val="0"/>
                <w:smallCaps w:val="0"/>
                <w:color w:val="000000"/>
              </w:rPr>
            </w:pPr>
            <w:r w:rsidDel="00000000" w:rsidR="00000000" w:rsidRPr="00000000">
              <w:rPr>
                <w:b w:val="0"/>
                <w:bCs w:val="0"/>
                <w:i w:val="0"/>
                <w:iCs w:val="0"/>
                <w:smallCaps w:val="0"/>
                <w:color w:val="000000"/>
                <w:rtl w:val="0"/>
              </w:rPr>
              <w:t xml:space="preserve">Meaningfully threatened when systems identify risky moments and respond with offers that capitalize on vulnerability.</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6">
            <w:pPr>
              <w:rPr>
                <w:b w:val="0"/>
                <w:bCs w:val="0"/>
                <w:i w:val="0"/>
                <w:iCs w:val="0"/>
                <w:smallCaps w:val="0"/>
                <w:color w:val="000000"/>
              </w:rPr>
            </w:pPr>
            <w:r w:rsidDel="00000000" w:rsidR="00000000" w:rsidRPr="00000000">
              <w:rPr>
                <w:b w:val="0"/>
                <w:bCs w:val="0"/>
                <w:i w:val="0"/>
                <w:iCs w:val="0"/>
                <w:smallCaps w:val="0"/>
                <w:color w:val="000000"/>
                <w:rtl w:val="0"/>
              </w:rPr>
              <w:t xml:space="preserve">Strong claim to special protection; unjust if platforms detect risky patterns but use them to increase retention.</w:t>
            </w:r>
          </w:p>
        </w:tc>
      </w:tr>
      <w:tr>
        <w:trPr>
          <w:cantSplit w:val="0"/>
          <w:trHeight w:val="540" w:hRule="atLeast"/>
          <w:tblHeader w:val="0"/>
        </w:trPr>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7">
            <w:pPr>
              <w:rPr>
                <w:b w:val="0"/>
                <w:bCs w:val="0"/>
                <w:i w:val="0"/>
                <w:iCs w:val="0"/>
                <w:smallCaps w:val="0"/>
                <w:color w:val="000000"/>
              </w:rPr>
            </w:pPr>
            <w:r w:rsidDel="00000000" w:rsidR="00000000" w:rsidRPr="00000000">
              <w:rPr>
                <w:b w:val="0"/>
                <w:bCs w:val="0"/>
                <w:i w:val="0"/>
                <w:iCs w:val="0"/>
                <w:smallCaps w:val="0"/>
                <w:color w:val="000000"/>
                <w:rtl w:val="0"/>
              </w:rPr>
              <w:t xml:space="preserve">Athletes, Teams &amp; Leagues</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8">
            <w:pPr>
              <w:rPr>
                <w:b w:val="0"/>
                <w:bCs w:val="0"/>
                <w:i w:val="0"/>
                <w:iCs w:val="0"/>
                <w:smallCaps w:val="0"/>
                <w:color w:val="000000"/>
              </w:rPr>
            </w:pPr>
            <w:r w:rsidDel="00000000" w:rsidR="00000000" w:rsidRPr="00000000">
              <w:rPr>
                <w:b w:val="0"/>
                <w:bCs w:val="0"/>
                <w:i w:val="0"/>
                <w:iCs w:val="0"/>
                <w:smallCaps w:val="0"/>
                <w:color w:val="000000"/>
                <w:rtl w:val="0"/>
              </w:rPr>
              <w:t xml:space="preserve">Revenue upside; harms include bettor harassment and reputational damage tied to gambling outcomes.</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9">
            <w:pPr>
              <w:rPr>
                <w:b w:val="0"/>
                <w:bCs w:val="0"/>
                <w:i w:val="0"/>
                <w:iCs w:val="0"/>
                <w:smallCaps w:val="0"/>
                <w:color w:val="000000"/>
              </w:rPr>
            </w:pPr>
            <w:r w:rsidDel="00000000" w:rsidR="00000000" w:rsidRPr="00000000">
              <w:rPr>
                <w:b w:val="0"/>
                <w:bCs w:val="0"/>
                <w:i w:val="0"/>
                <w:iCs w:val="0"/>
                <w:smallCaps w:val="0"/>
                <w:color w:val="000000"/>
                <w:rtl w:val="0"/>
              </w:rPr>
              <w:t xml:space="preserve">Limited say over how performance data are sold, modeled, and used in betting markets.</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A">
            <w:pPr>
              <w:rPr>
                <w:b w:val="0"/>
                <w:bCs w:val="0"/>
                <w:i w:val="0"/>
                <w:iCs w:val="0"/>
                <w:smallCaps w:val="0"/>
                <w:color w:val="000000"/>
              </w:rPr>
            </w:pPr>
            <w:r w:rsidDel="00000000" w:rsidR="00000000" w:rsidRPr="00000000">
              <w:rPr>
                <w:b w:val="0"/>
                <w:bCs w:val="0"/>
                <w:i w:val="0"/>
                <w:iCs w:val="0"/>
                <w:smallCaps w:val="0"/>
                <w:color w:val="000000"/>
                <w:rtl w:val="0"/>
              </w:rPr>
              <w:t xml:space="preserve">Questions of data ownership and whether monetization benefits are distributed fairly.</w:t>
            </w:r>
          </w:p>
        </w:tc>
      </w:tr>
      <w:tr>
        <w:trPr>
          <w:cantSplit w:val="0"/>
          <w:trHeight w:val="540" w:hRule="atLeast"/>
          <w:tblHeader w:val="0"/>
        </w:trPr>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B">
            <w:pPr>
              <w:rPr>
                <w:b w:val="0"/>
                <w:bCs w:val="0"/>
                <w:i w:val="0"/>
                <w:iCs w:val="0"/>
                <w:smallCaps w:val="0"/>
                <w:color w:val="000000"/>
              </w:rPr>
            </w:pPr>
            <w:r w:rsidDel="00000000" w:rsidR="00000000" w:rsidRPr="00000000">
              <w:rPr>
                <w:b w:val="0"/>
                <w:bCs w:val="0"/>
                <w:i w:val="0"/>
                <w:iCs w:val="0"/>
                <w:smallCaps w:val="0"/>
                <w:color w:val="000000"/>
                <w:rtl w:val="0"/>
              </w:rPr>
              <w:t xml:space="preserve">Regulators</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C">
            <w:pPr>
              <w:rPr>
                <w:b w:val="0"/>
                <w:bCs w:val="0"/>
                <w:i w:val="0"/>
                <w:iCs w:val="0"/>
                <w:smallCaps w:val="0"/>
                <w:color w:val="000000"/>
              </w:rPr>
            </w:pPr>
            <w:r w:rsidDel="00000000" w:rsidR="00000000" w:rsidRPr="00000000">
              <w:rPr>
                <w:b w:val="0"/>
                <w:bCs w:val="0"/>
                <w:i w:val="0"/>
                <w:iCs w:val="0"/>
                <w:smallCaps w:val="0"/>
                <w:color w:val="000000"/>
                <w:rtl w:val="0"/>
              </w:rPr>
              <w:t xml:space="preserve">Public welfare and consumer protection; undermined when platforms control the evidence base.</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D">
            <w:pPr>
              <w:rPr>
                <w:b w:val="0"/>
                <w:bCs w:val="0"/>
                <w:i w:val="0"/>
                <w:iCs w:val="0"/>
                <w:smallCaps w:val="0"/>
                <w:color w:val="000000"/>
              </w:rPr>
            </w:pPr>
            <w:r w:rsidDel="00000000" w:rsidR="00000000" w:rsidRPr="00000000">
              <w:rPr>
                <w:b w:val="0"/>
                <w:bCs w:val="0"/>
                <w:i w:val="0"/>
                <w:iCs w:val="0"/>
                <w:smallCaps w:val="0"/>
                <w:color w:val="000000"/>
                <w:rtl w:val="0"/>
              </w:rPr>
              <w:t xml:space="preserve">Formal authority exists but is limited when companies own the data and define their own risk thresholds.</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E">
            <w:pPr>
              <w:rPr>
                <w:b w:val="0"/>
                <w:bCs w:val="0"/>
                <w:i w:val="0"/>
                <w:iCs w:val="0"/>
                <w:smallCaps w:val="0"/>
                <w:color w:val="000000"/>
              </w:rPr>
            </w:pPr>
            <w:r w:rsidDel="00000000" w:rsidR="00000000" w:rsidRPr="00000000">
              <w:rPr>
                <w:b w:val="0"/>
                <w:bCs w:val="0"/>
                <w:i w:val="0"/>
                <w:iCs w:val="0"/>
                <w:smallCaps w:val="0"/>
                <w:color w:val="000000"/>
                <w:rtl w:val="0"/>
              </w:rPr>
              <w:t xml:space="preserve">Injustice when regulators operate at an informational disadvantage to those they oversee.</w:t>
            </w:r>
          </w:p>
        </w:tc>
      </w:tr>
      <w:tr>
        <w:trPr>
          <w:cantSplit w:val="0"/>
          <w:trHeight w:val="540" w:hRule="atLeast"/>
          <w:tblHeader w:val="0"/>
        </w:trPr>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2F">
            <w:pPr>
              <w:rPr>
                <w:b w:val="0"/>
                <w:bCs w:val="0"/>
                <w:i w:val="0"/>
                <w:iCs w:val="0"/>
                <w:smallCaps w:val="0"/>
                <w:color w:val="000000"/>
              </w:rPr>
            </w:pPr>
            <w:r w:rsidDel="00000000" w:rsidR="00000000" w:rsidRPr="00000000">
              <w:rPr>
                <w:b w:val="0"/>
                <w:bCs w:val="0"/>
                <w:i w:val="0"/>
                <w:iCs w:val="0"/>
                <w:smallCaps w:val="0"/>
                <w:color w:val="000000"/>
                <w:rtl w:val="0"/>
              </w:rPr>
              <w:t xml:space="preserve">Families, Clinicians &amp; Public Health</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30">
            <w:pPr>
              <w:rPr>
                <w:b w:val="0"/>
                <w:bCs w:val="0"/>
                <w:i w:val="0"/>
                <w:iCs w:val="0"/>
                <w:smallCaps w:val="0"/>
                <w:color w:val="000000"/>
              </w:rPr>
            </w:pPr>
            <w:r w:rsidDel="00000000" w:rsidR="00000000" w:rsidRPr="00000000">
              <w:rPr>
                <w:b w:val="0"/>
                <w:bCs w:val="0"/>
                <w:i w:val="0"/>
                <w:iCs w:val="0"/>
                <w:smallCaps w:val="0"/>
                <w:color w:val="000000"/>
                <w:rtl w:val="0"/>
              </w:rPr>
              <w:t xml:space="preserve">Reduced burden when harm is caught early; increased treatment, debt, and crisis response when it is not.</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31">
            <w:pPr>
              <w:rPr>
                <w:b w:val="0"/>
                <w:bCs w:val="0"/>
                <w:i w:val="0"/>
                <w:iCs w:val="0"/>
                <w:smallCaps w:val="0"/>
                <w:color w:val="000000"/>
              </w:rPr>
            </w:pPr>
            <w:r w:rsidDel="00000000" w:rsidR="00000000" w:rsidRPr="00000000">
              <w:rPr>
                <w:b w:val="0"/>
                <w:bCs w:val="0"/>
                <w:i w:val="0"/>
                <w:iCs w:val="0"/>
                <w:smallCaps w:val="0"/>
                <w:color w:val="000000"/>
                <w:rtl w:val="0"/>
              </w:rPr>
              <w:t xml:space="preserve">Little power to intervene before harm becomes severe.</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32">
            <w:pPr>
              <w:rPr>
                <w:b w:val="0"/>
                <w:bCs w:val="0"/>
                <w:i w:val="0"/>
                <w:iCs w:val="0"/>
                <w:smallCaps w:val="0"/>
                <w:color w:val="000000"/>
              </w:rPr>
            </w:pPr>
            <w:r w:rsidDel="00000000" w:rsidR="00000000" w:rsidRPr="00000000">
              <w:rPr>
                <w:b w:val="0"/>
                <w:bCs w:val="0"/>
                <w:i w:val="0"/>
                <w:iCs w:val="0"/>
                <w:smallCaps w:val="0"/>
                <w:color w:val="000000"/>
                <w:rtl w:val="0"/>
              </w:rPr>
              <w:t xml:space="preserve">Inequitable that external parties absorb damage without any corresponding decision-making power.</w:t>
            </w:r>
          </w:p>
        </w:tc>
      </w:tr>
      <w:tr>
        <w:trPr>
          <w:cantSplit w:val="0"/>
          <w:trHeight w:val="540" w:hRule="atLeast"/>
          <w:tblHeader w:val="0"/>
        </w:trPr>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33">
            <w:pPr>
              <w:rPr>
                <w:b w:val="0"/>
                <w:bCs w:val="0"/>
                <w:i w:val="0"/>
                <w:iCs w:val="0"/>
                <w:smallCaps w:val="0"/>
                <w:color w:val="000000"/>
              </w:rPr>
            </w:pPr>
            <w:r w:rsidDel="00000000" w:rsidR="00000000" w:rsidRPr="00000000">
              <w:rPr>
                <w:b w:val="0"/>
                <w:bCs w:val="0"/>
                <w:i w:val="0"/>
                <w:iCs w:val="0"/>
                <w:smallCaps w:val="0"/>
                <w:color w:val="000000"/>
                <w:rtl w:val="0"/>
              </w:rPr>
              <w:t xml:space="preserve">Broader Society</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34">
            <w:pPr>
              <w:rPr>
                <w:b w:val="0"/>
                <w:bCs w:val="0"/>
                <w:i w:val="0"/>
                <w:iCs w:val="0"/>
                <w:smallCaps w:val="0"/>
                <w:color w:val="000000"/>
              </w:rPr>
            </w:pPr>
            <w:r w:rsidDel="00000000" w:rsidR="00000000" w:rsidRPr="00000000">
              <w:rPr>
                <w:b w:val="0"/>
                <w:bCs w:val="0"/>
                <w:i w:val="0"/>
                <w:iCs w:val="0"/>
                <w:smallCaps w:val="0"/>
                <w:color w:val="000000"/>
                <w:rtl w:val="0"/>
              </w:rPr>
              <w:t xml:space="preserve">Economic activity and entertainment offset by addiction prevalence, debt, and normalization of constant wagering.</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35">
            <w:pPr>
              <w:rPr>
                <w:b w:val="0"/>
                <w:bCs w:val="0"/>
                <w:i w:val="0"/>
                <w:iCs w:val="0"/>
                <w:smallCaps w:val="0"/>
                <w:color w:val="000000"/>
              </w:rPr>
            </w:pPr>
            <w:r w:rsidDel="00000000" w:rsidR="00000000" w:rsidRPr="00000000">
              <w:rPr>
                <w:b w:val="0"/>
                <w:bCs w:val="0"/>
                <w:i w:val="0"/>
                <w:iCs w:val="0"/>
                <w:smallCaps w:val="0"/>
                <w:color w:val="000000"/>
                <w:rtl w:val="0"/>
              </w:rPr>
              <w:t xml:space="preserve">Collective autonomy narrowed when sports culture is saturated with betting prompts and odds talk.</w:t>
            </w:r>
          </w:p>
        </w:tc>
        <w:tc>
          <w:tcPr>
            <w:tcBorders>
              <w:left w:color="e0e0e0" w:space="0" w:sz="6" w:val="single"/>
              <w:bottom w:color="e0e0e0" w:space="0" w:sz="6" w:val="single"/>
              <w:right w:color="e0e0e0" w:space="0" w:sz="6" w:val="single"/>
            </w:tcBorders>
            <w:tcMar>
              <w:top w:w="15.0" w:type="dxa"/>
              <w:left w:w="22.0" w:type="dxa"/>
              <w:bottom w:w="15.0" w:type="dxa"/>
              <w:right w:w="22.0" w:type="dxa"/>
            </w:tcMar>
            <w:vAlign w:val="top"/>
          </w:tcPr>
          <w:p w:rsidR="00000000" w:rsidDel="00000000" w:rsidP="00000000" w:rsidRDefault="00000000" w:rsidRPr="00000000" w14:paraId="00000036">
            <w:pPr>
              <w:rPr>
                <w:b w:val="0"/>
                <w:bCs w:val="0"/>
                <w:i w:val="0"/>
                <w:iCs w:val="0"/>
                <w:smallCaps w:val="0"/>
                <w:color w:val="000000"/>
              </w:rPr>
            </w:pPr>
            <w:r w:rsidDel="00000000" w:rsidR="00000000" w:rsidRPr="00000000">
              <w:rPr>
                <w:b w:val="0"/>
                <w:bCs w:val="0"/>
                <w:i w:val="0"/>
                <w:iCs w:val="0"/>
                <w:smallCaps w:val="0"/>
                <w:color w:val="000000"/>
                <w:rtl w:val="0"/>
              </w:rPr>
              <w:t xml:space="preserve">Unequal harm by class and age; benefits concentrated, harms distributed widely.</w:t>
            </w:r>
          </w:p>
        </w:tc>
      </w:tr>
    </w:tbl>
    <w:p w:rsidR="00000000" w:rsidDel="00000000" w:rsidP="00000000" w:rsidRDefault="00000000" w:rsidRPr="00000000" w14:paraId="00000037">
      <w:pPr>
        <w:keepNext w:val="0"/>
        <w:keepLines w:val="0"/>
        <w:spacing w:after="240" w:before="480" w:lineRule="auto"/>
        <w:ind w:firstLine="0"/>
        <w:rPr>
          <w:b w:val="1"/>
          <w:bCs w:val="1"/>
        </w:rPr>
      </w:pPr>
      <w:r w:rsidDel="00000000" w:rsidR="00000000" w:rsidRPr="00000000">
        <w:rPr>
          <w:b w:val="1"/>
          <w:bCs w:val="1"/>
          <w:rtl w:val="0"/>
        </w:rPr>
        <w:t xml:space="preserve">Data Access, Selection, Curation, and Privacy</w:t>
      </w:r>
    </w:p>
    <w:p w:rsidR="00000000" w:rsidDel="00000000" w:rsidP="00000000" w:rsidRDefault="00000000" w:rsidRPr="00000000" w14:paraId="00000038">
      <w:pPr>
        <w:spacing w:after="120" w:before="120" w:lineRule="auto"/>
        <w:ind w:firstLine="720"/>
        <w:jc w:val="left"/>
        <w:rPr/>
      </w:pPr>
      <w:r w:rsidDel="00000000" w:rsidR="00000000" w:rsidRPr="00000000">
        <w:rPr>
          <w:rtl w:val="0"/>
        </w:rPr>
        <w:t xml:space="preserve">Online betting platforms operate through continuous behavioral monitoring. They collect betting frequency, session length, deposits and withdrawals, loss patterns, account balances, responses to promotions, and time-of-day activity. This creates a detailed behavioral profile of each user, one that can be used to predict future behavior and shape the environment accordingly. The resulting power imbalance is immediate: platforms control collection, storage, and interpretation of the most valuable information in the system, while regulators, researchers, and users generally do not have comparable access.</w:t>
      </w:r>
    </w:p>
    <w:p w:rsidR="00000000" w:rsidDel="00000000" w:rsidP="00000000" w:rsidRDefault="00000000" w:rsidRPr="00000000" w14:paraId="00000039">
      <w:pPr>
        <w:spacing w:after="120" w:before="120" w:lineRule="auto"/>
        <w:ind w:firstLine="720"/>
        <w:jc w:val="left"/>
        <w:rPr/>
      </w:pPr>
      <w:r w:rsidDel="00000000" w:rsidR="00000000" w:rsidRPr="00000000">
        <w:rPr>
          <w:rtl w:val="0"/>
        </w:rPr>
        <w:t xml:space="preserve">Data selection is never neutral. A platform must decide which behavioral signals count as meaningful, and those choices reflect priorities. Variables that correlate with spending and retention are commercially useful. Variables that correlate with distress, such as repeated losses, long sessions, late-night deposits, and rapid account depletion. These signals are useful for harm detection only if the platform chooses to treat them that way. Problem gambling is not observed directly; it must be inferred through proxies and thresholds. The assumptions embedded in those thresholds determine who gets flagged, who gets ignored, and what the company treats as a reason to act.</w:t>
      </w:r>
    </w:p>
    <w:p w:rsidR="00000000" w:rsidDel="00000000" w:rsidP="00000000" w:rsidRDefault="00000000" w:rsidRPr="00000000" w14:paraId="0000003A">
      <w:pPr>
        <w:spacing w:after="120" w:before="120" w:lineRule="auto"/>
        <w:ind w:firstLine="720"/>
        <w:jc w:val="left"/>
        <w:rPr/>
      </w:pPr>
      <w:r w:rsidDel="00000000" w:rsidR="00000000" w:rsidRPr="00000000">
        <w:rPr>
          <w:rtl w:val="0"/>
        </w:rPr>
        <w:t xml:space="preserve">Curation introduces further complexity. Raw behavioral data is often ambiguous. A long session might reflect normal entertainment for one user and loss-chasing for another. Frequent deposits might indicate high engagement or escalating financial distress. Converting these signals into a predictive model requires judgment about thresholds, categories, and forecasting windows. That is where the appearance of technical rigor can mask deeper ethical choices. A harm-detection model trained on weak or commercially convenient indicators can look sophisticated while producing ethically flawed conclusions.</w:t>
      </w:r>
    </w:p>
    <w:p w:rsidR="00000000" w:rsidDel="00000000" w:rsidP="00000000" w:rsidRDefault="00000000" w:rsidRPr="00000000" w14:paraId="0000003B">
      <w:pPr>
        <w:spacing w:after="120" w:before="120" w:lineRule="auto"/>
        <w:ind w:firstLine="720"/>
        <w:jc w:val="left"/>
        <w:rPr/>
      </w:pPr>
      <w:r w:rsidDel="00000000" w:rsidR="00000000" w:rsidRPr="00000000">
        <w:rPr>
          <w:rtl w:val="0"/>
        </w:rPr>
        <w:t xml:space="preserve">Privacy concerns in this context go beyond data security. Gambling data are unusually sensitive because they reveal patterns of impulsivity, stress, financial behavior, and decision-making in high-risk conditions. Many users may understand generally that apps collect data, but they are unlikely to realize that behavioral patterns can be turned into interventions - that the timing of a bonus or the appearance of a cash-out prompt may reflect a model built from their prior activity. The issue is not just what platforms know but what they can do with that knowledge invisibly.</w:t>
      </w:r>
    </w:p>
    <w:p w:rsidR="00000000" w:rsidDel="00000000" w:rsidP="00000000" w:rsidRDefault="00000000" w:rsidRPr="00000000" w14:paraId="0000003C">
      <w:pPr>
        <w:spacing w:after="120" w:before="120" w:lineRule="auto"/>
        <w:ind w:firstLine="720"/>
        <w:jc w:val="left"/>
        <w:rPr>
          <w:b w:val="1"/>
          <w:bCs w:val="1"/>
        </w:rPr>
      </w:pPr>
      <w:r w:rsidDel="00000000" w:rsidR="00000000" w:rsidRPr="00000000">
        <w:rPr>
          <w:rtl w:val="0"/>
        </w:rPr>
        <w:t xml:space="preserve">Secondary use is one of the most consequential ethical tensions in this space. The same data infrastructure built to support responsible gambling tools can also support highly efficient targeting. A platform can justify extensive data collection as a safety measure while using that data to identify responsive users and increase engagement during moments when restraint is weakened. Privacy in this context cannot be separated from power.</w:t>
      </w:r>
      <w:r w:rsidDel="00000000" w:rsidR="00000000" w:rsidRPr="00000000">
        <w:rPr>
          <w:rtl w:val="0"/>
        </w:rPr>
      </w:r>
    </w:p>
    <w:p w:rsidR="00000000" w:rsidDel="00000000" w:rsidP="00000000" w:rsidRDefault="00000000" w:rsidRPr="00000000" w14:paraId="0000003D">
      <w:pPr>
        <w:spacing w:after="120" w:before="120" w:lineRule="auto"/>
        <w:ind w:firstLine="720"/>
        <w:jc w:val="left"/>
        <w:rPr/>
      </w:pPr>
      <w:r w:rsidDel="00000000" w:rsidR="00000000" w:rsidRPr="00000000">
        <w:rPr>
          <w:rtl w:val="0"/>
        </w:rPr>
        <w:t xml:space="preserve">Several real-world obstacles complicate ethical data governance in this sector. Proprietary algorithms are protected as trade secrets, making independent review difficult even when regulators have authority to request it. Industry definitions of harm vary widely. There is no standard threshold for risky session length or concerning loss patterns, allowing platforms to set low bars and still claim compliance. Data access agreements between regulators and platforms are often negotiated rather than mandated, creating inconsistency across jurisdictions. The pace of product iteration in mobile apps often outstrips regulatory review, so new personalization features may be deployed before any oversight framework exists to evaluate them.</w:t>
      </w:r>
    </w:p>
    <w:p w:rsidR="00000000" w:rsidDel="00000000" w:rsidP="00000000" w:rsidRDefault="00000000" w:rsidRPr="00000000" w14:paraId="0000003E">
      <w:pPr>
        <w:keepNext w:val="0"/>
        <w:keepLines w:val="0"/>
        <w:spacing w:after="240" w:before="480" w:lineRule="auto"/>
        <w:rPr>
          <w:b w:val="1"/>
          <w:bCs w:val="1"/>
        </w:rPr>
      </w:pPr>
      <w:r w:rsidDel="00000000" w:rsidR="00000000" w:rsidRPr="00000000">
        <w:rPr>
          <w:b w:val="1"/>
          <w:bCs w:val="1"/>
          <w:rtl w:val="0"/>
        </w:rPr>
        <w:t xml:space="preserve">Governance Structures</w:t>
      </w:r>
    </w:p>
    <w:p w:rsidR="00000000" w:rsidDel="00000000" w:rsidP="00000000" w:rsidRDefault="00000000" w:rsidRPr="00000000" w14:paraId="0000003F">
      <w:pPr>
        <w:spacing w:after="120" w:before="120" w:lineRule="auto"/>
        <w:ind w:firstLine="720"/>
        <w:jc w:val="left"/>
        <w:rPr/>
      </w:pPr>
      <w:r w:rsidDel="00000000" w:rsidR="00000000" w:rsidRPr="00000000">
        <w:rPr>
          <w:rtl w:val="0"/>
        </w:rPr>
        <w:t xml:space="preserve">Governing AI-driven sports betting requires more than business discretion. The same models that can be described as responsible gambling tools can also serve retention and engagement. If governance is weak, platforms can claim to be protective while still prioritizing profit, and the public has no reliable way to verify otherwise.</w:t>
      </w:r>
    </w:p>
    <w:p w:rsidR="00000000" w:rsidDel="00000000" w:rsidP="00000000" w:rsidRDefault="00000000" w:rsidRPr="00000000" w14:paraId="00000040">
      <w:pPr>
        <w:spacing w:after="120" w:before="120" w:lineRule="auto"/>
        <w:ind w:firstLine="720"/>
        <w:jc w:val="left"/>
        <w:rPr/>
      </w:pPr>
      <w:r w:rsidDel="00000000" w:rsidR="00000000" w:rsidRPr="00000000">
        <w:rPr>
          <w:rtl w:val="0"/>
        </w:rPr>
        <w:t xml:space="preserve">Company self-regulation is not sufficient. Betting companies have strong financial incentives to keep users active, and the users most likely to be harmed are often the highest spenders. That structural conflict of interest means internal policies and voluntary initiatives cannot be the primary mechanism of accountability. Independent external audits are necessary and must go beyond technical accuracy. They should examine what variables are used, what outcomes are optimized, whether vulnerable users are flagged early enough, and whether interventions actually reduce harm rather than just appearing to care.</w:t>
      </w:r>
    </w:p>
    <w:p w:rsidR="00000000" w:rsidDel="00000000" w:rsidP="00000000" w:rsidRDefault="00000000" w:rsidRPr="00000000" w14:paraId="00000041">
      <w:pPr>
        <w:spacing w:after="120" w:before="120" w:lineRule="auto"/>
        <w:ind w:firstLine="720"/>
        <w:jc w:val="left"/>
        <w:rPr/>
      </w:pPr>
      <w:r w:rsidDel="00000000" w:rsidR="00000000" w:rsidRPr="00000000">
        <w:rPr>
          <w:rtl w:val="0"/>
        </w:rPr>
        <w:t xml:space="preserve">Transparency is a governance requirement, not a design preference. Users should know what behavioral data are collected, when that data personalizes their experience, and what automated systems influence the offers and prompts they see. Transparency also enables accountability: a system that cannot be explained to regulators or users is harder to challenge or improve.</w:t>
      </w:r>
    </w:p>
    <w:p w:rsidR="00000000" w:rsidDel="00000000" w:rsidP="00000000" w:rsidRDefault="00000000" w:rsidRPr="00000000" w14:paraId="00000042">
      <w:pPr>
        <w:spacing w:after="120" w:before="120" w:lineRule="auto"/>
        <w:ind w:firstLine="720"/>
        <w:jc w:val="left"/>
        <w:rPr/>
      </w:pPr>
      <w:r w:rsidDel="00000000" w:rsidR="00000000" w:rsidRPr="00000000">
        <w:rPr>
          <w:rtl w:val="0"/>
        </w:rPr>
        <w:t xml:space="preserve">Standardization is a critical gap. Different platforms use different variables, thresholds, and evaluation methods to define and measure harm. This inconsistency makes it difficult to compare approaches or hold companies to common standards. Governance frameworks should establish clearer expectations about which indicators must be monitored, how platforms report intervention outcomes, and what evidence is needed to show that protective tools actually work.</w:t>
      </w:r>
    </w:p>
    <w:p w:rsidR="00000000" w:rsidDel="00000000" w:rsidP="00000000" w:rsidRDefault="00000000" w:rsidRPr="00000000" w14:paraId="00000043">
      <w:pPr>
        <w:spacing w:after="120" w:before="120" w:lineRule="auto"/>
        <w:ind w:firstLine="720"/>
        <w:jc w:val="left"/>
        <w:rPr/>
      </w:pPr>
      <w:r w:rsidDel="00000000" w:rsidR="00000000" w:rsidRPr="00000000">
        <w:rPr>
          <w:rtl w:val="0"/>
        </w:rPr>
        <w:t xml:space="preserve">Fairness testing should focus on harm distribution, not just technical bias in the abstract. A responsible governance framework would require testing whether high-risk users receive more aggressive personalization instead of protective responses, whether certain demographic groups are consistently missed by harm-detection tools, and whether interventions reach those most likely to need them. Relevant methodologies include disparate impact analysis, counterfactual fairness testing, and structured auditing frameworks such as SMACTR, which evaluates AI systems across scoping, mapping, artifact collection, testing, and reflection stages.</w:t>
      </w:r>
    </w:p>
    <w:p w:rsidR="00000000" w:rsidDel="00000000" w:rsidP="00000000" w:rsidRDefault="00000000" w:rsidRPr="00000000" w14:paraId="00000044">
      <w:pPr>
        <w:spacing w:after="120" w:before="120" w:lineRule="auto"/>
        <w:ind w:left="0" w:firstLine="720"/>
        <w:jc w:val="left"/>
        <w:rPr/>
      </w:pPr>
      <w:r w:rsidDel="00000000" w:rsidR="00000000" w:rsidRPr="00000000">
        <w:rPr>
          <w:rtl w:val="0"/>
        </w:rPr>
        <w:t xml:space="preserve">Human oversight should be preserved. Automated systems can process data at scale but should not be the final authority in a domain involving addiction, financial harm, and vulnerable behavior. Human judgment is necessary when interpreting flagged patterns, deciding on interventions, and overriding automated conclusions that may be technically defensible but ethically insufficient.</w:t>
      </w:r>
    </w:p>
    <w:p w:rsidR="00000000" w:rsidDel="00000000" w:rsidP="00000000" w:rsidRDefault="00000000" w:rsidRPr="00000000" w14:paraId="00000045">
      <w:pPr>
        <w:spacing w:after="120" w:before="120" w:lineRule="auto"/>
        <w:ind w:firstLine="720"/>
        <w:jc w:val="left"/>
        <w:rPr/>
      </w:pPr>
      <w:r w:rsidDel="00000000" w:rsidR="00000000" w:rsidRPr="00000000">
        <w:rPr>
          <w:rtl w:val="0"/>
        </w:rPr>
        <w:t xml:space="preserve">Finally, scalability must be evaluated ethically, not just operationally. A system that scales personalized nudges and retention strategies without proportionately scaling safeguards is not an ethical success because it operates at scale. Growth in personalization must be matched by growth in monitoring, transparency, and public accountability.</w:t>
      </w:r>
    </w:p>
    <w:p w:rsidR="00000000" w:rsidDel="00000000" w:rsidP="00000000" w:rsidRDefault="00000000" w:rsidRPr="00000000" w14:paraId="00000046">
      <w:pPr>
        <w:keepNext w:val="0"/>
        <w:keepLines w:val="0"/>
        <w:spacing w:after="240" w:before="480" w:lineRule="auto"/>
        <w:rPr>
          <w:b w:val="1"/>
          <w:bCs w:val="1"/>
        </w:rPr>
      </w:pPr>
      <w:r w:rsidDel="00000000" w:rsidR="00000000" w:rsidRPr="00000000">
        <w:rPr>
          <w:b w:val="1"/>
          <w:bCs w:val="1"/>
          <w:rtl w:val="0"/>
        </w:rPr>
        <w:t xml:space="preserve">Proposed Solution and Recommendations</w:t>
      </w:r>
    </w:p>
    <w:p w:rsidR="00000000" w:rsidDel="00000000" w:rsidP="00000000" w:rsidRDefault="00000000" w:rsidRPr="00000000" w14:paraId="00000047">
      <w:pPr>
        <w:spacing w:after="120" w:before="120" w:lineRule="auto"/>
        <w:ind w:firstLine="720"/>
        <w:jc w:val="left"/>
        <w:rPr/>
      </w:pPr>
      <w:r w:rsidDel="00000000" w:rsidR="00000000" w:rsidRPr="00000000">
        <w:rPr>
          <w:rtl w:val="0"/>
        </w:rPr>
        <w:t xml:space="preserve">The goal is not to remove data science from sports betting. Predictive systems and personalization are not inherently unethical. The problem is what they are designed to optimize and whether governance structures constrain harmful uses while requiring protective ones. A responsible system would treat harm prevention as a core design requirement, not a secondary public relations feature.</w:t>
      </w:r>
    </w:p>
    <w:p w:rsidR="00000000" w:rsidDel="00000000" w:rsidP="00000000" w:rsidRDefault="00000000" w:rsidRPr="00000000" w14:paraId="00000048">
      <w:pPr>
        <w:spacing w:after="120" w:before="120" w:lineRule="auto"/>
        <w:ind w:firstLine="720"/>
        <w:jc w:val="left"/>
        <w:rPr/>
      </w:pPr>
      <w:r w:rsidDel="00000000" w:rsidR="00000000" w:rsidRPr="00000000">
        <w:rPr>
          <w:rtl w:val="0"/>
        </w:rPr>
        <w:t xml:space="preserve">Six recommendations follow from this analysis. First, personalization and harm-detection systems should be subject to independent auditing that examines not simply technical accuracy but ethical design: what data are used, what outcomes are optimized, how risk is defined, and whether interventions actually reduce harm. Second, platforms should be required to implement friction-based interventions like cooldown prompts, deposit pauses, session alerts when behavioral patterns suggest escalating risk. The point is not to eliminate user choice but to interrupt the fast, impulsive cycles that make harmful behavior more likely. Third, personalization should be restricted for users showing signs of vulnerability. A platform should not be timing bonuses or tailoring offers based on behavioral signals that already suggest loss-chasing or weakened control. The system should shift in the opposite direction, reducing engagement prompts and increasing safeguards.</w:t>
      </w:r>
    </w:p>
    <w:p w:rsidR="00000000" w:rsidDel="00000000" w:rsidP="00000000" w:rsidRDefault="00000000" w:rsidRPr="00000000" w14:paraId="00000049">
      <w:pPr>
        <w:spacing w:after="120" w:before="120" w:lineRule="auto"/>
        <w:ind w:firstLine="720"/>
        <w:jc w:val="left"/>
        <w:rPr/>
      </w:pPr>
      <w:r w:rsidDel="00000000" w:rsidR="00000000" w:rsidRPr="00000000">
        <w:rPr>
          <w:rtl w:val="0"/>
        </w:rPr>
        <w:t xml:space="preserve">Fourth, platforms should provide meaningful transparency into how behavioral data is used and when automated systems influence the user experience. Fifth, governance structures should establish standardized indicators and reporting requirements for harm detection, so that claims of responsible gambling can be evaluated against measurable standards rather than self-assessed. Sixth, regulators should have access to summaries of harm indicators, flagging rates, intervention types, and outcome data, enough to evaluate compliance without requiring full access to raw user records.</w:t>
      </w:r>
    </w:p>
    <w:p w:rsidR="00000000" w:rsidDel="00000000" w:rsidP="00000000" w:rsidRDefault="00000000" w:rsidRPr="00000000" w14:paraId="0000004A">
      <w:pPr>
        <w:spacing w:after="120" w:before="120" w:lineRule="auto"/>
        <w:ind w:firstLine="720"/>
        <w:jc w:val="left"/>
        <w:rPr/>
      </w:pPr>
      <w:r w:rsidDel="00000000" w:rsidR="00000000" w:rsidRPr="00000000">
        <w:rPr>
          <w:rtl w:val="0"/>
        </w:rPr>
        <w:t xml:space="preserve">Together, these recommendations are designed to rebalance power. Right now, platforms hold the most behavioral data, the most design control, and the strongest financial incentive to keep users engaged. A better system would not eliminate innovation - it would require that innovation operate within firmer ethical limits. If companies are allowed to use systems powerful enough to predict vulnerability, they should also be required to use those systems in ways that reduce harm rather than monetize it.</w:t>
      </w:r>
    </w:p>
    <w:p w:rsidR="00000000" w:rsidDel="00000000" w:rsidP="00000000" w:rsidRDefault="00000000" w:rsidRPr="00000000" w14:paraId="0000004B">
      <w:pPr>
        <w:keepNext w:val="0"/>
        <w:keepLines w:val="0"/>
        <w:spacing w:after="240" w:before="48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4C">
      <w:pPr>
        <w:spacing w:after="120" w:before="120" w:lineRule="auto"/>
        <w:ind w:firstLine="720"/>
        <w:jc w:val="left"/>
        <w:rPr/>
      </w:pPr>
      <w:r w:rsidDel="00000000" w:rsidR="00000000" w:rsidRPr="00000000">
        <w:rPr>
          <w:rtl w:val="0"/>
        </w:rPr>
        <w:t xml:space="preserve">AI-driven sports betting platforms present ethical concerns that go beyond ordinary questions of entertainment or consumer preference. The core issue is that these platforms operate in a high-risk environment where behavioral data can be used to monitor, predict, and shape user behavior in real time. The same systems that can detect distress, repeated losses, and compulsive patterns can also be used to increase engagement and personalize the experience in ways that put vulnerable users at greater risk.</w:t>
      </w:r>
    </w:p>
    <w:p w:rsidR="00000000" w:rsidDel="00000000" w:rsidP="00000000" w:rsidRDefault="00000000" w:rsidRPr="00000000" w14:paraId="0000004D">
      <w:pPr>
        <w:spacing w:after="120" w:before="120" w:lineRule="auto"/>
        <w:ind w:firstLine="720"/>
        <w:jc w:val="left"/>
        <w:rPr/>
      </w:pPr>
      <w:r w:rsidDel="00000000" w:rsidR="00000000" w:rsidRPr="00000000">
        <w:rPr>
          <w:rtl w:val="0"/>
        </w:rPr>
        <w:t xml:space="preserve">The ethical tension arises from the relationship between data power and the distribution of harm. Platforms control the design of the system, the collection of behavioral data, and the deployment of interventions. But the most serious harms fall on vulnerable gamblers, their families, public health systems, and a broader social environment shaped by constant access to betting. The problem is not caused by a lack of information. In many cases, platforms already have enough behavioral data to identify harmful patterns. The deeper question is what they choose to do with it.</w:t>
      </w:r>
    </w:p>
    <w:p w:rsidR="00000000" w:rsidDel="00000000" w:rsidP="00000000" w:rsidRDefault="00000000" w:rsidRPr="00000000" w14:paraId="0000004E">
      <w:pPr>
        <w:spacing w:after="120" w:before="120" w:lineRule="auto"/>
        <w:ind w:firstLine="720"/>
        <w:jc w:val="left"/>
        <w:rPr/>
      </w:pPr>
      <w:r w:rsidDel="00000000" w:rsidR="00000000" w:rsidRPr="00000000">
        <w:rPr>
          <w:rtl w:val="0"/>
        </w:rPr>
        <w:t xml:space="preserve">Stronger governance is necessary: independent audits, clearer standards, meaningful transparency, fairness testing, and human monitoring. These are not barriers to innovation. They are the conditions under which data-driven systems can be trusted to serve users rather than exploit them. The most important question in this space is not whether platforms can predict behavior. It is whether they are willing, and required, to use that predictive power in ways that genuinely protect people.</w:t>
      </w:r>
    </w:p>
    <w:p w:rsidR="00000000" w:rsidDel="00000000" w:rsidP="00000000" w:rsidRDefault="00000000" w:rsidRPr="00000000" w14:paraId="0000004F">
      <w:pPr>
        <w:spacing w:after="120" w:before="120" w:lineRule="auto"/>
        <w:jc w:val="left"/>
        <w:rPr/>
      </w:pPr>
      <w:r w:rsidDel="00000000" w:rsidR="00000000" w:rsidRPr="00000000">
        <w:rPr>
          <w:rtl w:val="0"/>
        </w:rPr>
      </w:r>
    </w:p>
    <w:p w:rsidR="00000000" w:rsidDel="00000000" w:rsidP="00000000" w:rsidRDefault="00000000" w:rsidRPr="00000000" w14:paraId="00000050">
      <w:pPr>
        <w:spacing w:after="120" w:before="120" w:lineRule="auto"/>
        <w:jc w:val="left"/>
        <w:rPr/>
      </w:pPr>
      <w:r w:rsidDel="00000000" w:rsidR="00000000" w:rsidRPr="00000000">
        <w:rPr>
          <w:rtl w:val="0"/>
        </w:rPr>
      </w:r>
    </w:p>
    <w:p w:rsidR="00000000" w:rsidDel="00000000" w:rsidP="00000000" w:rsidRDefault="00000000" w:rsidRPr="00000000" w14:paraId="00000051">
      <w:pPr>
        <w:spacing w:after="120" w:before="120" w:lineRule="auto"/>
        <w:jc w:val="left"/>
        <w:rPr/>
      </w:pPr>
      <w:r w:rsidDel="00000000" w:rsidR="00000000" w:rsidRPr="00000000">
        <w:rPr>
          <w:rtl w:val="0"/>
        </w:rPr>
      </w:r>
    </w:p>
    <w:p w:rsidR="00000000" w:rsidDel="00000000" w:rsidP="00000000" w:rsidRDefault="00000000" w:rsidRPr="00000000" w14:paraId="00000052">
      <w:pPr>
        <w:spacing w:after="120" w:before="120" w:lineRule="auto"/>
        <w:jc w:val="left"/>
        <w:rPr/>
      </w:pPr>
      <w:r w:rsidDel="00000000" w:rsidR="00000000" w:rsidRPr="00000000">
        <w:rPr>
          <w:rtl w:val="0"/>
        </w:rPr>
      </w:r>
    </w:p>
    <w:p w:rsidR="00000000" w:rsidDel="00000000" w:rsidP="00000000" w:rsidRDefault="00000000" w:rsidRPr="00000000" w14:paraId="00000053">
      <w:pPr>
        <w:spacing w:after="120" w:before="120" w:lineRule="auto"/>
        <w:jc w:val="left"/>
        <w:rPr/>
      </w:pPr>
      <w:r w:rsidDel="00000000" w:rsidR="00000000" w:rsidRPr="00000000">
        <w:rPr>
          <w:rtl w:val="0"/>
        </w:rPr>
      </w:r>
    </w:p>
    <w:p w:rsidR="00000000" w:rsidDel="00000000" w:rsidP="00000000" w:rsidRDefault="00000000" w:rsidRPr="00000000" w14:paraId="00000054">
      <w:pPr>
        <w:spacing w:after="120" w:before="120" w:lineRule="auto"/>
        <w:jc w:val="left"/>
        <w:rPr/>
      </w:pPr>
      <w:r w:rsidDel="00000000" w:rsidR="00000000" w:rsidRPr="00000000">
        <w:rPr>
          <w:rtl w:val="0"/>
        </w:rPr>
      </w:r>
    </w:p>
    <w:p w:rsidR="00000000" w:rsidDel="00000000" w:rsidP="00000000" w:rsidRDefault="00000000" w:rsidRPr="00000000" w14:paraId="00000055">
      <w:pPr>
        <w:keepNext w:val="0"/>
        <w:keepLines w:val="0"/>
        <w:spacing w:after="240" w:before="480" w:lineRule="auto"/>
        <w:rPr>
          <w:b w:val="1"/>
          <w:bCs w:val="1"/>
        </w:rPr>
      </w:pPr>
      <w:r w:rsidDel="00000000" w:rsidR="00000000" w:rsidRPr="00000000">
        <w:rPr>
          <w:b w:val="1"/>
          <w:bCs w:val="1"/>
          <w:rtl w:val="0"/>
        </w:rPr>
        <w:t xml:space="preserve">References</w:t>
      </w:r>
    </w:p>
    <w:p w:rsidR="00000000" w:rsidDel="00000000" w:rsidP="00000000" w:rsidRDefault="00000000" w:rsidRPr="00000000" w14:paraId="00000056">
      <w:pPr>
        <w:spacing w:after="120" w:before="120" w:lineRule="auto"/>
        <w:jc w:val="left"/>
        <w:rPr/>
      </w:pPr>
      <w:r w:rsidDel="00000000" w:rsidR="00000000" w:rsidRPr="00000000">
        <w:rPr>
          <w:rtl w:val="0"/>
        </w:rPr>
        <w:t xml:space="preserve">Auer, M., &amp; Griffiths, M. D. (2023). Using artificial intelligence algorithms to predict self-reported problem gambling with account-based player data in an online casino setting. Journal of Gambling Studies, 39, 1273–1294.</w:t>
      </w:r>
    </w:p>
    <w:p w:rsidR="00000000" w:rsidDel="00000000" w:rsidP="00000000" w:rsidRDefault="00000000" w:rsidRPr="00000000" w14:paraId="00000057">
      <w:pPr>
        <w:spacing w:after="120" w:before="120" w:lineRule="auto"/>
        <w:jc w:val="left"/>
        <w:rPr/>
      </w:pPr>
      <w:r w:rsidDel="00000000" w:rsidR="00000000" w:rsidRPr="00000000">
        <w:rPr>
          <w:rtl w:val="0"/>
        </w:rPr>
        <w:t xml:space="preserve">Binesh, F., &amp; Ghaharian, K. (2025). Identifying risks and ethical matters of AI in gambling: A scoping review. International Journal of Hospitality &amp; Tourism Administration. Advance online publication. </w:t>
      </w:r>
    </w:p>
    <w:p w:rsidR="00000000" w:rsidDel="00000000" w:rsidP="00000000" w:rsidRDefault="00000000" w:rsidRPr="00000000" w14:paraId="00000058">
      <w:pPr>
        <w:spacing w:after="120" w:before="120" w:lineRule="auto"/>
        <w:jc w:val="left"/>
        <w:rPr/>
      </w:pPr>
      <w:r w:rsidDel="00000000" w:rsidR="00000000" w:rsidRPr="00000000">
        <w:rPr>
          <w:rtl w:val="0"/>
        </w:rPr>
        <w:t xml:space="preserve">Grubbs, J. B., &amp; Kraus, S. W. (2023). Sports wagering in the context of addictive disorders: Results from a census-matched U.S. sample. Cogent Mental Health, 2(1), 2231497. </w:t>
      </w:r>
    </w:p>
    <w:p w:rsidR="00000000" w:rsidDel="00000000" w:rsidP="00000000" w:rsidRDefault="00000000" w:rsidRPr="00000000" w14:paraId="00000059">
      <w:pPr>
        <w:spacing w:after="120" w:before="120" w:lineRule="auto"/>
        <w:jc w:val="left"/>
        <w:rPr/>
      </w:pPr>
      <w:r w:rsidDel="00000000" w:rsidR="00000000" w:rsidRPr="00000000">
        <w:rPr>
          <w:rtl w:val="0"/>
        </w:rPr>
        <w:t xml:space="preserve">Marionneau, V., Ristolainen, K., &amp; Roukka, T. (2025). Duty of care, data science, and gambling harm: A scoping review of risk assessment models. Computers in Human Behavior Reports, 18, 100644.</w:t>
      </w:r>
    </w:p>
    <w:p w:rsidR="00000000" w:rsidDel="00000000" w:rsidP="00000000" w:rsidRDefault="00000000" w:rsidRPr="00000000" w14:paraId="0000005A">
      <w:pPr>
        <w:spacing w:after="120" w:before="120" w:lineRule="auto"/>
        <w:jc w:val="left"/>
        <w:rPr/>
      </w:pPr>
      <w:r w:rsidDel="00000000" w:rsidR="00000000" w:rsidRPr="00000000">
        <w:rPr>
          <w:rtl w:val="0"/>
        </w:rPr>
        <w:t xml:space="preserve">Mihai, F., Aleca, O. E., &amp; Iordache, D.-M. (2025). AI personalization and its influence on online gamblers' behavior. Behavioral Sciences, 15(6), 779. </w:t>
      </w:r>
    </w:p>
    <w:p w:rsidR="00000000" w:rsidDel="00000000" w:rsidP="00000000" w:rsidRDefault="00000000" w:rsidRPr="00000000" w14:paraId="0000005B">
      <w:pPr>
        <w:spacing w:after="120" w:before="120" w:lineRule="auto"/>
        <w:jc w:val="left"/>
        <w:rPr/>
      </w:pPr>
      <w:r w:rsidDel="00000000" w:rsidR="00000000" w:rsidRPr="00000000">
        <w:rPr>
          <w:rtl w:val="0"/>
        </w:rPr>
        <w:t xml:space="preserve">Najjar, M.-C. (2023). Legal and ethical issues arising from the application of data analytics and artificial intelligence to traditional sports. Albany Law Journal of Science &amp; Technology, 33(1), 51–114.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