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sz w:val="50"/>
        </w:rPr>
        <w:t>Launch Vehicle Guidance Navigation and Control Simulator</w:t>
      </w:r>
    </w:p>
    <w:p>
      <w:pPr>
        <w:jc w:val="center"/>
      </w:pPr>
      <w:r>
        <w:rPr>
          <w:color w:val="1F4E79"/>
          <w:sz w:val="28"/>
        </w:rPr>
        <w:t>Physics Based Six Degree of Freedom Simulation and Statistical Validation</w:t>
      </w:r>
    </w:p>
    <w:p>
      <w:r>
        <w:br/>
      </w:r>
    </w:p>
    <w:p>
      <w:pPr>
        <w:jc w:val="center"/>
      </w:pPr>
      <w:r>
        <w:rPr>
          <w:b/>
        </w:rPr>
        <w:t>Thesis-style technical report</w:t>
      </w:r>
    </w:p>
    <w:p>
      <w:pPr>
        <w:jc w:val="center"/>
      </w:pPr>
      <w:r>
        <w:t>Prepared from the launch_vehicle_simulator project repository</w:t>
        <w:br/>
        <w:t>16 September 2026</w:t>
      </w:r>
    </w:p>
    <w:p>
      <w:r>
        <w:br/>
      </w:r>
    </w:p>
    <w:p>
      <w:pPr>
        <w:jc w:val="center"/>
      </w:pPr>
      <w:r>
        <w:rPr>
          <w:b/>
        </w:rPr>
        <w:t>Scope statement</w:t>
      </w:r>
    </w:p>
    <w:p>
      <w:pPr>
        <w:ind w:left="1008" w:right="1008"/>
        <w:jc w:val="center"/>
      </w:pPr>
      <w:r>
        <w:t>This report documents a design-stage research simulator. Its results support algorithm development and uncertainty studies; they are not a flight-certification claim.</w:t>
      </w:r>
    </w:p>
    <w:p>
      <w:r>
        <w:br w:type="page"/>
      </w:r>
    </w:p>
    <w:p>
      <w:pPr>
        <w:pStyle w:val="Heading1"/>
      </w:pPr>
      <w:r>
        <w:t>Abstract</w:t>
      </w:r>
    </w:p>
    <w:p>
      <w:pPr>
        <w:spacing w:line="269" w:lineRule="auto" w:after="120"/>
      </w:pPr>
      <w:r>
        <w:t>This report presents an end-to-end launch-vehicle guidance, navigation, and control simulator built around a six-degree-of-freedom rigid-body model, an inertial/GPS/barometric sensor suite, nonlinear attitude and navigation estimation, actuator-limited control, and reproducible Monte Carlo analysis. The implementation includes central gravity, atmosphere-dependent aerodynamic forces, variable mass and thrust scheduling, thrust-vector control, sensor biases and latency, asynchronous measurement handling, a multiplicative attitude error representation using modified Rodrigues parameters, and covariance-based statistical diagnostics. The final verification state contains fourteen passing automated tests. A 1,000-run, 600-second, 10 ms campaign produced valid impacts for all runs. Mean GPS NIS was 0.73 and mean barometer NIS was 0.97; median six-state NEES was 4.87, while the mean NEES of 12.2 indicates a smaller population of high-error cases that requires further investigation. The principal contribution is a transparent and testable workflow for connecting physical modeling, closed-loop control, navigation, dispersion analysis, and estimator credibility.</w:t>
      </w:r>
    </w:p>
    <w:p>
      <w:pPr>
        <w:pStyle w:val="Heading1"/>
      </w:pPr>
      <w:r>
        <w:t>How to read this report</w:t>
      </w:r>
    </w:p>
    <w:p>
      <w:pPr>
        <w:spacing w:line="269" w:lineRule="auto" w:after="120"/>
      </w:pPr>
      <w:r>
        <w:t>The report separates implemented facts, numerical results, interpretation, and limitations. Equations use the project’s conventions: inertial quantities are expressed in the inertial frame unless a body-frame subscript is shown; position and velocity are Cartesian; attitude is represented internally through quaternions and error-state MRPs. The raw CSV files remain in the repository and are catalogued in Appendix A.</w:t>
      </w:r>
    </w:p>
    <w:p>
      <w:pPr>
        <w:pStyle w:val="Heading1"/>
      </w:pPr>
      <w:r>
        <w:t>Contents</w:t>
      </w:r>
    </w:p>
    <w:p>
      <w:pPr>
        <w:spacing w:line="269" w:lineRule="auto" w:after="120"/>
      </w:pPr>
      <w:r>
        <w:t>1 Introduction and objectives</w:t>
      </w:r>
    </w:p>
    <w:p>
      <w:pPr>
        <w:spacing w:line="269" w:lineRule="auto" w:after="120"/>
      </w:pPr>
      <w:r>
        <w:t>2 Physical model</w:t>
      </w:r>
    </w:p>
    <w:p>
      <w:pPr>
        <w:spacing w:line="269" w:lineRule="auto" w:after="120"/>
      </w:pPr>
      <w:r>
        <w:t>3 Sensors and navigation estimation</w:t>
      </w:r>
    </w:p>
    <w:p>
      <w:pPr>
        <w:spacing w:line="269" w:lineRule="auto" w:after="120"/>
      </w:pPr>
      <w:r>
        <w:t>4 Guidance and control</w:t>
      </w:r>
    </w:p>
    <w:p>
      <w:pPr>
        <w:spacing w:line="269" w:lineRule="auto" w:after="120"/>
      </w:pPr>
      <w:r>
        <w:t>5 Monte Carlo methodology</w:t>
      </w:r>
    </w:p>
    <w:p>
      <w:pPr>
        <w:spacing w:line="269" w:lineRule="auto" w:after="120"/>
      </w:pPr>
      <w:r>
        <w:t>6 Verification and validation</w:t>
      </w:r>
    </w:p>
    <w:p>
      <w:pPr>
        <w:spacing w:line="269" w:lineRule="auto" w:after="120"/>
      </w:pPr>
      <w:r>
        <w:t>7 Results and interpretation</w:t>
      </w:r>
    </w:p>
    <w:p>
      <w:pPr>
        <w:spacing w:line="269" w:lineRule="auto" w:after="120"/>
      </w:pPr>
      <w:r>
        <w:t>8 Relevance to established aerospace practice</w:t>
      </w:r>
    </w:p>
    <w:p>
      <w:pPr>
        <w:spacing w:line="269" w:lineRule="auto" w:after="120"/>
      </w:pPr>
      <w:r>
        <w:t>9 Limitations and next work</w:t>
      </w:r>
    </w:p>
    <w:p>
      <w:pPr>
        <w:spacing w:line="269" w:lineRule="auto" w:after="120"/>
      </w:pPr>
      <w:r>
        <w:t>10 Reproducibility</w:t>
      </w:r>
    </w:p>
    <w:p>
      <w:pPr>
        <w:spacing w:line="269" w:lineRule="auto" w:after="120"/>
      </w:pPr>
      <w:r>
        <w:t>Appendix A Dataset inventory</w:t>
      </w:r>
    </w:p>
    <w:p>
      <w:pPr>
        <w:spacing w:line="269" w:lineRule="auto" w:after="120"/>
      </w:pPr>
      <w:r>
        <w:t>Appendix B Figure archive</w:t>
      </w:r>
    </w:p>
    <w:p>
      <w:pPr>
        <w:spacing w:line="269" w:lineRule="auto" w:after="120"/>
      </w:pPr>
      <w:r>
        <w:t>References</w:t>
      </w:r>
    </w:p>
    <w:p>
      <w:r>
        <w:br w:type="page"/>
      </w:r>
    </w:p>
    <w:p>
      <w:pPr>
        <w:pStyle w:val="Heading1"/>
      </w:pPr>
      <w:r>
        <w:t>1 Introduction and objectives</w:t>
      </w:r>
    </w:p>
    <w:p>
      <w:pPr>
        <w:spacing w:line="269" w:lineRule="auto" w:after="120"/>
      </w:pPr>
      <w:r>
        <w:t>Launch vehicles are strongly coupled dynamic systems. Small changes in thrust, mass properties, aerodynamic coefficients, wind, thrust-line alignment, or center-of-gravity location can alter attitude, acceleration, apogee, and landing location. A nominal trajectory therefore answers only one question: what happens for one assumed vehicle and environment? A design-oriented simulator must also answer how performance changes when those assumptions are dispersed, whether the controller respects hardware limits, and whether the navigation covariance describes the actual estimation error.</w:t>
      </w:r>
    </w:p>
    <w:p>
      <w:pPr>
        <w:spacing w:line="269" w:lineRule="auto" w:after="120"/>
      </w:pPr>
      <w:r>
        <w:t>The project objective is to provide that connected analysis environment. The simulator is intentionally modular: dynamics generate the truth state, sensors create rate-limited and delayed observations, the estimator propagates and updates an error-state estimate, the controller commands thrust-vector motion, and Monte Carlo orchestration records mission-level outputs and estimator diagnostics.</w:t>
      </w:r>
    </w:p>
    <w:p>
      <w:pPr>
        <w:pStyle w:val="Heading2"/>
      </w:pPr>
      <w:r>
        <w:t>1.1 Research questions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3168"/>
            <w:vAlign w:val="center"/>
            <w:shd w:fill="1F4E79"/>
          </w:tcPr>
          <w:p>
            <w:pPr>
              <w:spacing w:after="20"/>
            </w:pPr>
            <w:r>
              <w:rPr>
                <w:rFonts w:ascii="Aptos" w:hAnsi="Aptos"/>
                <w:b/>
                <w:color w:val="FFFFFF"/>
                <w:sz w:val="17"/>
              </w:rPr>
              <w:t>Question</w:t>
            </w:r>
          </w:p>
        </w:tc>
        <w:tc>
          <w:tcPr>
            <w:tcW w:type="dxa" w:w="5904"/>
            <w:vAlign w:val="center"/>
            <w:shd w:fill="1F4E79"/>
          </w:tcPr>
          <w:p>
            <w:pPr>
              <w:spacing w:after="20"/>
            </w:pPr>
            <w:r>
              <w:rPr>
                <w:rFonts w:ascii="Aptos" w:hAnsi="Aptos"/>
                <w:b/>
                <w:color w:val="FFFFFF"/>
                <w:sz w:val="17"/>
              </w:rPr>
              <w:t>Evidence produced by the project</w:t>
            </w:r>
          </w:p>
        </w:tc>
      </w:tr>
      <w:tr>
        <w:tc>
          <w:tcPr>
            <w:tcW w:type="dxa" w:w="3168"/>
            <w:vAlign w:val="center"/>
          </w:tcPr>
          <w:p>
            <w:pPr>
              <w:spacing w:after="20"/>
            </w:pPr>
            <w:r>
              <w:rPr>
                <w:rFonts w:ascii="Aptos" w:hAnsi="Aptos"/>
                <w:sz w:val="17"/>
              </w:rPr>
              <w:t>How does plant uncertainty affect flight outcome?</w:t>
            </w:r>
          </w:p>
        </w:tc>
        <w:tc>
          <w:tcPr>
            <w:tcW w:type="dxa" w:w="5904"/>
            <w:vAlign w:val="center"/>
          </w:tcPr>
          <w:p>
            <w:pPr>
              <w:spacing w:after="20"/>
            </w:pPr>
            <w:r>
              <w:rPr>
                <w:rFonts w:ascii="Aptos" w:hAnsi="Aptos"/>
                <w:sz w:val="17"/>
              </w:rPr>
              <w:t>Apogee and impact distributions plus sensitivity ranking.</w:t>
            </w:r>
          </w:p>
        </w:tc>
      </w:tr>
      <w:tr>
        <w:tc>
          <w:tcPr>
            <w:tcW w:type="dxa" w:w="3168"/>
            <w:vAlign w:val="center"/>
            <w:shd w:fill="F3F6F8"/>
          </w:tcPr>
          <w:p>
            <w:pPr>
              <w:spacing w:after="20"/>
            </w:pPr>
            <w:r>
              <w:rPr>
                <w:rFonts w:ascii="Aptos" w:hAnsi="Aptos"/>
                <w:sz w:val="17"/>
              </w:rPr>
              <w:t>Can the estimator operate with asynchronous and delayed data?</w:t>
            </w:r>
          </w:p>
        </w:tc>
        <w:tc>
          <w:tcPr>
            <w:tcW w:type="dxa" w:w="5904"/>
            <w:vAlign w:val="center"/>
            <w:shd w:fill="F3F6F8"/>
          </w:tcPr>
          <w:p>
            <w:pPr>
              <w:spacing w:after="20"/>
            </w:pPr>
            <w:r>
              <w:rPr>
                <w:rFonts w:ascii="Aptos" w:hAnsi="Aptos"/>
                <w:sz w:val="17"/>
              </w:rPr>
              <w:t>Sensor timing tests, delayed GPS compensation, NEES/NIS traces.</w:t>
            </w:r>
          </w:p>
        </w:tc>
      </w:tr>
      <w:tr>
        <w:tc>
          <w:tcPr>
            <w:tcW w:type="dxa" w:w="3168"/>
            <w:vAlign w:val="center"/>
          </w:tcPr>
          <w:p>
            <w:pPr>
              <w:spacing w:after="20"/>
            </w:pPr>
            <w:r>
              <w:rPr>
                <w:rFonts w:ascii="Aptos" w:hAnsi="Aptos"/>
                <w:sz w:val="17"/>
              </w:rPr>
              <w:t>Does the closed loop respect actuator constraints?</w:t>
            </w:r>
          </w:p>
        </w:tc>
        <w:tc>
          <w:tcPr>
            <w:tcW w:type="dxa" w:w="5904"/>
            <w:vAlign w:val="center"/>
          </w:tcPr>
          <w:p>
            <w:pPr>
              <w:spacing w:after="20"/>
            </w:pPr>
            <w:r>
              <w:rPr>
                <w:rFonts w:ascii="Aptos" w:hAnsi="Aptos"/>
                <w:sz w:val="17"/>
              </w:rPr>
              <w:t>Slew and saturation unit test and control implementation.</w:t>
            </w:r>
          </w:p>
        </w:tc>
      </w:tr>
      <w:tr>
        <w:tc>
          <w:tcPr>
            <w:tcW w:type="dxa" w:w="3168"/>
            <w:vAlign w:val="center"/>
            <w:shd w:fill="F3F6F8"/>
          </w:tcPr>
          <w:p>
            <w:pPr>
              <w:spacing w:after="20"/>
            </w:pPr>
            <w:r>
              <w:rPr>
                <w:rFonts w:ascii="Aptos" w:hAnsi="Aptos"/>
                <w:sz w:val="17"/>
              </w:rPr>
              <w:t>Is the covariance informative?</w:t>
            </w:r>
          </w:p>
        </w:tc>
        <w:tc>
          <w:tcPr>
            <w:tcW w:type="dxa" w:w="5904"/>
            <w:vAlign w:val="center"/>
            <w:shd w:fill="F3F6F8"/>
          </w:tcPr>
          <w:p>
            <w:pPr>
              <w:spacing w:after="20"/>
            </w:pPr>
            <w:r>
              <w:rPr>
                <w:rFonts w:ascii="Aptos" w:hAnsi="Aptos"/>
                <w:sz w:val="17"/>
              </w:rPr>
              <w:t>NEES for truth-known simulation and NIS for measurement residuals.</w:t>
            </w:r>
          </w:p>
        </w:tc>
      </w:tr>
      <w:tr>
        <w:tc>
          <w:tcPr>
            <w:tcW w:type="dxa" w:w="3168"/>
            <w:vAlign w:val="center"/>
          </w:tcPr>
          <w:p>
            <w:pPr>
              <w:spacing w:after="20"/>
            </w:pPr>
            <w:r>
              <w:rPr>
                <w:rFonts w:ascii="Aptos" w:hAnsi="Aptos"/>
                <w:sz w:val="17"/>
              </w:rPr>
              <w:t>Can another engineer reproduce the campaign?</w:t>
            </w:r>
          </w:p>
        </w:tc>
        <w:tc>
          <w:tcPr>
            <w:tcW w:type="dxa" w:w="5904"/>
            <w:vAlign w:val="center"/>
          </w:tcPr>
          <w:p>
            <w:pPr>
              <w:spacing w:after="20"/>
            </w:pPr>
            <w:r>
              <w:rPr>
                <w:rFonts w:ascii="Aptos" w:hAnsi="Aptos"/>
                <w:sz w:val="17"/>
              </w:rPr>
              <w:t>YAML configuration, deterministic seed, CSV outputs, analysis scripts.</w:t>
            </w:r>
          </w:p>
        </w:tc>
      </w:tr>
    </w:tbl>
    <w:p>
      <w:pPr>
        <w:spacing w:after="20"/>
      </w:pPr>
    </w:p>
    <w:p>
      <w:pPr>
        <w:pStyle w:val="Heading2"/>
      </w:pPr>
      <w:r>
        <w:t>1.2 Contribution and boundary</w:t>
      </w:r>
    </w:p>
    <w:p>
      <w:pPr>
        <w:spacing w:line="269" w:lineRule="auto" w:after="120"/>
      </w:pPr>
      <w:r>
        <w:t>The contribution is systems integration and validation discipline rather than a claim of a new UKF or new launch-vehicle theory. The project makes common GNC elements executable together, exposes the interfaces between them, and records enough information to diagnose failure modes. It is suitable for education, early design trades, estimator/controller development, and preparation for hardware-in-the-loop work.</w:t>
      </w:r>
    </w:p>
    <w:p>
      <w:pPr>
        <w:pStyle w:val="Heading1"/>
      </w:pPr>
      <w:r>
        <w:t>2 Physical model</w:t>
      </w:r>
    </w:p>
    <w:p>
      <w:pPr>
        <w:spacing w:line="269" w:lineRule="auto" w:after="120"/>
      </w:pPr>
      <w:r>
        <w:t>The truth model is a six-degree-of-freedom rigid body with translational and rotational motion. The translational state is integrated in Cartesian coordinates. The rotational state uses a quaternion, which is renormalized after numerical integration to prevent drift away from the unit sphere. Vehicle mass decreases during the powered phase according to the motor schedule, and the inertia model transitions between full and dry vehicle values.</w:t>
      </w:r>
    </w:p>
    <w:p>
      <w:pPr>
        <w:pStyle w:val="Heading2"/>
      </w:pPr>
      <w:r>
        <w:t>2.1 Translational equations</w:t>
      </w:r>
    </w:p>
    <w:p>
      <w:pPr>
        <w:spacing w:line="269" w:lineRule="auto" w:after="120"/>
      </w:pPr>
      <w:r>
        <w:t>The inertial translational equation is represented in the standard form</w:t>
      </w:r>
    </w:p>
    <w:p>
      <w:pPr>
        <w:pStyle w:val="CodeBlock"/>
        <w:spacing w:line="269" w:lineRule="auto" w:after="120"/>
      </w:pPr>
      <w:r>
        <w:t>m · v̇ᵢ = Fᵢ,thrust + Fᵢ,aero + Fᵢ,gravity + Fᵢ,other</w:t>
      </w:r>
    </w:p>
    <w:p>
      <w:pPr>
        <w:spacing w:line="269" w:lineRule="auto" w:after="120"/>
      </w:pPr>
      <w:r>
        <w:t>with rᵢ̇ = vᵢ. Central gravity is modeled as</w:t>
      </w:r>
    </w:p>
    <w:p>
      <w:pPr>
        <w:pStyle w:val="CodeBlock"/>
        <w:spacing w:line="269" w:lineRule="auto" w:after="120"/>
      </w:pPr>
      <w:r>
        <w:t>Fᵢ,gravity = − μ m rᵢ / ‖rᵢ‖³</w:t>
      </w:r>
    </w:p>
    <w:p>
      <w:pPr>
        <w:spacing w:line="269" w:lineRule="auto" w:after="120"/>
      </w:pPr>
      <w:r>
        <w:t>where μ is the gravitational parameter. Aerodynamic force is computed from relative air velocity, density, reference area, drag coefficient, and lift coefficient. Wind is altitude-dependent and is applied through relative velocity rather than as an additive inertial acceleration.</w:t>
      </w:r>
    </w:p>
    <w:p>
      <w:pPr>
        <w:pStyle w:val="Heading2"/>
      </w:pPr>
      <w:r>
        <w:t>2.2 Rotation and moments</w:t>
      </w:r>
    </w:p>
    <w:p>
      <w:pPr>
        <w:spacing w:line="269" w:lineRule="auto" w:after="120"/>
      </w:pPr>
      <w:r>
        <w:t>The angular dynamics follow Euler’s rigid-body equation</w:t>
      </w:r>
    </w:p>
    <w:p>
      <w:pPr>
        <w:pStyle w:val="CodeBlock"/>
        <w:spacing w:line="269" w:lineRule="auto" w:after="120"/>
      </w:pPr>
      <w:r>
        <w:t>I ω̇ᵦ + ωᵦ × (I ωᵦ) = Mᵦ</w:t>
      </w:r>
    </w:p>
    <w:p>
      <w:pPr>
        <w:spacing w:line="269" w:lineRule="auto" w:after="120"/>
      </w:pPr>
      <w:r>
        <w:t>Thrust-vector control produces a force direction and, because the nozzle application point is one metre aft of the nominal center of gravity, a moment. Dispersed transverse center-of-gravity offset and thrust misalignment create additional moments. These couplings are important because attitude error changes the thrust direction and therefore changes the translational trajectory.</w:t>
      </w:r>
    </w:p>
    <w:p>
      <w:pPr>
        <w:pStyle w:val="Heading2"/>
      </w:pPr>
      <w:r>
        <w:t>2.3 Nominal configuration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3456"/>
            <w:vAlign w:val="center"/>
            <w:shd w:fill="1F4E79"/>
          </w:tcPr>
          <w:p>
            <w:pPr>
              <w:spacing w:after="20"/>
            </w:pPr>
            <w:r>
              <w:rPr>
                <w:rFonts w:ascii="Aptos" w:hAnsi="Aptos"/>
                <w:b/>
                <w:color w:val="FFFFFF"/>
                <w:sz w:val="17"/>
              </w:rPr>
              <w:t>Parameter</w:t>
            </w:r>
          </w:p>
        </w:tc>
        <w:tc>
          <w:tcPr>
            <w:tcW w:type="dxa" w:w="5616"/>
            <w:vAlign w:val="center"/>
            <w:shd w:fill="1F4E79"/>
          </w:tcPr>
          <w:p>
            <w:pPr>
              <w:spacing w:after="20"/>
            </w:pPr>
            <w:r>
              <w:rPr>
                <w:rFonts w:ascii="Aptos" w:hAnsi="Aptos"/>
                <w:b/>
                <w:color w:val="FFFFFF"/>
                <w:sz w:val="17"/>
              </w:rPr>
              <w:t>Nominal value</w:t>
            </w:r>
          </w:p>
        </w:tc>
      </w:tr>
      <w:tr>
        <w:tc>
          <w:tcPr>
            <w:tcW w:type="dxa" w:w="3456"/>
            <w:vAlign w:val="center"/>
          </w:tcPr>
          <w:p>
            <w:pPr>
              <w:spacing w:after="20"/>
            </w:pPr>
            <w:r>
              <w:rPr>
                <w:rFonts w:ascii="Aptos" w:hAnsi="Aptos"/>
                <w:sz w:val="17"/>
              </w:rPr>
              <w:t>Dry mass</w:t>
            </w:r>
          </w:p>
        </w:tc>
        <w:tc>
          <w:tcPr>
            <w:tcW w:type="dxa" w:w="5616"/>
            <w:vAlign w:val="center"/>
          </w:tcPr>
          <w:p>
            <w:pPr>
              <w:spacing w:after="20"/>
            </w:pPr>
            <w:r>
              <w:rPr>
                <w:rFonts w:ascii="Aptos" w:hAnsi="Aptos"/>
                <w:sz w:val="17"/>
              </w:rPr>
              <w:t>100 kg</w:t>
            </w:r>
          </w:p>
        </w:tc>
      </w:tr>
      <w:tr>
        <w:tc>
          <w:tcPr>
            <w:tcW w:type="dxa" w:w="3456"/>
            <w:vAlign w:val="center"/>
            <w:shd w:fill="F3F6F8"/>
          </w:tcPr>
          <w:p>
            <w:pPr>
              <w:spacing w:after="20"/>
            </w:pPr>
            <w:r>
              <w:rPr>
                <w:rFonts w:ascii="Aptos" w:hAnsi="Aptos"/>
                <w:sz w:val="17"/>
              </w:rPr>
              <w:t>Initial propellant mass</w:t>
            </w:r>
          </w:p>
        </w:tc>
        <w:tc>
          <w:tcPr>
            <w:tcW w:type="dxa" w:w="5616"/>
            <w:vAlign w:val="center"/>
            <w:shd w:fill="F3F6F8"/>
          </w:tcPr>
          <w:p>
            <w:pPr>
              <w:spacing w:after="20"/>
            </w:pPr>
            <w:r>
              <w:rPr>
                <w:rFonts w:ascii="Aptos" w:hAnsi="Aptos"/>
                <w:sz w:val="17"/>
              </w:rPr>
              <w:t>50 kg</w:t>
            </w:r>
          </w:p>
        </w:tc>
      </w:tr>
      <w:tr>
        <w:tc>
          <w:tcPr>
            <w:tcW w:type="dxa" w:w="3456"/>
            <w:vAlign w:val="center"/>
          </w:tcPr>
          <w:p>
            <w:pPr>
              <w:spacing w:after="20"/>
            </w:pPr>
            <w:r>
              <w:rPr>
                <w:rFonts w:ascii="Aptos" w:hAnsi="Aptos"/>
                <w:sz w:val="17"/>
              </w:rPr>
              <w:t>Reference area</w:t>
            </w:r>
          </w:p>
        </w:tc>
        <w:tc>
          <w:tcPr>
            <w:tcW w:type="dxa" w:w="5616"/>
            <w:vAlign w:val="center"/>
          </w:tcPr>
          <w:p>
            <w:pPr>
              <w:spacing w:after="20"/>
            </w:pPr>
            <w:r>
              <w:rPr>
                <w:rFonts w:ascii="Aptos" w:hAnsi="Aptos"/>
                <w:sz w:val="17"/>
              </w:rPr>
              <w:t>0.01 m²</w:t>
            </w:r>
          </w:p>
        </w:tc>
      </w:tr>
      <w:tr>
        <w:tc>
          <w:tcPr>
            <w:tcW w:type="dxa" w:w="3456"/>
            <w:vAlign w:val="center"/>
            <w:shd w:fill="F3F6F8"/>
          </w:tcPr>
          <w:p>
            <w:pPr>
              <w:spacing w:after="20"/>
            </w:pPr>
            <w:r>
              <w:rPr>
                <w:rFonts w:ascii="Aptos" w:hAnsi="Aptos"/>
                <w:sz w:val="17"/>
              </w:rPr>
              <w:t>Nominal motor</w:t>
            </w:r>
          </w:p>
        </w:tc>
        <w:tc>
          <w:tcPr>
            <w:tcW w:type="dxa" w:w="5616"/>
            <w:vAlign w:val="center"/>
            <w:shd w:fill="F3F6F8"/>
          </w:tcPr>
          <w:p>
            <w:pPr>
              <w:spacing w:after="20"/>
            </w:pPr>
            <w:r>
              <w:rPr>
                <w:rFonts w:ascii="Aptos" w:hAnsi="Aptos"/>
                <w:sz w:val="17"/>
              </w:rPr>
              <w:t>9,000 N from 0–25 s; taper to zero by 30 s</w:t>
            </w:r>
          </w:p>
        </w:tc>
      </w:tr>
      <w:tr>
        <w:tc>
          <w:tcPr>
            <w:tcW w:type="dxa" w:w="3456"/>
            <w:vAlign w:val="center"/>
          </w:tcPr>
          <w:p>
            <w:pPr>
              <w:spacing w:after="20"/>
            </w:pPr>
            <w:r>
              <w:rPr>
                <w:rFonts w:ascii="Aptos" w:hAnsi="Aptos"/>
                <w:sz w:val="17"/>
              </w:rPr>
              <w:t>Dry inertia</w:t>
            </w:r>
          </w:p>
        </w:tc>
        <w:tc>
          <w:tcPr>
            <w:tcW w:type="dxa" w:w="5616"/>
            <w:vAlign w:val="center"/>
          </w:tcPr>
          <w:p>
            <w:pPr>
              <w:spacing w:after="20"/>
            </w:pPr>
            <w:r>
              <w:rPr>
                <w:rFonts w:ascii="Aptos" w:hAnsi="Aptos"/>
                <w:sz w:val="17"/>
              </w:rPr>
              <w:t>diag(10, 10, 1) kg·m²</w:t>
            </w:r>
          </w:p>
        </w:tc>
      </w:tr>
      <w:tr>
        <w:tc>
          <w:tcPr>
            <w:tcW w:type="dxa" w:w="3456"/>
            <w:vAlign w:val="center"/>
            <w:shd w:fill="F3F6F8"/>
          </w:tcPr>
          <w:p>
            <w:pPr>
              <w:spacing w:after="20"/>
            </w:pPr>
            <w:r>
              <w:rPr>
                <w:rFonts w:ascii="Aptos" w:hAnsi="Aptos"/>
                <w:sz w:val="17"/>
              </w:rPr>
              <w:t>Full inertia</w:t>
            </w:r>
          </w:p>
        </w:tc>
        <w:tc>
          <w:tcPr>
            <w:tcW w:type="dxa" w:w="5616"/>
            <w:vAlign w:val="center"/>
            <w:shd w:fill="F3F6F8"/>
          </w:tcPr>
          <w:p>
            <w:pPr>
              <w:spacing w:after="20"/>
            </w:pPr>
            <w:r>
              <w:rPr>
                <w:rFonts w:ascii="Aptos" w:hAnsi="Aptos"/>
                <w:sz w:val="17"/>
              </w:rPr>
              <w:t>diag(12, 12, 1.2) kg·m²</w:t>
            </w:r>
          </w:p>
        </w:tc>
      </w:tr>
      <w:tr>
        <w:tc>
          <w:tcPr>
            <w:tcW w:type="dxa" w:w="3456"/>
            <w:vAlign w:val="center"/>
          </w:tcPr>
          <w:p>
            <w:pPr>
              <w:spacing w:after="20"/>
            </w:pPr>
            <w:r>
              <w:rPr>
                <w:rFonts w:ascii="Aptos" w:hAnsi="Aptos"/>
                <w:sz w:val="17"/>
              </w:rPr>
              <w:t>Wind table</w:t>
            </w:r>
          </w:p>
        </w:tc>
        <w:tc>
          <w:tcPr>
            <w:tcW w:type="dxa" w:w="5616"/>
            <w:vAlign w:val="center"/>
          </w:tcPr>
          <w:p>
            <w:pPr>
              <w:spacing w:after="20"/>
            </w:pPr>
            <w:r>
              <w:rPr>
                <w:rFonts w:ascii="Aptos" w:hAnsi="Aptos"/>
                <w:sz w:val="17"/>
              </w:rPr>
              <w:t>0 to 30 km altitude, downrange and crossrange components</w:t>
            </w:r>
          </w:p>
        </w:tc>
      </w:tr>
      <w:tr>
        <w:tc>
          <w:tcPr>
            <w:tcW w:type="dxa" w:w="3456"/>
            <w:vAlign w:val="center"/>
            <w:shd w:fill="F3F6F8"/>
          </w:tcPr>
          <w:p>
            <w:pPr>
              <w:spacing w:after="20"/>
            </w:pPr>
            <w:r>
              <w:rPr>
                <w:rFonts w:ascii="Aptos" w:hAnsi="Aptos"/>
                <w:sz w:val="17"/>
              </w:rPr>
              <w:t>Integration campaign</w:t>
            </w:r>
          </w:p>
        </w:tc>
        <w:tc>
          <w:tcPr>
            <w:tcW w:type="dxa" w:w="5616"/>
            <w:vAlign w:val="center"/>
            <w:shd w:fill="F3F6F8"/>
          </w:tcPr>
          <w:p>
            <w:pPr>
              <w:spacing w:after="20"/>
            </w:pPr>
            <w:r>
              <w:rPr>
                <w:rFonts w:ascii="Aptos" w:hAnsi="Aptos"/>
                <w:sz w:val="17"/>
              </w:rPr>
              <w:t>600 s duration, dt = 0.01 s for final campaign</w:t>
            </w:r>
          </w:p>
        </w:tc>
      </w:tr>
    </w:tbl>
    <w:p>
      <w:pPr>
        <w:spacing w:after="20"/>
      </w:pPr>
    </w:p>
    <w:p>
      <w:pPr>
        <w:spacing w:after="4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pogee_distribution.png"/>
                    <pic:cNvPicPr/>
                  </pic:nvPicPr>
                  <pic:blipFill>
                    <a:blip r:embed="rId11"/>
                    <a:stretch>
                      <a:fillRect/>
                    </a:stretch>
                  </pic:blipFill>
                  <pic:spPr>
                    <a:xfrm>
                      <a:off x="0" y="0"/>
                      <a:ext cx="5486400" cy="4114800"/>
                    </a:xfrm>
                    <a:prstGeom prst="rect"/>
                  </pic:spPr>
                </pic:pic>
              </a:graphicData>
            </a:graphic>
          </wp:inline>
        </w:drawing>
      </w:r>
    </w:p>
    <w:p>
      <w:pPr>
        <w:pStyle w:val="Caption"/>
        <w:jc w:val="center"/>
      </w:pPr>
      <w:r>
        <w:t>Figure 2.1. Apogee distribution from the final 1,000-run campaign.</w:t>
      </w:r>
    </w:p>
    <w:p>
      <w:pPr>
        <w:pStyle w:val="Heading1"/>
      </w:pPr>
      <w:r>
        <w:t>3 Sensors and navigation estimation</w:t>
      </w:r>
    </w:p>
    <w:p>
      <w:pPr>
        <w:spacing w:line="269" w:lineRule="auto" w:after="120"/>
      </w:pPr>
      <w:r>
        <w:t>The navigation architecture is driven by the IMU. Accelerometer specific force and angular-rate samples are consumed at their measurement times, while GPS and barometer measurements arrive through an explicit measurement queue. This distinction matters: the truth state evolves continuously, but measurements are sampled, delayed, and delivered asynchronously.</w:t>
      </w:r>
    </w:p>
    <w:p>
      <w:pPr>
        <w:pStyle w:val="Heading2"/>
      </w:pPr>
      <w:r>
        <w:t>3.1 Sensor error model</w:t>
      </w:r>
    </w:p>
    <w:p>
      <w:pPr>
        <w:spacing w:line="269" w:lineRule="auto" w:after="120"/>
      </w:pPr>
      <w:r>
        <w:t>The accelerometer and gyro measurements contain nominal signal, bias, and random measurement error. Turn-on bias and random-walk scale factors are represented in the simulator. GPS position is delivered after an acquisition-to-arrival delay. The barometer includes a lag and a pressure-to-altitude conversion. These are deliberately explicit model elements so their effects can be tested independently.</w:t>
      </w:r>
    </w:p>
    <w:p>
      <w:pPr>
        <w:pStyle w:val="Heading2"/>
      </w:pPr>
      <w:r>
        <w:t>3.2 UKF state and propagation</w:t>
      </w:r>
    </w:p>
    <w:p>
      <w:pPr>
        <w:spacing w:line="269" w:lineRule="auto" w:after="120"/>
      </w:pPr>
      <w:r>
        <w:t>The UKF uses a nonlinear state representation with position, velocity, attitude error, accelerometer bias, and gyro bias. Attitude error is represented with MRPs rather than by averaging quaternions. The MRP shadow set is applied to avoid the 360-degree singularity. During propagation, the latest IMU sample drives the state transition; the powered/coast schedule and propellant depletion remain active in the estimator branch.</w:t>
      </w:r>
    </w:p>
    <w:p>
      <w:pPr>
        <w:spacing w:line="269" w:lineRule="auto" w:after="120"/>
      </w:pPr>
      <w:r>
        <w:t>A GPS update that arrives after its measurement time is evaluated against the stored state history and then propagated to the current epoch. The covariance update uses Joseph form, which improves numerical symmetry and positive-semidefinite behavior in finite precision.</w:t>
      </w:r>
    </w:p>
    <w:p>
      <w:pPr>
        <w:pStyle w:val="Heading2"/>
      </w:pPr>
      <w:r>
        <w:t>3.3 Consistency metrics</w:t>
      </w:r>
    </w:p>
    <w:p>
      <w:pPr>
        <w:spacing w:line="269" w:lineRule="auto" w:after="120"/>
      </w:pPr>
      <w:r>
        <w:t>For a truth-known simulation, the normalized estimation error squared is</w:t>
      </w:r>
    </w:p>
    <w:p>
      <w:pPr>
        <w:pStyle w:val="CodeBlock"/>
        <w:spacing w:line="269" w:lineRule="auto" w:after="120"/>
      </w:pPr>
      <w:r>
        <w:t>NEES = eᵀ P⁻¹ e</w:t>
      </w:r>
    </w:p>
    <w:p>
      <w:pPr>
        <w:spacing w:line="269" w:lineRule="auto" w:after="120"/>
      </w:pPr>
      <w:r>
        <w:t>where e is the state estimation error and P is the reported covariance. For a measurement update, the normalized innovation squared is</w:t>
      </w:r>
    </w:p>
    <w:p>
      <w:pPr>
        <w:pStyle w:val="CodeBlock"/>
        <w:spacing w:line="269" w:lineRule="auto" w:after="120"/>
      </w:pPr>
      <w:r>
        <w:t>NIS = νᵀ S⁻¹ ν</w:t>
      </w:r>
    </w:p>
    <w:p>
      <w:pPr>
        <w:spacing w:line="269" w:lineRule="auto" w:after="120"/>
      </w:pPr>
      <w:r>
        <w:t>where ν is the innovation and S is its innovation covariance. Under the ideal linear-Gaussian assumptions, the expected value is the relevant degrees of freedom. These diagnostics do not prove correctness by themselves, but they reveal overconfidence, excessive conservatism, model mismatch, and outliers.</w:t>
      </w:r>
    </w:p>
    <w:p>
      <w:pPr>
        <w:spacing w:after="40"/>
        <w:jc w:val="center"/>
      </w:pPr>
      <w:r>
        <w:drawing>
          <wp:inline xmlns:a="http://schemas.openxmlformats.org/drawingml/2006/main" xmlns:pic="http://schemas.openxmlformats.org/drawingml/2006/picture">
            <wp:extent cx="5486400" cy="5756909"/>
            <wp:docPr id="2" name="Picture 2"/>
            <wp:cNvGraphicFramePr>
              <a:graphicFrameLocks noChangeAspect="1"/>
            </wp:cNvGraphicFramePr>
            <a:graphic>
              <a:graphicData uri="http://schemas.openxmlformats.org/drawingml/2006/picture">
                <pic:pic>
                  <pic:nvPicPr>
                    <pic:cNvPr id="0" name="nees_nis_consistency.png"/>
                    <pic:cNvPicPr/>
                  </pic:nvPicPr>
                  <pic:blipFill>
                    <a:blip r:embed="rId12"/>
                    <a:stretch>
                      <a:fillRect/>
                    </a:stretch>
                  </pic:blipFill>
                  <pic:spPr>
                    <a:xfrm>
                      <a:off x="0" y="0"/>
                      <a:ext cx="5486400" cy="5756909"/>
                    </a:xfrm>
                    <a:prstGeom prst="rect"/>
                  </pic:spPr>
                </pic:pic>
              </a:graphicData>
            </a:graphic>
          </wp:inline>
        </w:drawing>
      </w:r>
    </w:p>
    <w:p>
      <w:pPr>
        <w:pStyle w:val="Caption"/>
        <w:jc w:val="center"/>
      </w:pPr>
      <w:r>
        <w:t>Figure 3.1. Final campaign consistency diagnostics for NEES, GPS NIS, and barometer NIS.</w:t>
      </w:r>
    </w:p>
    <w:p>
      <w:pPr>
        <w:pStyle w:val="Heading1"/>
      </w:pPr>
      <w:r>
        <w:t>4 Guidance and control</w:t>
      </w:r>
    </w:p>
    <w:p>
      <w:pPr>
        <w:spacing w:line="269" w:lineRule="auto" w:after="120"/>
      </w:pPr>
      <w:r>
        <w:t>The controller computes a pointing error from the desired thrust axis and feeds this error together with body angular rate into the attitude-control law. The command is passed through an actuator model with lag, slew-rate limitation, and saturation. This is a critical distinction from an ideal controller: a command that is mathematically correct but physically unattainable can produce misleadingly optimistic results.</w:t>
      </w:r>
    </w:p>
    <w:p>
      <w:pPr>
        <w:pStyle w:val="Heading2"/>
      </w:pPr>
      <w:r>
        <w:t>4.1 Control implementation checks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032"/>
            <w:vAlign w:val="center"/>
            <w:shd w:fill="1F4E79"/>
          </w:tcPr>
          <w:p>
            <w:pPr>
              <w:spacing w:after="20"/>
            </w:pPr>
            <w:r>
              <w:rPr>
                <w:rFonts w:ascii="Aptos" w:hAnsi="Aptos"/>
                <w:b/>
                <w:color w:val="FFFFFF"/>
                <w:sz w:val="17"/>
              </w:rPr>
              <w:t>Check</w:t>
            </w:r>
          </w:p>
        </w:tc>
        <w:tc>
          <w:tcPr>
            <w:tcW w:type="dxa" w:w="5040"/>
            <w:vAlign w:val="center"/>
            <w:shd w:fill="1F4E79"/>
          </w:tcPr>
          <w:p>
            <w:pPr>
              <w:spacing w:after="20"/>
            </w:pPr>
            <w:r>
              <w:rPr>
                <w:rFonts w:ascii="Aptos" w:hAnsi="Aptos"/>
                <w:b/>
                <w:color w:val="FFFFFF"/>
                <w:sz w:val="17"/>
              </w:rPr>
              <w:t>Status</w:t>
            </w:r>
          </w:p>
        </w:tc>
      </w:tr>
      <w:tr>
        <w:tc>
          <w:tcPr>
            <w:tcW w:type="dxa" w:w="4032"/>
            <w:vAlign w:val="center"/>
          </w:tcPr>
          <w:p>
            <w:pPr>
              <w:spacing w:after="20"/>
            </w:pPr>
            <w:r>
              <w:rPr>
                <w:rFonts w:ascii="Aptos" w:hAnsi="Aptos"/>
                <w:sz w:val="17"/>
              </w:rPr>
              <w:t>Actuator saturation</w:t>
            </w:r>
          </w:p>
        </w:tc>
        <w:tc>
          <w:tcPr>
            <w:tcW w:type="dxa" w:w="5040"/>
            <w:vAlign w:val="center"/>
          </w:tcPr>
          <w:p>
            <w:pPr>
              <w:spacing w:after="20"/>
            </w:pPr>
            <w:r>
              <w:rPr>
                <w:rFonts w:ascii="Aptos" w:hAnsi="Aptos"/>
                <w:sz w:val="17"/>
              </w:rPr>
              <w:t>Verified by automated test</w:t>
            </w:r>
          </w:p>
        </w:tc>
      </w:tr>
      <w:tr>
        <w:tc>
          <w:tcPr>
            <w:tcW w:type="dxa" w:w="4032"/>
            <w:vAlign w:val="center"/>
            <w:shd w:fill="F3F6F8"/>
          </w:tcPr>
          <w:p>
            <w:pPr>
              <w:spacing w:after="20"/>
            </w:pPr>
            <w:r>
              <w:rPr>
                <w:rFonts w:ascii="Aptos" w:hAnsi="Aptos"/>
                <w:sz w:val="17"/>
              </w:rPr>
              <w:t>Actuator slew limit</w:t>
            </w:r>
          </w:p>
        </w:tc>
        <w:tc>
          <w:tcPr>
            <w:tcW w:type="dxa" w:w="5040"/>
            <w:vAlign w:val="center"/>
            <w:shd w:fill="F3F6F8"/>
          </w:tcPr>
          <w:p>
            <w:pPr>
              <w:spacing w:after="20"/>
            </w:pPr>
            <w:r>
              <w:rPr>
                <w:rFonts w:ascii="Aptos" w:hAnsi="Aptos"/>
                <w:sz w:val="17"/>
              </w:rPr>
              <w:t>Verified by automated test</w:t>
            </w:r>
          </w:p>
        </w:tc>
      </w:tr>
      <w:tr>
        <w:tc>
          <w:tcPr>
            <w:tcW w:type="dxa" w:w="4032"/>
            <w:vAlign w:val="center"/>
          </w:tcPr>
          <w:p>
            <w:pPr>
              <w:spacing w:after="20"/>
            </w:pPr>
            <w:r>
              <w:rPr>
                <w:rFonts w:ascii="Aptos" w:hAnsi="Aptos"/>
                <w:sz w:val="17"/>
              </w:rPr>
              <w:t>Quaternion normalization</w:t>
            </w:r>
          </w:p>
        </w:tc>
        <w:tc>
          <w:tcPr>
            <w:tcW w:type="dxa" w:w="5040"/>
            <w:vAlign w:val="center"/>
          </w:tcPr>
          <w:p>
            <w:pPr>
              <w:spacing w:after="20"/>
            </w:pPr>
            <w:r>
              <w:rPr>
                <w:rFonts w:ascii="Aptos" w:hAnsi="Aptos"/>
                <w:sz w:val="17"/>
              </w:rPr>
              <w:t>Verified by automated test</w:t>
            </w:r>
          </w:p>
        </w:tc>
      </w:tr>
      <w:tr>
        <w:tc>
          <w:tcPr>
            <w:tcW w:type="dxa" w:w="4032"/>
            <w:vAlign w:val="center"/>
            <w:shd w:fill="F3F6F8"/>
          </w:tcPr>
          <w:p>
            <w:pPr>
              <w:spacing w:after="20"/>
            </w:pPr>
            <w:r>
              <w:rPr>
                <w:rFonts w:ascii="Aptos" w:hAnsi="Aptos"/>
                <w:sz w:val="17"/>
              </w:rPr>
              <w:t>Thrust-vector moment arm</w:t>
            </w:r>
          </w:p>
        </w:tc>
        <w:tc>
          <w:tcPr>
            <w:tcW w:type="dxa" w:w="5040"/>
            <w:vAlign w:val="center"/>
            <w:shd w:fill="F3F6F8"/>
          </w:tcPr>
          <w:p>
            <w:pPr>
              <w:spacing w:after="20"/>
            </w:pPr>
            <w:r>
              <w:rPr>
                <w:rFonts w:ascii="Aptos" w:hAnsi="Aptos"/>
                <w:sz w:val="17"/>
              </w:rPr>
              <w:t>Implemented through application point</w:t>
            </w:r>
          </w:p>
        </w:tc>
      </w:tr>
      <w:tr>
        <w:tc>
          <w:tcPr>
            <w:tcW w:type="dxa" w:w="4032"/>
            <w:vAlign w:val="center"/>
          </w:tcPr>
          <w:p>
            <w:pPr>
              <w:spacing w:after="20"/>
            </w:pPr>
            <w:r>
              <w:rPr>
                <w:rFonts w:ascii="Aptos" w:hAnsi="Aptos"/>
                <w:sz w:val="17"/>
              </w:rPr>
              <w:t>Transverse CG error</w:t>
            </w:r>
          </w:p>
        </w:tc>
        <w:tc>
          <w:tcPr>
            <w:tcW w:type="dxa" w:w="5040"/>
            <w:vAlign w:val="center"/>
          </w:tcPr>
          <w:p>
            <w:pPr>
              <w:spacing w:after="20"/>
            </w:pPr>
            <w:r>
              <w:rPr>
                <w:rFonts w:ascii="Aptos" w:hAnsi="Aptos"/>
                <w:sz w:val="17"/>
              </w:rPr>
              <w:t>Included as a dispersed plant parameter</w:t>
            </w:r>
          </w:p>
        </w:tc>
      </w:tr>
      <w:tr>
        <w:tc>
          <w:tcPr>
            <w:tcW w:type="dxa" w:w="4032"/>
            <w:vAlign w:val="center"/>
            <w:shd w:fill="F3F6F8"/>
          </w:tcPr>
          <w:p>
            <w:pPr>
              <w:spacing w:after="20"/>
            </w:pPr>
            <w:r>
              <w:rPr>
                <w:rFonts w:ascii="Aptos" w:hAnsi="Aptos"/>
                <w:sz w:val="17"/>
              </w:rPr>
              <w:t>Closed-loop impact validity</w:t>
            </w:r>
          </w:p>
        </w:tc>
        <w:tc>
          <w:tcPr>
            <w:tcW w:type="dxa" w:w="5040"/>
            <w:vAlign w:val="center"/>
            <w:shd w:fill="F3F6F8"/>
          </w:tcPr>
          <w:p>
            <w:pPr>
              <w:spacing w:after="20"/>
            </w:pPr>
            <w:r>
              <w:rPr>
                <w:rFonts w:ascii="Aptos" w:hAnsi="Aptos"/>
                <w:sz w:val="17"/>
              </w:rPr>
              <w:t>1,000/1,000 in final campaign</w:t>
            </w:r>
          </w:p>
        </w:tc>
      </w:tr>
    </w:tbl>
    <w:p>
      <w:pPr>
        <w:spacing w:after="20"/>
      </w:pPr>
    </w:p>
    <w:p>
      <w:pPr>
        <w:spacing w:after="40"/>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landing_ellipse.png"/>
                    <pic:cNvPicPr/>
                  </pic:nvPicPr>
                  <pic:blipFill>
                    <a:blip r:embed="rId13"/>
                    <a:stretch>
                      <a:fillRect/>
                    </a:stretch>
                  </pic:blipFill>
                  <pic:spPr>
                    <a:xfrm>
                      <a:off x="0" y="0"/>
                      <a:ext cx="5486400" cy="4114800"/>
                    </a:xfrm>
                    <a:prstGeom prst="rect"/>
                  </pic:spPr>
                </pic:pic>
              </a:graphicData>
            </a:graphic>
          </wp:inline>
        </w:drawing>
      </w:r>
    </w:p>
    <w:p>
      <w:pPr>
        <w:pStyle w:val="Caption"/>
        <w:jc w:val="center"/>
      </w:pPr>
      <w:r>
        <w:t>Figure 4.1. Final Monte Carlo landing distribution and three-sigma covariance ellipse.</w:t>
      </w:r>
    </w:p>
    <w:p>
      <w:pPr>
        <w:pStyle w:val="Heading1"/>
      </w:pPr>
      <w:r>
        <w:t>5 Monte Carlo methodology</w:t>
      </w:r>
    </w:p>
    <w:p>
      <w:pPr>
        <w:spacing w:line="269" w:lineRule="auto" w:after="120"/>
      </w:pPr>
      <w:r>
        <w:t>Each Monte Carlo run samples independent plant and sensor dispersion variables from the YAML configuration, initializes a deterministic per-run random stream, propagates truth and navigation, closes the control loop, and records mission outputs. The campaign uses OpenMP parallelism, but deterministic run seeding preserves reproducibility independent of thread scheduling.</w:t>
      </w:r>
    </w:p>
    <w:p>
      <w:pPr>
        <w:pStyle w:val="Heading2"/>
      </w:pPr>
      <w:r>
        <w:t>5.1 Dispersed variables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2448"/>
            <w:vAlign w:val="center"/>
            <w:shd w:fill="1F4E79"/>
          </w:tcPr>
          <w:p>
            <w:pPr>
              <w:spacing w:after="20"/>
            </w:pPr>
            <w:r>
              <w:rPr>
                <w:rFonts w:ascii="Aptos" w:hAnsi="Aptos"/>
                <w:b/>
                <w:color w:val="FFFFFF"/>
                <w:sz w:val="17"/>
              </w:rPr>
              <w:t>Variable</w:t>
            </w:r>
          </w:p>
        </w:tc>
        <w:tc>
          <w:tcPr>
            <w:tcW w:type="dxa" w:w="3024"/>
            <w:vAlign w:val="center"/>
            <w:shd w:fill="1F4E79"/>
          </w:tcPr>
          <w:p>
            <w:pPr>
              <w:spacing w:after="20"/>
            </w:pPr>
            <w:r>
              <w:rPr>
                <w:rFonts w:ascii="Aptos" w:hAnsi="Aptos"/>
                <w:b/>
                <w:color w:val="FFFFFF"/>
                <w:sz w:val="17"/>
              </w:rPr>
              <w:t>Distribution in current YAML</w:t>
            </w:r>
          </w:p>
        </w:tc>
        <w:tc>
          <w:tcPr>
            <w:tcW w:type="dxa" w:w="3600"/>
            <w:vAlign w:val="center"/>
            <w:shd w:fill="1F4E79"/>
          </w:tcPr>
          <w:p>
            <w:pPr>
              <w:spacing w:after="20"/>
            </w:pPr>
            <w:r>
              <w:rPr>
                <w:rFonts w:ascii="Aptos" w:hAnsi="Aptos"/>
                <w:b/>
                <w:color w:val="FFFFFF"/>
                <w:sz w:val="17"/>
              </w:rPr>
              <w:t>Role</w:t>
            </w:r>
          </w:p>
        </w:tc>
      </w:tr>
      <w:tr>
        <w:tc>
          <w:tcPr>
            <w:tcW w:type="dxa" w:w="2448"/>
            <w:vAlign w:val="center"/>
          </w:tcPr>
          <w:p>
            <w:pPr>
              <w:spacing w:after="20"/>
            </w:pPr>
            <w:r>
              <w:rPr>
                <w:rFonts w:ascii="Aptos" w:hAnsi="Aptos"/>
                <w:sz w:val="17"/>
              </w:rPr>
              <w:t>Wind magnitude scale</w:t>
            </w:r>
          </w:p>
        </w:tc>
        <w:tc>
          <w:tcPr>
            <w:tcW w:type="dxa" w:w="3024"/>
            <w:vAlign w:val="center"/>
          </w:tcPr>
          <w:p>
            <w:pPr>
              <w:spacing w:after="20"/>
            </w:pPr>
            <w:r>
              <w:rPr>
                <w:rFonts w:ascii="Aptos" w:hAnsi="Aptos"/>
                <w:sz w:val="17"/>
              </w:rPr>
              <w:t>Normal, σ = 0.20</w:t>
            </w:r>
          </w:p>
        </w:tc>
        <w:tc>
          <w:tcPr>
            <w:tcW w:type="dxa" w:w="3600"/>
            <w:vAlign w:val="center"/>
          </w:tcPr>
          <w:p>
            <w:pPr>
              <w:spacing w:after="20"/>
            </w:pPr>
            <w:r>
              <w:rPr>
                <w:rFonts w:ascii="Aptos" w:hAnsi="Aptos"/>
                <w:sz w:val="17"/>
              </w:rPr>
              <w:t>Atmospheric disturbance</w:t>
            </w:r>
          </w:p>
        </w:tc>
      </w:tr>
      <w:tr>
        <w:tc>
          <w:tcPr>
            <w:tcW w:type="dxa" w:w="2448"/>
            <w:vAlign w:val="center"/>
            <w:shd w:fill="F3F6F8"/>
          </w:tcPr>
          <w:p>
            <w:pPr>
              <w:spacing w:after="20"/>
            </w:pPr>
            <w:r>
              <w:rPr>
                <w:rFonts w:ascii="Aptos" w:hAnsi="Aptos"/>
                <w:sz w:val="17"/>
              </w:rPr>
              <w:t>Thrust scale</w:t>
            </w:r>
          </w:p>
        </w:tc>
        <w:tc>
          <w:tcPr>
            <w:tcW w:type="dxa" w:w="3024"/>
            <w:vAlign w:val="center"/>
            <w:shd w:fill="F3F6F8"/>
          </w:tcPr>
          <w:p>
            <w:pPr>
              <w:spacing w:after="20"/>
            </w:pPr>
            <w:r>
              <w:rPr>
                <w:rFonts w:ascii="Aptos" w:hAnsi="Aptos"/>
                <w:sz w:val="17"/>
              </w:rPr>
              <w:t>Normal, σ = 0.02</w:t>
            </w:r>
          </w:p>
        </w:tc>
        <w:tc>
          <w:tcPr>
            <w:tcW w:type="dxa" w:w="3600"/>
            <w:vAlign w:val="center"/>
            <w:shd w:fill="F3F6F8"/>
          </w:tcPr>
          <w:p>
            <w:pPr>
              <w:spacing w:after="20"/>
            </w:pPr>
            <w:r>
              <w:rPr>
                <w:rFonts w:ascii="Aptos" w:hAnsi="Aptos"/>
                <w:sz w:val="17"/>
              </w:rPr>
              <w:t>Propulsive performance</w:t>
            </w:r>
          </w:p>
        </w:tc>
      </w:tr>
      <w:tr>
        <w:tc>
          <w:tcPr>
            <w:tcW w:type="dxa" w:w="2448"/>
            <w:vAlign w:val="center"/>
          </w:tcPr>
          <w:p>
            <w:pPr>
              <w:spacing w:after="20"/>
            </w:pPr>
            <w:r>
              <w:rPr>
                <w:rFonts w:ascii="Aptos" w:hAnsi="Aptos"/>
                <w:sz w:val="17"/>
              </w:rPr>
              <w:t>Thrust misalignment</w:t>
            </w:r>
          </w:p>
        </w:tc>
        <w:tc>
          <w:tcPr>
            <w:tcW w:type="dxa" w:w="3024"/>
            <w:vAlign w:val="center"/>
          </w:tcPr>
          <w:p>
            <w:pPr>
              <w:spacing w:after="20"/>
            </w:pPr>
            <w:r>
              <w:rPr>
                <w:rFonts w:ascii="Aptos" w:hAnsi="Aptos"/>
                <w:sz w:val="17"/>
              </w:rPr>
              <w:t>Normal, σ = 0.15°</w:t>
            </w:r>
          </w:p>
        </w:tc>
        <w:tc>
          <w:tcPr>
            <w:tcW w:type="dxa" w:w="3600"/>
            <w:vAlign w:val="center"/>
          </w:tcPr>
          <w:p>
            <w:pPr>
              <w:spacing w:after="20"/>
            </w:pPr>
            <w:r>
              <w:rPr>
                <w:rFonts w:ascii="Aptos" w:hAnsi="Aptos"/>
                <w:sz w:val="17"/>
              </w:rPr>
              <w:t>Thrust-line pointing error</w:t>
            </w:r>
          </w:p>
        </w:tc>
      </w:tr>
      <w:tr>
        <w:tc>
          <w:tcPr>
            <w:tcW w:type="dxa" w:w="2448"/>
            <w:vAlign w:val="center"/>
            <w:shd w:fill="F3F6F8"/>
          </w:tcPr>
          <w:p>
            <w:pPr>
              <w:spacing w:after="20"/>
            </w:pPr>
            <w:r>
              <w:rPr>
                <w:rFonts w:ascii="Aptos" w:hAnsi="Aptos"/>
                <w:sz w:val="17"/>
              </w:rPr>
              <w:t>Dry mass scale</w:t>
            </w:r>
          </w:p>
        </w:tc>
        <w:tc>
          <w:tcPr>
            <w:tcW w:type="dxa" w:w="3024"/>
            <w:vAlign w:val="center"/>
            <w:shd w:fill="F3F6F8"/>
          </w:tcPr>
          <w:p>
            <w:pPr>
              <w:spacing w:after="20"/>
            </w:pPr>
            <w:r>
              <w:rPr>
                <w:rFonts w:ascii="Aptos" w:hAnsi="Aptos"/>
                <w:sz w:val="17"/>
              </w:rPr>
              <w:t>Normal, σ = 0.01</w:t>
            </w:r>
          </w:p>
        </w:tc>
        <w:tc>
          <w:tcPr>
            <w:tcW w:type="dxa" w:w="3600"/>
            <w:vAlign w:val="center"/>
            <w:shd w:fill="F3F6F8"/>
          </w:tcPr>
          <w:p>
            <w:pPr>
              <w:spacing w:after="20"/>
            </w:pPr>
            <w:r>
              <w:rPr>
                <w:rFonts w:ascii="Aptos" w:hAnsi="Aptos"/>
                <w:sz w:val="17"/>
              </w:rPr>
              <w:t>Mass and acceleration</w:t>
            </w:r>
          </w:p>
        </w:tc>
      </w:tr>
      <w:tr>
        <w:tc>
          <w:tcPr>
            <w:tcW w:type="dxa" w:w="2448"/>
            <w:vAlign w:val="center"/>
          </w:tcPr>
          <w:p>
            <w:pPr>
              <w:spacing w:after="20"/>
            </w:pPr>
            <w:r>
              <w:rPr>
                <w:rFonts w:ascii="Aptos" w:hAnsi="Aptos"/>
                <w:sz w:val="17"/>
              </w:rPr>
              <w:t>CG location</w:t>
            </w:r>
          </w:p>
        </w:tc>
        <w:tc>
          <w:tcPr>
            <w:tcW w:type="dxa" w:w="3024"/>
            <w:vAlign w:val="center"/>
          </w:tcPr>
          <w:p>
            <w:pPr>
              <w:spacing w:after="20"/>
            </w:pPr>
            <w:r>
              <w:rPr>
                <w:rFonts w:ascii="Aptos" w:hAnsi="Aptos"/>
                <w:sz w:val="17"/>
              </w:rPr>
              <w:t>Normal, σ = 0.001 m</w:t>
            </w:r>
          </w:p>
        </w:tc>
        <w:tc>
          <w:tcPr>
            <w:tcW w:type="dxa" w:w="3600"/>
            <w:vAlign w:val="center"/>
          </w:tcPr>
          <w:p>
            <w:pPr>
              <w:spacing w:after="20"/>
            </w:pPr>
            <w:r>
              <w:rPr>
                <w:rFonts w:ascii="Aptos" w:hAnsi="Aptos"/>
                <w:sz w:val="17"/>
              </w:rPr>
              <w:t>Thrust moment coupling</w:t>
            </w:r>
          </w:p>
        </w:tc>
      </w:tr>
      <w:tr>
        <w:tc>
          <w:tcPr>
            <w:tcW w:type="dxa" w:w="2448"/>
            <w:vAlign w:val="center"/>
            <w:shd w:fill="F3F6F8"/>
          </w:tcPr>
          <w:p>
            <w:pPr>
              <w:spacing w:after="20"/>
            </w:pPr>
            <w:r>
              <w:rPr>
                <w:rFonts w:ascii="Aptos" w:hAnsi="Aptos"/>
                <w:sz w:val="17"/>
              </w:rPr>
              <w:t>Aerodynamic scale</w:t>
            </w:r>
          </w:p>
        </w:tc>
        <w:tc>
          <w:tcPr>
            <w:tcW w:type="dxa" w:w="3024"/>
            <w:vAlign w:val="center"/>
            <w:shd w:fill="F3F6F8"/>
          </w:tcPr>
          <w:p>
            <w:pPr>
              <w:spacing w:after="20"/>
            </w:pPr>
            <w:r>
              <w:rPr>
                <w:rFonts w:ascii="Aptos" w:hAnsi="Aptos"/>
                <w:sz w:val="17"/>
              </w:rPr>
              <w:t>Normal, σ = 0.03</w:t>
            </w:r>
          </w:p>
        </w:tc>
        <w:tc>
          <w:tcPr>
            <w:tcW w:type="dxa" w:w="3600"/>
            <w:vAlign w:val="center"/>
            <w:shd w:fill="F3F6F8"/>
          </w:tcPr>
          <w:p>
            <w:pPr>
              <w:spacing w:after="20"/>
            </w:pPr>
            <w:r>
              <w:rPr>
                <w:rFonts w:ascii="Aptos" w:hAnsi="Aptos"/>
                <w:sz w:val="17"/>
              </w:rPr>
              <w:t>Force-model uncertainty</w:t>
            </w:r>
          </w:p>
        </w:tc>
      </w:tr>
      <w:tr>
        <w:tc>
          <w:tcPr>
            <w:tcW w:type="dxa" w:w="2448"/>
            <w:vAlign w:val="center"/>
          </w:tcPr>
          <w:p>
            <w:pPr>
              <w:spacing w:after="20"/>
            </w:pPr>
            <w:r>
              <w:rPr>
                <w:rFonts w:ascii="Aptos" w:hAnsi="Aptos"/>
                <w:sz w:val="17"/>
              </w:rPr>
              <w:t>Sensor bias scale</w:t>
            </w:r>
          </w:p>
        </w:tc>
        <w:tc>
          <w:tcPr>
            <w:tcW w:type="dxa" w:w="3024"/>
            <w:vAlign w:val="center"/>
          </w:tcPr>
          <w:p>
            <w:pPr>
              <w:spacing w:after="20"/>
            </w:pPr>
            <w:r>
              <w:rPr>
                <w:rFonts w:ascii="Aptos" w:hAnsi="Aptos"/>
                <w:sz w:val="17"/>
              </w:rPr>
              <w:t>Normal, σ = 0.20</w:t>
            </w:r>
          </w:p>
        </w:tc>
        <w:tc>
          <w:tcPr>
            <w:tcW w:type="dxa" w:w="3600"/>
            <w:vAlign w:val="center"/>
          </w:tcPr>
          <w:p>
            <w:pPr>
              <w:spacing w:after="20"/>
            </w:pPr>
            <w:r>
              <w:rPr>
                <w:rFonts w:ascii="Aptos" w:hAnsi="Aptos"/>
                <w:sz w:val="17"/>
              </w:rPr>
              <w:t>Navigation-model uncertainty</w:t>
            </w:r>
          </w:p>
        </w:tc>
      </w:tr>
    </w:tbl>
    <w:p>
      <w:pPr>
        <w:spacing w:after="20"/>
      </w:pPr>
    </w:p>
    <w:p>
      <w:pPr>
        <w:pStyle w:val="Heading2"/>
      </w:pPr>
      <w:r>
        <w:t>5.2 Outputs</w:t>
      </w:r>
    </w:p>
    <w:p>
      <w:pPr>
        <w:spacing w:line="269" w:lineRule="auto" w:after="120"/>
      </w:pPr>
      <w:r>
        <w:t>The run-level CSV contains apogee, impact downrange and crossrange, sampled dispersion values, mean consistency metrics, and an impact-valid flag. The trace CSV contains run index, time, metric name, value, and degrees of freedom. Together these files support both mission-level analysis and time-localized diagnosis.</w:t>
      </w:r>
    </w:p>
    <w:p>
      <w:pPr>
        <w:spacing w:after="40"/>
        <w:jc w:val="center"/>
      </w:pPr>
      <w:r>
        <w:drawing>
          <wp:inline xmlns:a="http://schemas.openxmlformats.org/drawingml/2006/main" xmlns:pic="http://schemas.openxmlformats.org/drawingml/2006/picture">
            <wp:extent cx="5394960" cy="4046220"/>
            <wp:docPr id="4" name="Picture 4"/>
            <wp:cNvGraphicFramePr>
              <a:graphicFrameLocks noChangeAspect="1"/>
            </wp:cNvGraphicFramePr>
            <a:graphic>
              <a:graphicData uri="http://schemas.openxmlformats.org/drawingml/2006/picture">
                <pic:pic>
                  <pic:nvPicPr>
                    <pic:cNvPr id="0" name="tornado.png"/>
                    <pic:cNvPicPr/>
                  </pic:nvPicPr>
                  <pic:blipFill>
                    <a:blip r:embed="rId14"/>
                    <a:stretch>
                      <a:fillRect/>
                    </a:stretch>
                  </pic:blipFill>
                  <pic:spPr>
                    <a:xfrm>
                      <a:off x="0" y="0"/>
                      <a:ext cx="5394960" cy="4046220"/>
                    </a:xfrm>
                    <a:prstGeom prst="rect"/>
                  </pic:spPr>
                </pic:pic>
              </a:graphicData>
            </a:graphic>
          </wp:inline>
        </w:drawing>
      </w:r>
    </w:p>
    <w:p>
      <w:pPr>
        <w:pStyle w:val="Caption"/>
        <w:jc w:val="center"/>
      </w:pPr>
      <w:r>
        <w:t>Figure 5.1. Sensitivity ranking from the final analysis pipeline.</w:t>
      </w:r>
    </w:p>
    <w:p>
      <w:pPr>
        <w:pStyle w:val="Heading1"/>
      </w:pPr>
      <w:r>
        <w:t>6 Verification and validation</w:t>
      </w:r>
    </w:p>
    <w:p>
      <w:pPr>
        <w:spacing w:line="269" w:lineRule="auto" w:after="120"/>
      </w:pPr>
      <w:r>
        <w:t>Verification asks whether the software implements its intended equations and interfaces. Validation asks whether the model is an adequate representation of the intended physical system. The project currently has strong software verification and an initial statistical validation campaign; it does not yet have hardware or flight correlation.</w:t>
      </w:r>
    </w:p>
    <w:p>
      <w:pPr>
        <w:pStyle w:val="Heading2"/>
      </w:pPr>
      <w:r>
        <w:t>6.1 Automated verification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5184"/>
            <w:vAlign w:val="center"/>
            <w:shd w:fill="1F4E79"/>
          </w:tcPr>
          <w:p>
            <w:pPr>
              <w:spacing w:after="20"/>
            </w:pPr>
            <w:r>
              <w:rPr>
                <w:rFonts w:ascii="Aptos" w:hAnsi="Aptos"/>
                <w:b/>
                <w:color w:val="FFFFFF"/>
                <w:sz w:val="17"/>
              </w:rPr>
              <w:t>Area</w:t>
            </w:r>
          </w:p>
        </w:tc>
        <w:tc>
          <w:tcPr>
            <w:tcW w:type="dxa" w:w="4032"/>
            <w:vAlign w:val="center"/>
            <w:shd w:fill="1F4E79"/>
          </w:tcPr>
          <w:p>
            <w:pPr>
              <w:spacing w:after="20"/>
            </w:pPr>
            <w:r>
              <w:rPr>
                <w:rFonts w:ascii="Aptos" w:hAnsi="Aptos"/>
                <w:b/>
                <w:color w:val="FFFFFF"/>
                <w:sz w:val="17"/>
              </w:rPr>
              <w:t>Result</w:t>
            </w:r>
          </w:p>
        </w:tc>
      </w:tr>
      <w:tr>
        <w:tc>
          <w:tcPr>
            <w:tcW w:type="dxa" w:w="5184"/>
            <w:vAlign w:val="center"/>
          </w:tcPr>
          <w:p>
            <w:pPr>
              <w:spacing w:after="20"/>
            </w:pPr>
            <w:r>
              <w:rPr>
                <w:rFonts w:ascii="Aptos" w:hAnsi="Aptos"/>
                <w:sz w:val="17"/>
              </w:rPr>
              <w:t>Dynamics energy invariant</w:t>
            </w:r>
          </w:p>
        </w:tc>
        <w:tc>
          <w:tcPr>
            <w:tcW w:type="dxa" w:w="4032"/>
            <w:vAlign w:val="center"/>
          </w:tcPr>
          <w:p>
            <w:pPr>
              <w:spacing w:after="20"/>
            </w:pPr>
            <w:r>
              <w:rPr>
                <w:rFonts w:ascii="Aptos" w:hAnsi="Aptos"/>
                <w:sz w:val="17"/>
              </w:rPr>
              <w:t>Pass</w:t>
            </w:r>
          </w:p>
        </w:tc>
      </w:tr>
      <w:tr>
        <w:tc>
          <w:tcPr>
            <w:tcW w:type="dxa" w:w="5184"/>
            <w:vAlign w:val="center"/>
            <w:shd w:fill="F3F6F8"/>
          </w:tcPr>
          <w:p>
            <w:pPr>
              <w:spacing w:after="20"/>
            </w:pPr>
            <w:r>
              <w:rPr>
                <w:rFonts w:ascii="Aptos" w:hAnsi="Aptos"/>
                <w:sz w:val="17"/>
              </w:rPr>
              <w:t>Quaternion normalization</w:t>
            </w:r>
          </w:p>
        </w:tc>
        <w:tc>
          <w:tcPr>
            <w:tcW w:type="dxa" w:w="4032"/>
            <w:vAlign w:val="center"/>
            <w:shd w:fill="F3F6F8"/>
          </w:tcPr>
          <w:p>
            <w:pPr>
              <w:spacing w:after="20"/>
            </w:pPr>
            <w:r>
              <w:rPr>
                <w:rFonts w:ascii="Aptos" w:hAnsi="Aptos"/>
                <w:sz w:val="17"/>
              </w:rPr>
              <w:t>Pass</w:t>
            </w:r>
          </w:p>
        </w:tc>
      </w:tr>
      <w:tr>
        <w:tc>
          <w:tcPr>
            <w:tcW w:type="dxa" w:w="5184"/>
            <w:vAlign w:val="center"/>
          </w:tcPr>
          <w:p>
            <w:pPr>
              <w:spacing w:after="20"/>
            </w:pPr>
            <w:r>
              <w:rPr>
                <w:rFonts w:ascii="Aptos" w:hAnsi="Aptos"/>
                <w:sz w:val="17"/>
              </w:rPr>
              <w:t>Sensor rates and latency</w:t>
            </w:r>
          </w:p>
        </w:tc>
        <w:tc>
          <w:tcPr>
            <w:tcW w:type="dxa" w:w="4032"/>
            <w:vAlign w:val="center"/>
          </w:tcPr>
          <w:p>
            <w:pPr>
              <w:spacing w:after="20"/>
            </w:pPr>
            <w:r>
              <w:rPr>
                <w:rFonts w:ascii="Aptos" w:hAnsi="Aptos"/>
                <w:sz w:val="17"/>
              </w:rPr>
              <w:t>Pass</w:t>
            </w:r>
          </w:p>
        </w:tc>
      </w:tr>
      <w:tr>
        <w:tc>
          <w:tcPr>
            <w:tcW w:type="dxa" w:w="5184"/>
            <w:vAlign w:val="center"/>
            <w:shd w:fill="F3F6F8"/>
          </w:tcPr>
          <w:p>
            <w:pPr>
              <w:spacing w:after="20"/>
            </w:pPr>
            <w:r>
              <w:rPr>
                <w:rFonts w:ascii="Aptos" w:hAnsi="Aptos"/>
                <w:sz w:val="17"/>
              </w:rPr>
              <w:t>Sensor turn-on bias</w:t>
            </w:r>
          </w:p>
        </w:tc>
        <w:tc>
          <w:tcPr>
            <w:tcW w:type="dxa" w:w="4032"/>
            <w:vAlign w:val="center"/>
            <w:shd w:fill="F3F6F8"/>
          </w:tcPr>
          <w:p>
            <w:pPr>
              <w:spacing w:after="20"/>
            </w:pPr>
            <w:r>
              <w:rPr>
                <w:rFonts w:ascii="Aptos" w:hAnsi="Aptos"/>
                <w:sz w:val="17"/>
              </w:rPr>
              <w:t>Pass</w:t>
            </w:r>
          </w:p>
        </w:tc>
      </w:tr>
      <w:tr>
        <w:tc>
          <w:tcPr>
            <w:tcW w:type="dxa" w:w="5184"/>
            <w:vAlign w:val="center"/>
          </w:tcPr>
          <w:p>
            <w:pPr>
              <w:spacing w:after="20"/>
            </w:pPr>
            <w:r>
              <w:rPr>
                <w:rFonts w:ascii="Aptos" w:hAnsi="Aptos"/>
                <w:sz w:val="17"/>
              </w:rPr>
              <w:t>Barometer lag timing</w:t>
            </w:r>
          </w:p>
        </w:tc>
        <w:tc>
          <w:tcPr>
            <w:tcW w:type="dxa" w:w="4032"/>
            <w:vAlign w:val="center"/>
          </w:tcPr>
          <w:p>
            <w:pPr>
              <w:spacing w:after="20"/>
            </w:pPr>
            <w:r>
              <w:rPr>
                <w:rFonts w:ascii="Aptos" w:hAnsi="Aptos"/>
                <w:sz w:val="17"/>
              </w:rPr>
              <w:t>Pass</w:t>
            </w:r>
          </w:p>
        </w:tc>
      </w:tr>
      <w:tr>
        <w:tc>
          <w:tcPr>
            <w:tcW w:type="dxa" w:w="5184"/>
            <w:vAlign w:val="center"/>
            <w:shd w:fill="F3F6F8"/>
          </w:tcPr>
          <w:p>
            <w:pPr>
              <w:spacing w:after="20"/>
            </w:pPr>
            <w:r>
              <w:rPr>
                <w:rFonts w:ascii="Aptos" w:hAnsi="Aptos"/>
                <w:sz w:val="17"/>
              </w:rPr>
              <w:t>GPS arrival queue</w:t>
            </w:r>
          </w:p>
        </w:tc>
        <w:tc>
          <w:tcPr>
            <w:tcW w:type="dxa" w:w="4032"/>
            <w:vAlign w:val="center"/>
            <w:shd w:fill="F3F6F8"/>
          </w:tcPr>
          <w:p>
            <w:pPr>
              <w:spacing w:after="20"/>
            </w:pPr>
            <w:r>
              <w:rPr>
                <w:rFonts w:ascii="Aptos" w:hAnsi="Aptos"/>
                <w:sz w:val="17"/>
              </w:rPr>
              <w:t>Pass</w:t>
            </w:r>
          </w:p>
        </w:tc>
      </w:tr>
      <w:tr>
        <w:tc>
          <w:tcPr>
            <w:tcW w:type="dxa" w:w="5184"/>
            <w:vAlign w:val="center"/>
          </w:tcPr>
          <w:p>
            <w:pPr>
              <w:spacing w:after="20"/>
            </w:pPr>
            <w:r>
              <w:rPr>
                <w:rFonts w:ascii="Aptos" w:hAnsi="Aptos"/>
                <w:sz w:val="17"/>
              </w:rPr>
              <w:t>Actuator slew and saturation</w:t>
            </w:r>
          </w:p>
        </w:tc>
        <w:tc>
          <w:tcPr>
            <w:tcW w:type="dxa" w:w="4032"/>
            <w:vAlign w:val="center"/>
          </w:tcPr>
          <w:p>
            <w:pPr>
              <w:spacing w:after="20"/>
            </w:pPr>
            <w:r>
              <w:rPr>
                <w:rFonts w:ascii="Aptos" w:hAnsi="Aptos"/>
                <w:sz w:val="17"/>
              </w:rPr>
              <w:t>Pass</w:t>
            </w:r>
          </w:p>
        </w:tc>
      </w:tr>
      <w:tr>
        <w:tc>
          <w:tcPr>
            <w:tcW w:type="dxa" w:w="5184"/>
            <w:vAlign w:val="center"/>
            <w:shd w:fill="F3F6F8"/>
          </w:tcPr>
          <w:p>
            <w:pPr>
              <w:spacing w:after="20"/>
            </w:pPr>
            <w:r>
              <w:rPr>
                <w:rFonts w:ascii="Aptos" w:hAnsi="Aptos"/>
                <w:sz w:val="17"/>
              </w:rPr>
              <w:t>MRP attitude error handling</w:t>
            </w:r>
          </w:p>
        </w:tc>
        <w:tc>
          <w:tcPr>
            <w:tcW w:type="dxa" w:w="4032"/>
            <w:vAlign w:val="center"/>
            <w:shd w:fill="F3F6F8"/>
          </w:tcPr>
          <w:p>
            <w:pPr>
              <w:spacing w:after="20"/>
            </w:pPr>
            <w:r>
              <w:rPr>
                <w:rFonts w:ascii="Aptos" w:hAnsi="Aptos"/>
                <w:sz w:val="17"/>
              </w:rPr>
              <w:t>Pass</w:t>
            </w:r>
          </w:p>
        </w:tc>
      </w:tr>
      <w:tr>
        <w:tc>
          <w:tcPr>
            <w:tcW w:type="dxa" w:w="5184"/>
            <w:vAlign w:val="center"/>
          </w:tcPr>
          <w:p>
            <w:pPr>
              <w:spacing w:after="20"/>
            </w:pPr>
            <w:r>
              <w:rPr>
                <w:rFonts w:ascii="Aptos" w:hAnsi="Aptos"/>
                <w:sz w:val="17"/>
              </w:rPr>
              <w:t>EKF independent propagation/update interface</w:t>
            </w:r>
          </w:p>
        </w:tc>
        <w:tc>
          <w:tcPr>
            <w:tcW w:type="dxa" w:w="4032"/>
            <w:vAlign w:val="center"/>
          </w:tcPr>
          <w:p>
            <w:pPr>
              <w:spacing w:after="20"/>
            </w:pPr>
            <w:r>
              <w:rPr>
                <w:rFonts w:ascii="Aptos" w:hAnsi="Aptos"/>
                <w:sz w:val="17"/>
              </w:rPr>
              <w:t>Pass</w:t>
            </w:r>
          </w:p>
        </w:tc>
      </w:tr>
      <w:tr>
        <w:tc>
          <w:tcPr>
            <w:tcW w:type="dxa" w:w="5184"/>
            <w:vAlign w:val="center"/>
            <w:shd w:fill="F3F6F8"/>
          </w:tcPr>
          <w:p>
            <w:pPr>
              <w:spacing w:after="20"/>
            </w:pPr>
            <w:r>
              <w:rPr>
                <w:rFonts w:ascii="Aptos" w:hAnsi="Aptos"/>
                <w:sz w:val="17"/>
              </w:rPr>
              <w:t>Asynchronous IMU rate measurement</w:t>
            </w:r>
          </w:p>
        </w:tc>
        <w:tc>
          <w:tcPr>
            <w:tcW w:type="dxa" w:w="4032"/>
            <w:vAlign w:val="center"/>
            <w:shd w:fill="F3F6F8"/>
          </w:tcPr>
          <w:p>
            <w:pPr>
              <w:spacing w:after="20"/>
            </w:pPr>
            <w:r>
              <w:rPr>
                <w:rFonts w:ascii="Aptos" w:hAnsi="Aptos"/>
                <w:sz w:val="17"/>
              </w:rPr>
              <w:t>Pass</w:t>
            </w:r>
          </w:p>
        </w:tc>
      </w:tr>
      <w:tr>
        <w:tc>
          <w:tcPr>
            <w:tcW w:type="dxa" w:w="5184"/>
            <w:vAlign w:val="center"/>
          </w:tcPr>
          <w:p>
            <w:pPr>
              <w:spacing w:after="20"/>
            </w:pPr>
            <w:r>
              <w:rPr>
                <w:rFonts w:ascii="Aptos" w:hAnsi="Aptos"/>
                <w:sz w:val="17"/>
              </w:rPr>
              <w:t>GPS latency compensation</w:t>
            </w:r>
          </w:p>
        </w:tc>
        <w:tc>
          <w:tcPr>
            <w:tcW w:type="dxa" w:w="4032"/>
            <w:vAlign w:val="center"/>
          </w:tcPr>
          <w:p>
            <w:pPr>
              <w:spacing w:after="20"/>
            </w:pPr>
            <w:r>
              <w:rPr>
                <w:rFonts w:ascii="Aptos" w:hAnsi="Aptos"/>
                <w:sz w:val="17"/>
              </w:rPr>
              <w:t>Pass</w:t>
            </w:r>
          </w:p>
        </w:tc>
      </w:tr>
      <w:tr>
        <w:tc>
          <w:tcPr>
            <w:tcW w:type="dxa" w:w="5184"/>
            <w:vAlign w:val="center"/>
            <w:shd w:fill="F3F6F8"/>
          </w:tcPr>
          <w:p>
            <w:pPr>
              <w:spacing w:after="20"/>
            </w:pPr>
            <w:r>
              <w:rPr>
                <w:rFonts w:ascii="Aptos" w:hAnsi="Aptos"/>
                <w:sz w:val="17"/>
              </w:rPr>
              <w:t>MRP shadow set</w:t>
            </w:r>
          </w:p>
        </w:tc>
        <w:tc>
          <w:tcPr>
            <w:tcW w:type="dxa" w:w="4032"/>
            <w:vAlign w:val="center"/>
            <w:shd w:fill="F3F6F8"/>
          </w:tcPr>
          <w:p>
            <w:pPr>
              <w:spacing w:after="20"/>
            </w:pPr>
            <w:r>
              <w:rPr>
                <w:rFonts w:ascii="Aptos" w:hAnsi="Aptos"/>
                <w:sz w:val="17"/>
              </w:rPr>
              <w:t>Pass</w:t>
            </w:r>
          </w:p>
        </w:tc>
      </w:tr>
      <w:tr>
        <w:tc>
          <w:tcPr>
            <w:tcW w:type="dxa" w:w="5184"/>
            <w:vAlign w:val="center"/>
          </w:tcPr>
          <w:p>
            <w:pPr>
              <w:spacing w:after="20"/>
            </w:pPr>
            <w:r>
              <w:rPr>
                <w:rFonts w:ascii="Aptos" w:hAnsi="Aptos"/>
                <w:sz w:val="17"/>
              </w:rPr>
              <w:t>Linear UKF versus analytic Kalman filter</w:t>
            </w:r>
          </w:p>
        </w:tc>
        <w:tc>
          <w:tcPr>
            <w:tcW w:type="dxa" w:w="4032"/>
            <w:vAlign w:val="center"/>
          </w:tcPr>
          <w:p>
            <w:pPr>
              <w:spacing w:after="20"/>
            </w:pPr>
            <w:r>
              <w:rPr>
                <w:rFonts w:ascii="Aptos" w:hAnsi="Aptos"/>
                <w:sz w:val="17"/>
              </w:rPr>
              <w:t>Pass</w:t>
            </w:r>
          </w:p>
        </w:tc>
      </w:tr>
      <w:tr>
        <w:tc>
          <w:tcPr>
            <w:tcW w:type="dxa" w:w="5184"/>
            <w:vAlign w:val="center"/>
            <w:shd w:fill="F3F6F8"/>
          </w:tcPr>
          <w:p>
            <w:pPr>
              <w:spacing w:after="20"/>
            </w:pPr>
            <w:r>
              <w:rPr>
                <w:rFonts w:ascii="Aptos" w:hAnsi="Aptos"/>
                <w:sz w:val="17"/>
              </w:rPr>
              <w:t>Explicit IMU specific-force navigation propagation</w:t>
            </w:r>
          </w:p>
        </w:tc>
        <w:tc>
          <w:tcPr>
            <w:tcW w:type="dxa" w:w="4032"/>
            <w:vAlign w:val="center"/>
            <w:shd w:fill="F3F6F8"/>
          </w:tcPr>
          <w:p>
            <w:pPr>
              <w:spacing w:after="20"/>
            </w:pPr>
            <w:r>
              <w:rPr>
                <w:rFonts w:ascii="Aptos" w:hAnsi="Aptos"/>
                <w:sz w:val="17"/>
              </w:rPr>
              <w:t>Pass</w:t>
            </w:r>
          </w:p>
        </w:tc>
      </w:tr>
    </w:tbl>
    <w:p>
      <w:pPr>
        <w:spacing w:after="20"/>
      </w:pPr>
    </w:p>
    <w:p>
      <w:r>
        <w:br w:type="page"/>
      </w:r>
    </w:p>
    <w:p>
      <w:pPr>
        <w:pStyle w:val="Heading2"/>
      </w:pPr>
      <w:r>
        <w:t>6.2 Numerical campaign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2448"/>
            <w:vAlign w:val="center"/>
            <w:shd w:fill="1F4E79"/>
          </w:tcPr>
          <w:p>
            <w:pPr>
              <w:spacing w:after="20"/>
            </w:pPr>
            <w:r>
              <w:rPr>
                <w:rFonts w:ascii="Aptos" w:hAnsi="Aptos"/>
                <w:b/>
                <w:color w:val="FFFFFF"/>
                <w:sz w:val="17"/>
              </w:rPr>
              <w:t>Metric</w:t>
            </w:r>
          </w:p>
        </w:tc>
        <w:tc>
          <w:tcPr>
            <w:tcW w:type="dxa" w:w="2448"/>
            <w:vAlign w:val="center"/>
            <w:shd w:fill="1F4E79"/>
          </w:tcPr>
          <w:p>
            <w:pPr>
              <w:spacing w:after="20"/>
            </w:pPr>
            <w:r>
              <w:rPr>
                <w:rFonts w:ascii="Aptos" w:hAnsi="Aptos"/>
                <w:b/>
                <w:color w:val="FFFFFF"/>
                <w:sz w:val="17"/>
              </w:rPr>
              <w:t>Final result</w:t>
            </w:r>
          </w:p>
        </w:tc>
        <w:tc>
          <w:tcPr>
            <w:tcW w:type="dxa" w:w="4320"/>
            <w:vAlign w:val="center"/>
            <w:shd w:fill="1F4E79"/>
          </w:tcPr>
          <w:p>
            <w:pPr>
              <w:spacing w:after="20"/>
            </w:pPr>
            <w:r>
              <w:rPr>
                <w:rFonts w:ascii="Aptos" w:hAnsi="Aptos"/>
                <w:b/>
                <w:color w:val="FFFFFF"/>
                <w:sz w:val="17"/>
              </w:rPr>
              <w:t>Interpretation</w:t>
            </w:r>
          </w:p>
        </w:tc>
      </w:tr>
      <w:tr>
        <w:tc>
          <w:tcPr>
            <w:tcW w:type="dxa" w:w="2448"/>
            <w:vAlign w:val="center"/>
          </w:tcPr>
          <w:p>
            <w:pPr>
              <w:spacing w:after="20"/>
            </w:pPr>
            <w:r>
              <w:rPr>
                <w:rFonts w:ascii="Aptos" w:hAnsi="Aptos"/>
                <w:sz w:val="17"/>
              </w:rPr>
              <w:t>Runs</w:t>
            </w:r>
          </w:p>
        </w:tc>
        <w:tc>
          <w:tcPr>
            <w:tcW w:type="dxa" w:w="2448"/>
            <w:vAlign w:val="center"/>
          </w:tcPr>
          <w:p>
            <w:pPr>
              <w:spacing w:after="20"/>
            </w:pPr>
            <w:r>
              <w:rPr>
                <w:rFonts w:ascii="Aptos" w:hAnsi="Aptos"/>
                <w:sz w:val="17"/>
              </w:rPr>
              <w:t>1,000</w:t>
            </w:r>
          </w:p>
        </w:tc>
        <w:tc>
          <w:tcPr>
            <w:tcW w:type="dxa" w:w="4320"/>
            <w:vAlign w:val="center"/>
          </w:tcPr>
          <w:p>
            <w:pPr>
              <w:spacing w:after="20"/>
            </w:pPr>
            <w:r>
              <w:rPr>
                <w:rFonts w:ascii="Aptos" w:hAnsi="Aptos"/>
                <w:sz w:val="17"/>
              </w:rPr>
              <w:t>Adequate for an initial campaign; more may be needed for tail probabilities.</w:t>
            </w:r>
          </w:p>
        </w:tc>
      </w:tr>
      <w:tr>
        <w:tc>
          <w:tcPr>
            <w:tcW w:type="dxa" w:w="2448"/>
            <w:vAlign w:val="center"/>
            <w:shd w:fill="F3F6F8"/>
          </w:tcPr>
          <w:p>
            <w:pPr>
              <w:spacing w:after="20"/>
            </w:pPr>
            <w:r>
              <w:rPr>
                <w:rFonts w:ascii="Aptos" w:hAnsi="Aptos"/>
                <w:sz w:val="17"/>
              </w:rPr>
              <w:t>Valid impacts</w:t>
            </w:r>
          </w:p>
        </w:tc>
        <w:tc>
          <w:tcPr>
            <w:tcW w:type="dxa" w:w="2448"/>
            <w:vAlign w:val="center"/>
            <w:shd w:fill="F3F6F8"/>
          </w:tcPr>
          <w:p>
            <w:pPr>
              <w:spacing w:after="20"/>
            </w:pPr>
            <w:r>
              <w:rPr>
                <w:rFonts w:ascii="Aptos" w:hAnsi="Aptos"/>
                <w:sz w:val="17"/>
              </w:rPr>
              <w:t>1,000 / 1,000</w:t>
            </w:r>
          </w:p>
        </w:tc>
        <w:tc>
          <w:tcPr>
            <w:tcW w:type="dxa" w:w="4320"/>
            <w:vAlign w:val="center"/>
            <w:shd w:fill="F3F6F8"/>
          </w:tcPr>
          <w:p>
            <w:pPr>
              <w:spacing w:after="20"/>
            </w:pPr>
            <w:r>
              <w:rPr>
                <w:rFonts w:ascii="Aptos" w:hAnsi="Aptos"/>
                <w:sz w:val="17"/>
              </w:rPr>
              <w:t>No invalid terminal states in the final campaign.</w:t>
            </w:r>
          </w:p>
        </w:tc>
      </w:tr>
      <w:tr>
        <w:tc>
          <w:tcPr>
            <w:tcW w:type="dxa" w:w="2448"/>
            <w:vAlign w:val="center"/>
          </w:tcPr>
          <w:p>
            <w:pPr>
              <w:spacing w:after="20"/>
            </w:pPr>
            <w:r>
              <w:rPr>
                <w:rFonts w:ascii="Aptos" w:hAnsi="Aptos"/>
                <w:sz w:val="17"/>
              </w:rPr>
              <w:t>Mean apogee</w:t>
            </w:r>
          </w:p>
        </w:tc>
        <w:tc>
          <w:tcPr>
            <w:tcW w:type="dxa" w:w="2448"/>
            <w:vAlign w:val="center"/>
          </w:tcPr>
          <w:p>
            <w:pPr>
              <w:spacing w:after="20"/>
            </w:pPr>
            <w:r>
              <w:rPr>
                <w:rFonts w:ascii="Aptos" w:hAnsi="Aptos"/>
                <w:sz w:val="17"/>
              </w:rPr>
              <w:t>76,282 m</w:t>
            </w:r>
          </w:p>
        </w:tc>
        <w:tc>
          <w:tcPr>
            <w:tcW w:type="dxa" w:w="4320"/>
            <w:vAlign w:val="center"/>
          </w:tcPr>
          <w:p>
            <w:pPr>
              <w:spacing w:after="20"/>
            </w:pPr>
            <w:r>
              <w:rPr>
                <w:rFonts w:ascii="Aptos" w:hAnsi="Aptos"/>
                <w:sz w:val="17"/>
              </w:rPr>
              <w:t>Mission-level mean under current model and dispersions.</w:t>
            </w:r>
          </w:p>
        </w:tc>
      </w:tr>
      <w:tr>
        <w:tc>
          <w:tcPr>
            <w:tcW w:type="dxa" w:w="2448"/>
            <w:vAlign w:val="center"/>
            <w:shd w:fill="F3F6F8"/>
          </w:tcPr>
          <w:p>
            <w:pPr>
              <w:spacing w:after="20"/>
            </w:pPr>
            <w:r>
              <w:rPr>
                <w:rFonts w:ascii="Aptos" w:hAnsi="Aptos"/>
                <w:sz w:val="17"/>
              </w:rPr>
              <w:t>Median apogee</w:t>
            </w:r>
          </w:p>
        </w:tc>
        <w:tc>
          <w:tcPr>
            <w:tcW w:type="dxa" w:w="2448"/>
            <w:vAlign w:val="center"/>
            <w:shd w:fill="F3F6F8"/>
          </w:tcPr>
          <w:p>
            <w:pPr>
              <w:spacing w:after="20"/>
            </w:pPr>
            <w:r>
              <w:rPr>
                <w:rFonts w:ascii="Aptos" w:hAnsi="Aptos"/>
                <w:sz w:val="17"/>
              </w:rPr>
              <w:t>84,983 m</w:t>
            </w:r>
          </w:p>
        </w:tc>
        <w:tc>
          <w:tcPr>
            <w:tcW w:type="dxa" w:w="4320"/>
            <w:vAlign w:val="center"/>
            <w:shd w:fill="F3F6F8"/>
          </w:tcPr>
          <w:p>
            <w:pPr>
              <w:spacing w:after="20"/>
            </w:pPr>
            <w:r>
              <w:rPr>
                <w:rFonts w:ascii="Aptos" w:hAnsi="Aptos"/>
                <w:sz w:val="17"/>
              </w:rPr>
              <w:t>Distribution is skewed by low-apogee cases.</w:t>
            </w:r>
          </w:p>
        </w:tc>
      </w:tr>
      <w:tr>
        <w:tc>
          <w:tcPr>
            <w:tcW w:type="dxa" w:w="2448"/>
            <w:vAlign w:val="center"/>
          </w:tcPr>
          <w:p>
            <w:pPr>
              <w:spacing w:after="20"/>
            </w:pPr>
            <w:r>
              <w:rPr>
                <w:rFonts w:ascii="Aptos" w:hAnsi="Aptos"/>
                <w:sz w:val="17"/>
              </w:rPr>
              <w:t>Apogee range</w:t>
            </w:r>
          </w:p>
        </w:tc>
        <w:tc>
          <w:tcPr>
            <w:tcW w:type="dxa" w:w="2448"/>
            <w:vAlign w:val="center"/>
          </w:tcPr>
          <w:p>
            <w:pPr>
              <w:spacing w:after="20"/>
            </w:pPr>
            <w:r>
              <w:rPr>
                <w:rFonts w:ascii="Aptos" w:hAnsi="Aptos"/>
                <w:sz w:val="17"/>
              </w:rPr>
              <w:t>10–109,771 m</w:t>
            </w:r>
          </w:p>
        </w:tc>
        <w:tc>
          <w:tcPr>
            <w:tcW w:type="dxa" w:w="4320"/>
            <w:vAlign w:val="center"/>
          </w:tcPr>
          <w:p>
            <w:pPr>
              <w:spacing w:after="20"/>
            </w:pPr>
            <w:r>
              <w:rPr>
                <w:rFonts w:ascii="Aptos" w:hAnsi="Aptos"/>
                <w:sz w:val="17"/>
              </w:rPr>
              <w:t>Wide outcome spread; investigate low-energy/outlier regimes.</w:t>
            </w:r>
          </w:p>
        </w:tc>
      </w:tr>
      <w:tr>
        <w:tc>
          <w:tcPr>
            <w:tcW w:type="dxa" w:w="2448"/>
            <w:vAlign w:val="center"/>
            <w:shd w:fill="F3F6F8"/>
          </w:tcPr>
          <w:p>
            <w:pPr>
              <w:spacing w:after="20"/>
            </w:pPr>
            <w:r>
              <w:rPr>
                <w:rFonts w:ascii="Aptos" w:hAnsi="Aptos"/>
                <w:sz w:val="17"/>
              </w:rPr>
              <w:t>Mean GPS NIS</w:t>
            </w:r>
          </w:p>
        </w:tc>
        <w:tc>
          <w:tcPr>
            <w:tcW w:type="dxa" w:w="2448"/>
            <w:vAlign w:val="center"/>
            <w:shd w:fill="F3F6F8"/>
          </w:tcPr>
          <w:p>
            <w:pPr>
              <w:spacing w:after="20"/>
            </w:pPr>
            <w:r>
              <w:rPr>
                <w:rFonts w:ascii="Aptos" w:hAnsi="Aptos"/>
                <w:sz w:val="17"/>
              </w:rPr>
              <w:t>0.73</w:t>
            </w:r>
          </w:p>
        </w:tc>
        <w:tc>
          <w:tcPr>
            <w:tcW w:type="dxa" w:w="4320"/>
            <w:vAlign w:val="center"/>
            <w:shd w:fill="F3F6F8"/>
          </w:tcPr>
          <w:p>
            <w:pPr>
              <w:spacing w:after="20"/>
            </w:pPr>
            <w:r>
              <w:rPr>
                <w:rFonts w:ascii="Aptos" w:hAnsi="Aptos"/>
                <w:sz w:val="17"/>
              </w:rPr>
              <w:t>Below one; GPS update is conservative on average.</w:t>
            </w:r>
          </w:p>
        </w:tc>
      </w:tr>
      <w:tr>
        <w:tc>
          <w:tcPr>
            <w:tcW w:type="dxa" w:w="2448"/>
            <w:vAlign w:val="center"/>
          </w:tcPr>
          <w:p>
            <w:pPr>
              <w:spacing w:after="20"/>
            </w:pPr>
            <w:r>
              <w:rPr>
                <w:rFonts w:ascii="Aptos" w:hAnsi="Aptos"/>
                <w:sz w:val="17"/>
              </w:rPr>
              <w:t>Mean barometer NIS</w:t>
            </w:r>
          </w:p>
        </w:tc>
        <w:tc>
          <w:tcPr>
            <w:tcW w:type="dxa" w:w="2448"/>
            <w:vAlign w:val="center"/>
          </w:tcPr>
          <w:p>
            <w:pPr>
              <w:spacing w:after="20"/>
            </w:pPr>
            <w:r>
              <w:rPr>
                <w:rFonts w:ascii="Aptos" w:hAnsi="Aptos"/>
                <w:sz w:val="17"/>
              </w:rPr>
              <w:t>0.97</w:t>
            </w:r>
          </w:p>
        </w:tc>
        <w:tc>
          <w:tcPr>
            <w:tcW w:type="dxa" w:w="4320"/>
            <w:vAlign w:val="center"/>
          </w:tcPr>
          <w:p>
            <w:pPr>
              <w:spacing w:after="20"/>
            </w:pPr>
            <w:r>
              <w:rPr>
                <w:rFonts w:ascii="Aptos" w:hAnsi="Aptos"/>
                <w:sz w:val="17"/>
              </w:rPr>
              <w:t>Close to one; consistent on average.</w:t>
            </w:r>
          </w:p>
        </w:tc>
      </w:tr>
      <w:tr>
        <w:tc>
          <w:tcPr>
            <w:tcW w:type="dxa" w:w="2448"/>
            <w:vAlign w:val="center"/>
            <w:shd w:fill="F3F6F8"/>
          </w:tcPr>
          <w:p>
            <w:pPr>
              <w:spacing w:after="20"/>
            </w:pPr>
            <w:r>
              <w:rPr>
                <w:rFonts w:ascii="Aptos" w:hAnsi="Aptos"/>
                <w:sz w:val="17"/>
              </w:rPr>
              <w:t>Median NEES</w:t>
            </w:r>
          </w:p>
        </w:tc>
        <w:tc>
          <w:tcPr>
            <w:tcW w:type="dxa" w:w="2448"/>
            <w:vAlign w:val="center"/>
            <w:shd w:fill="F3F6F8"/>
          </w:tcPr>
          <w:p>
            <w:pPr>
              <w:spacing w:after="20"/>
            </w:pPr>
            <w:r>
              <w:rPr>
                <w:rFonts w:ascii="Aptos" w:hAnsi="Aptos"/>
                <w:sz w:val="17"/>
              </w:rPr>
              <w:t>4.87 for 6 states</w:t>
            </w:r>
          </w:p>
        </w:tc>
        <w:tc>
          <w:tcPr>
            <w:tcW w:type="dxa" w:w="4320"/>
            <w:vAlign w:val="center"/>
            <w:shd w:fill="F3F6F8"/>
          </w:tcPr>
          <w:p>
            <w:pPr>
              <w:spacing w:after="20"/>
            </w:pPr>
            <w:r>
              <w:rPr>
                <w:rFonts w:ascii="Aptos" w:hAnsi="Aptos"/>
                <w:sz w:val="17"/>
              </w:rPr>
              <w:t>Near expected six-state scale.</w:t>
            </w:r>
          </w:p>
        </w:tc>
      </w:tr>
      <w:tr>
        <w:tc>
          <w:tcPr>
            <w:tcW w:type="dxa" w:w="2448"/>
            <w:vAlign w:val="center"/>
          </w:tcPr>
          <w:p>
            <w:pPr>
              <w:spacing w:after="20"/>
            </w:pPr>
            <w:r>
              <w:rPr>
                <w:rFonts w:ascii="Aptos" w:hAnsi="Aptos"/>
                <w:sz w:val="17"/>
              </w:rPr>
              <w:t>Mean NEES</w:t>
            </w:r>
          </w:p>
        </w:tc>
        <w:tc>
          <w:tcPr>
            <w:tcW w:type="dxa" w:w="2448"/>
            <w:vAlign w:val="center"/>
          </w:tcPr>
          <w:p>
            <w:pPr>
              <w:spacing w:after="20"/>
            </w:pPr>
            <w:r>
              <w:rPr>
                <w:rFonts w:ascii="Aptos" w:hAnsi="Aptos"/>
                <w:sz w:val="17"/>
              </w:rPr>
              <w:t>12.2</w:t>
            </w:r>
          </w:p>
        </w:tc>
        <w:tc>
          <w:tcPr>
            <w:tcW w:type="dxa" w:w="4320"/>
            <w:vAlign w:val="center"/>
          </w:tcPr>
          <w:p>
            <w:pPr>
              <w:spacing w:after="20"/>
            </w:pPr>
            <w:r>
              <w:rPr>
                <w:rFonts w:ascii="Aptos" w:hAnsi="Aptos"/>
                <w:sz w:val="17"/>
              </w:rPr>
              <w:t>Elevated by high-error cases; not a blanket pass.</w:t>
            </w:r>
          </w:p>
        </w:tc>
      </w:tr>
    </w:tbl>
    <w:p>
      <w:pPr>
        <w:spacing w:after="20"/>
      </w:pPr>
    </w:p>
    <w:p>
      <w:pPr>
        <w:spacing w:line="269" w:lineRule="auto" w:after="120"/>
      </w:pPr>
      <w:r>
        <w:t>The most important interpretation is the separation between average behavior and tail behavior. GPS and barometer NIS are close to their expected scale, while NEES has a lower median but a higher mean. This pattern is consistent with generally conservative or well-covered estimates punctuated by a smaller set of severe navigation errors. Those cases are valuable targets for further analysis rather than results to hide.</w:t>
      </w:r>
    </w:p>
    <w:p>
      <w:pPr>
        <w:pStyle w:val="Heading1"/>
      </w:pPr>
      <w:r>
        <w:t>7 Results and interpretation</w:t>
      </w:r>
    </w:p>
    <w:p>
      <w:pPr>
        <w:spacing w:line="269" w:lineRule="auto" w:after="120"/>
      </w:pPr>
      <w:r>
        <w:t>The final figures show three complementary views. The apogee histogram quantifies vertical-performance dispersion. The landing scatter and ellipse quantify terminal-location uncertainty and the covariance model’s geometric summary. The tornado chart ranks which dispersed variables explain the largest normalized contribution to the selected outcome. The consistency figure tests whether the estimator’s uncertainty is commensurate with its errors and innovations.</w:t>
      </w:r>
    </w:p>
    <w:p>
      <w:pPr>
        <w:spacing w:after="40"/>
        <w:jc w:val="center"/>
      </w:pPr>
      <w:r>
        <w:drawing>
          <wp:inline xmlns:a="http://schemas.openxmlformats.org/drawingml/2006/main" xmlns:pic="http://schemas.openxmlformats.org/drawingml/2006/picture">
            <wp:extent cx="5394960" cy="4046220"/>
            <wp:docPr id="5" name="Picture 5"/>
            <wp:cNvGraphicFramePr>
              <a:graphicFrameLocks noChangeAspect="1"/>
            </wp:cNvGraphicFramePr>
            <a:graphic>
              <a:graphicData uri="http://schemas.openxmlformats.org/drawingml/2006/picture">
                <pic:pic>
                  <pic:nvPicPr>
                    <pic:cNvPr id="0" name="landing_ellipse.png"/>
                    <pic:cNvPicPr/>
                  </pic:nvPicPr>
                  <pic:blipFill>
                    <a:blip r:embed="rId15"/>
                    <a:stretch>
                      <a:fillRect/>
                    </a:stretch>
                  </pic:blipFill>
                  <pic:spPr>
                    <a:xfrm>
                      <a:off x="0" y="0"/>
                      <a:ext cx="5394960" cy="4046220"/>
                    </a:xfrm>
                    <a:prstGeom prst="rect"/>
                  </pic:spPr>
                </pic:pic>
              </a:graphicData>
            </a:graphic>
          </wp:inline>
        </w:drawing>
      </w:r>
    </w:p>
    <w:p>
      <w:pPr>
        <w:pStyle w:val="Caption"/>
        <w:jc w:val="center"/>
      </w:pPr>
      <w:r>
        <w:t>Figure 7.1. Full-campaign landing geometry from the archived full-trace analysis.</w:t>
      </w:r>
    </w:p>
    <w:p>
      <w:pPr>
        <w:spacing w:after="40"/>
        <w:jc w:val="center"/>
      </w:pPr>
      <w:r>
        <w:drawing>
          <wp:inline xmlns:a="http://schemas.openxmlformats.org/drawingml/2006/main" xmlns:pic="http://schemas.openxmlformats.org/drawingml/2006/picture">
            <wp:extent cx="5394960" cy="4046220"/>
            <wp:docPr id="6" name="Picture 6"/>
            <wp:cNvGraphicFramePr>
              <a:graphicFrameLocks noChangeAspect="1"/>
            </wp:cNvGraphicFramePr>
            <a:graphic>
              <a:graphicData uri="http://schemas.openxmlformats.org/drawingml/2006/picture">
                <pic:pic>
                  <pic:nvPicPr>
                    <pic:cNvPr id="0" name="tornado.png"/>
                    <pic:cNvPicPr/>
                  </pic:nvPicPr>
                  <pic:blipFill>
                    <a:blip r:embed="rId16"/>
                    <a:stretch>
                      <a:fillRect/>
                    </a:stretch>
                  </pic:blipFill>
                  <pic:spPr>
                    <a:xfrm>
                      <a:off x="0" y="0"/>
                      <a:ext cx="5394960" cy="4046220"/>
                    </a:xfrm>
                    <a:prstGeom prst="rect"/>
                  </pic:spPr>
                </pic:pic>
              </a:graphicData>
            </a:graphic>
          </wp:inline>
        </w:drawing>
      </w:r>
    </w:p>
    <w:p>
      <w:pPr>
        <w:pStyle w:val="Caption"/>
        <w:jc w:val="center"/>
      </w:pPr>
      <w:r>
        <w:t>Figure 7.2. Archived full-campaign sensitivity ranking.</w:t>
      </w:r>
    </w:p>
    <w:p>
      <w:pPr>
        <w:pStyle w:val="Heading2"/>
      </w:pPr>
      <w:r>
        <w:t>7.1 What the results establish</w:t>
      </w:r>
    </w:p>
    <w:p>
      <w:pPr>
        <w:spacing w:line="269" w:lineRule="auto" w:after="120"/>
      </w:pPr>
      <w:r>
        <w:t>The results establish that the simulator can execute a closed-loop, dispersed, sensor-driven campaign at scale; that the estimator and controller interfaces are exercised by automated tests; that delayed and asynchronous measurements are represented explicitly; and that mission outputs and estimator diagnostics can be analyzed from saved data. They do not establish aerodynamic fidelity, motor-model fidelity, or flight readiness.</w:t>
      </w:r>
    </w:p>
    <w:p>
      <w:pPr>
        <w:pStyle w:val="Heading2"/>
      </w:pPr>
      <w:r>
        <w:t>7.2 What the results do not establish</w:t>
      </w:r>
    </w:p>
    <w:p>
      <w:pPr>
        <w:spacing w:line="269" w:lineRule="auto" w:after="120"/>
      </w:pPr>
      <w:r>
        <w:t>The current results cannot be used to claim a certified probability of mission success, a validated landing footprint for a real vehicle, or superiority over a flight-proven navigation system. The current vehicle and atmosphere parameters are representative rather than tied to a documented hardware configuration. OpenRocket/RASAero comparison infrastructure exists in the repository, but a reference export is not yet included, so external trajectory agreement remains unverified.</w:t>
      </w:r>
    </w:p>
    <w:p>
      <w:pPr>
        <w:pStyle w:val="Heading1"/>
      </w:pPr>
      <w:r>
        <w:t>8 Relevance to established aerospace practice</w:t>
      </w:r>
    </w:p>
    <w:p>
      <w:pPr>
        <w:spacing w:line="269" w:lineRule="auto" w:after="120"/>
      </w:pPr>
      <w:r>
        <w:t>The project structure is supported by established aerospace practice. NASA documentation describes 6-DOF simulation, Monte Carlo analysis, trajectory simulation, hardware-in-the-loop, and stability analysis as complementary tools in launch-vehicle GNC development. NASA launch-vehicle studies also use dispersed inputs and randomized trajectories to evaluate performance and requirements. A NASA X-43A report describes preflight Monte Carlo analysis as part of achieving robust control-law and guidance performance.</w:t>
      </w:r>
    </w:p>
    <w:p>
      <w:pPr>
        <w:spacing w:line="269" w:lineRule="auto" w:after="120"/>
      </w:pPr>
      <w:r>
        <w:t>The navigation design is likewise aligned with established integrated-navigation practice. NASA’s INS/GPS tutorial describes inertial propagation corrected by GPS through a Kalman filter. Research on GPS latency identifies delayed delivery as a real issue in dynamic navigation. Consistency literature gives NEES/NIS a specific role: checking whether reported covariance and measurement-noise assumptions agree with realized errors and innovations.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3888"/>
            <w:vAlign w:val="center"/>
            <w:shd w:fill="1F4E79"/>
          </w:tcPr>
          <w:p>
            <w:pPr>
              <w:spacing w:after="20"/>
            </w:pPr>
            <w:r>
              <w:rPr>
                <w:rFonts w:ascii="Aptos" w:hAnsi="Aptos"/>
                <w:b/>
                <w:color w:val="FFFFFF"/>
                <w:sz w:val="17"/>
              </w:rPr>
              <w:t>Reference evidence</w:t>
            </w:r>
          </w:p>
        </w:tc>
        <w:tc>
          <w:tcPr>
            <w:tcW w:type="dxa" w:w="5472"/>
            <w:vAlign w:val="center"/>
            <w:shd w:fill="1F4E79"/>
          </w:tcPr>
          <w:p>
            <w:pPr>
              <w:spacing w:after="20"/>
            </w:pPr>
            <w:r>
              <w:rPr>
                <w:rFonts w:ascii="Aptos" w:hAnsi="Aptos"/>
                <w:b/>
                <w:color w:val="FFFFFF"/>
                <w:sz w:val="17"/>
              </w:rPr>
              <w:t>Direct relevance to this project</w:t>
            </w:r>
          </w:p>
        </w:tc>
      </w:tr>
      <w:tr>
        <w:tc>
          <w:tcPr>
            <w:tcW w:type="dxa" w:w="3888"/>
            <w:vAlign w:val="center"/>
          </w:tcPr>
          <w:p>
            <w:pPr>
              <w:spacing w:after="20"/>
            </w:pPr>
            <w:r>
              <w:rPr>
                <w:rFonts w:ascii="Aptos" w:hAnsi="Aptos"/>
                <w:sz w:val="17"/>
              </w:rPr>
              <w:t>NASA SLS 6-DOF cross-verification</w:t>
            </w:r>
          </w:p>
        </w:tc>
        <w:tc>
          <w:tcPr>
            <w:tcW w:type="dxa" w:w="5472"/>
            <w:vAlign w:val="center"/>
          </w:tcPr>
          <w:p>
            <w:pPr>
              <w:spacing w:after="20"/>
            </w:pPr>
            <w:r>
              <w:rPr>
                <w:rFonts w:ascii="Aptos" w:hAnsi="Aptos"/>
                <w:sz w:val="17"/>
              </w:rPr>
              <w:t>Supports modular 6-DOF, Monte Carlo, and verification architecture.</w:t>
            </w:r>
          </w:p>
        </w:tc>
      </w:tr>
      <w:tr>
        <w:tc>
          <w:tcPr>
            <w:tcW w:type="dxa" w:w="3888"/>
            <w:vAlign w:val="center"/>
            <w:shd w:fill="F3F6F8"/>
          </w:tcPr>
          <w:p>
            <w:pPr>
              <w:spacing w:after="20"/>
            </w:pPr>
            <w:r>
              <w:rPr>
                <w:rFonts w:ascii="Aptos" w:hAnsi="Aptos"/>
                <w:sz w:val="17"/>
              </w:rPr>
              <w:t>NASA launch-vehicle Monte Carlo requirements analysis</w:t>
            </w:r>
          </w:p>
        </w:tc>
        <w:tc>
          <w:tcPr>
            <w:tcW w:type="dxa" w:w="5472"/>
            <w:vAlign w:val="center"/>
            <w:shd w:fill="F3F6F8"/>
          </w:tcPr>
          <w:p>
            <w:pPr>
              <w:spacing w:after="20"/>
            </w:pPr>
            <w:r>
              <w:rPr>
                <w:rFonts w:ascii="Aptos" w:hAnsi="Aptos"/>
                <w:sz w:val="17"/>
              </w:rPr>
              <w:t>Supports dispersed requirements and probabilistic output analysis.</w:t>
            </w:r>
          </w:p>
        </w:tc>
      </w:tr>
      <w:tr>
        <w:tc>
          <w:tcPr>
            <w:tcW w:type="dxa" w:w="3888"/>
            <w:vAlign w:val="center"/>
          </w:tcPr>
          <w:p>
            <w:pPr>
              <w:spacing w:after="20"/>
            </w:pPr>
            <w:r>
              <w:rPr>
                <w:rFonts w:ascii="Aptos" w:hAnsi="Aptos"/>
                <w:sz w:val="17"/>
              </w:rPr>
              <w:t>NASA X-43A 6-DOF Monte Carlo analysis</w:t>
            </w:r>
          </w:p>
        </w:tc>
        <w:tc>
          <w:tcPr>
            <w:tcW w:type="dxa" w:w="5472"/>
            <w:vAlign w:val="center"/>
          </w:tcPr>
          <w:p>
            <w:pPr>
              <w:spacing w:after="20"/>
            </w:pPr>
            <w:r>
              <w:rPr>
                <w:rFonts w:ascii="Aptos" w:hAnsi="Aptos"/>
                <w:sz w:val="17"/>
              </w:rPr>
              <w:t>Supports using randomized preflight analysis to expose robustness limits.</w:t>
            </w:r>
          </w:p>
        </w:tc>
      </w:tr>
      <w:tr>
        <w:tc>
          <w:tcPr>
            <w:tcW w:type="dxa" w:w="3888"/>
            <w:vAlign w:val="center"/>
            <w:shd w:fill="F3F6F8"/>
          </w:tcPr>
          <w:p>
            <w:pPr>
              <w:spacing w:after="20"/>
            </w:pPr>
            <w:r>
              <w:rPr>
                <w:rFonts w:ascii="Aptos" w:hAnsi="Aptos"/>
                <w:sz w:val="17"/>
              </w:rPr>
              <w:t>NASA INS/GPS tutorial</w:t>
            </w:r>
          </w:p>
        </w:tc>
        <w:tc>
          <w:tcPr>
            <w:tcW w:type="dxa" w:w="5472"/>
            <w:vAlign w:val="center"/>
            <w:shd w:fill="F3F6F8"/>
          </w:tcPr>
          <w:p>
            <w:pPr>
              <w:spacing w:after="20"/>
            </w:pPr>
            <w:r>
              <w:rPr>
                <w:rFonts w:ascii="Aptos" w:hAnsi="Aptos"/>
                <w:sz w:val="17"/>
              </w:rPr>
              <w:t>Supports IMU propagation with GPS correction.</w:t>
            </w:r>
          </w:p>
        </w:tc>
      </w:tr>
      <w:tr>
        <w:tc>
          <w:tcPr>
            <w:tcW w:type="dxa" w:w="3888"/>
            <w:vAlign w:val="center"/>
          </w:tcPr>
          <w:p>
            <w:pPr>
              <w:spacing w:after="20"/>
            </w:pPr>
            <w:r>
              <w:rPr>
                <w:rFonts w:ascii="Aptos" w:hAnsi="Aptos"/>
                <w:sz w:val="17"/>
              </w:rPr>
              <w:t>GPS latency Kalman-filter study</w:t>
            </w:r>
          </w:p>
        </w:tc>
        <w:tc>
          <w:tcPr>
            <w:tcW w:type="dxa" w:w="5472"/>
            <w:vAlign w:val="center"/>
          </w:tcPr>
          <w:p>
            <w:pPr>
              <w:spacing w:after="20"/>
            </w:pPr>
            <w:r>
              <w:rPr>
                <w:rFonts w:ascii="Aptos" w:hAnsi="Aptos"/>
                <w:sz w:val="17"/>
              </w:rPr>
              <w:t>Supports explicit timestamping and delayed-measurement treatment.</w:t>
            </w:r>
          </w:p>
        </w:tc>
      </w:tr>
      <w:tr>
        <w:tc>
          <w:tcPr>
            <w:tcW w:type="dxa" w:w="3888"/>
            <w:vAlign w:val="center"/>
            <w:shd w:fill="F3F6F8"/>
          </w:tcPr>
          <w:p>
            <w:pPr>
              <w:spacing w:after="20"/>
            </w:pPr>
            <w:r>
              <w:rPr>
                <w:rFonts w:ascii="Aptos" w:hAnsi="Aptos"/>
                <w:sz w:val="17"/>
              </w:rPr>
              <w:t>Online Kalman consistency tests</w:t>
            </w:r>
          </w:p>
        </w:tc>
        <w:tc>
          <w:tcPr>
            <w:tcW w:type="dxa" w:w="5472"/>
            <w:vAlign w:val="center"/>
            <w:shd w:fill="F3F6F8"/>
          </w:tcPr>
          <w:p>
            <w:pPr>
              <w:spacing w:after="20"/>
            </w:pPr>
            <w:r>
              <w:rPr>
                <w:rFonts w:ascii="Aptos" w:hAnsi="Aptos"/>
                <w:sz w:val="17"/>
              </w:rPr>
              <w:t>Supports NIS/NEES diagnostics and covariance tuning.</w:t>
            </w:r>
          </w:p>
        </w:tc>
      </w:tr>
    </w:tbl>
    <w:p>
      <w:pPr>
        <w:spacing w:after="20"/>
      </w:pPr>
    </w:p>
    <w:p>
      <w:r>
        <w:br w:type="page"/>
      </w:r>
    </w:p>
    <w:p>
      <w:pPr>
        <w:pStyle w:val="Heading1"/>
      </w:pPr>
      <w:r>
        <w:t>9 Limitations and next work</w:t>
      </w:r>
    </w:p>
    <w:p>
      <w:pPr>
        <w:spacing w:line="269" w:lineRule="auto" w:after="120"/>
      </w:pPr>
      <w:r>
        <w:t>The project is technically credible as a design-stage simulator, but several upgrades are needed before its outputs can support a real vehicle decision.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1440"/>
            <w:vAlign w:val="center"/>
            <w:shd w:fill="1F4E79"/>
          </w:tcPr>
          <w:p>
            <w:pPr>
              <w:spacing w:after="20"/>
            </w:pPr>
            <w:r>
              <w:rPr>
                <w:rFonts w:ascii="Aptos" w:hAnsi="Aptos"/>
                <w:b/>
                <w:color w:val="FFFFFF"/>
                <w:sz w:val="17"/>
              </w:rPr>
              <w:t>Priority</w:t>
            </w:r>
          </w:p>
        </w:tc>
        <w:tc>
          <w:tcPr>
            <w:tcW w:type="dxa" w:w="3456"/>
            <w:vAlign w:val="center"/>
            <w:shd w:fill="1F4E79"/>
          </w:tcPr>
          <w:p>
            <w:pPr>
              <w:spacing w:after="20"/>
            </w:pPr>
            <w:r>
              <w:rPr>
                <w:rFonts w:ascii="Aptos" w:hAnsi="Aptos"/>
                <w:b/>
                <w:color w:val="FFFFFF"/>
                <w:sz w:val="17"/>
              </w:rPr>
              <w:t>Work item</w:t>
            </w:r>
          </w:p>
        </w:tc>
        <w:tc>
          <w:tcPr>
            <w:tcW w:type="dxa" w:w="4464"/>
            <w:vAlign w:val="center"/>
            <w:shd w:fill="1F4E79"/>
          </w:tcPr>
          <w:p>
            <w:pPr>
              <w:spacing w:after="20"/>
            </w:pPr>
            <w:r>
              <w:rPr>
                <w:rFonts w:ascii="Aptos" w:hAnsi="Aptos"/>
                <w:b/>
                <w:color w:val="FFFFFF"/>
                <w:sz w:val="17"/>
              </w:rPr>
              <w:t>Reason</w:t>
            </w:r>
          </w:p>
        </w:tc>
      </w:tr>
      <w:tr>
        <w:tc>
          <w:tcPr>
            <w:tcW w:type="dxa" w:w="1440"/>
            <w:vAlign w:val="center"/>
          </w:tcPr>
          <w:p>
            <w:pPr>
              <w:spacing w:after="20"/>
            </w:pPr>
            <w:r>
              <w:rPr>
                <w:rFonts w:ascii="Aptos" w:hAnsi="Aptos"/>
                <w:sz w:val="17"/>
              </w:rPr>
              <w:t>1</w:t>
            </w:r>
          </w:p>
        </w:tc>
        <w:tc>
          <w:tcPr>
            <w:tcW w:type="dxa" w:w="3456"/>
            <w:vAlign w:val="center"/>
          </w:tcPr>
          <w:p>
            <w:pPr>
              <w:spacing w:after="20"/>
            </w:pPr>
            <w:r>
              <w:rPr>
                <w:rFonts w:ascii="Aptos" w:hAnsi="Aptos"/>
                <w:sz w:val="17"/>
              </w:rPr>
              <w:t>NEES covariance tuning</w:t>
            </w:r>
          </w:p>
        </w:tc>
        <w:tc>
          <w:tcPr>
            <w:tcW w:type="dxa" w:w="4464"/>
            <w:vAlign w:val="center"/>
          </w:tcPr>
          <w:p>
            <w:pPr>
              <w:spacing w:after="20"/>
            </w:pPr>
            <w:r>
              <w:rPr>
                <w:rFonts w:ascii="Aptos" w:hAnsi="Aptos"/>
                <w:sz w:val="17"/>
              </w:rPr>
              <w:t>Reduce powered-phase outliers and separate genuine model mismatch from covariance conservatism.</w:t>
            </w:r>
          </w:p>
        </w:tc>
      </w:tr>
      <w:tr>
        <w:tc>
          <w:tcPr>
            <w:tcW w:type="dxa" w:w="1440"/>
            <w:vAlign w:val="center"/>
            <w:shd w:fill="F3F6F8"/>
          </w:tcPr>
          <w:p>
            <w:pPr>
              <w:spacing w:after="20"/>
            </w:pPr>
            <w:r>
              <w:rPr>
                <w:rFonts w:ascii="Aptos" w:hAnsi="Aptos"/>
                <w:sz w:val="17"/>
              </w:rPr>
              <w:t>2</w:t>
            </w:r>
          </w:p>
        </w:tc>
        <w:tc>
          <w:tcPr>
            <w:tcW w:type="dxa" w:w="3456"/>
            <w:vAlign w:val="center"/>
            <w:shd w:fill="F3F6F8"/>
          </w:tcPr>
          <w:p>
            <w:pPr>
              <w:spacing w:after="20"/>
            </w:pPr>
            <w:r>
              <w:rPr>
                <w:rFonts w:ascii="Aptos" w:hAnsi="Aptos"/>
                <w:sz w:val="17"/>
              </w:rPr>
              <w:t>Measured vehicle and motor data</w:t>
            </w:r>
          </w:p>
        </w:tc>
        <w:tc>
          <w:tcPr>
            <w:tcW w:type="dxa" w:w="4464"/>
            <w:vAlign w:val="center"/>
            <w:shd w:fill="F3F6F8"/>
          </w:tcPr>
          <w:p>
            <w:pPr>
              <w:spacing w:after="20"/>
            </w:pPr>
            <w:r>
              <w:rPr>
                <w:rFonts w:ascii="Aptos" w:hAnsi="Aptos"/>
                <w:sz w:val="17"/>
              </w:rPr>
              <w:t>Replace representative coefficients and thrust schedule with traceable data.</w:t>
            </w:r>
          </w:p>
        </w:tc>
      </w:tr>
      <w:tr>
        <w:tc>
          <w:tcPr>
            <w:tcW w:type="dxa" w:w="1440"/>
            <w:vAlign w:val="center"/>
          </w:tcPr>
          <w:p>
            <w:pPr>
              <w:spacing w:after="20"/>
            </w:pPr>
            <w:r>
              <w:rPr>
                <w:rFonts w:ascii="Aptos" w:hAnsi="Aptos"/>
                <w:sz w:val="17"/>
              </w:rPr>
              <w:t>3</w:t>
            </w:r>
          </w:p>
        </w:tc>
        <w:tc>
          <w:tcPr>
            <w:tcW w:type="dxa" w:w="3456"/>
            <w:vAlign w:val="center"/>
          </w:tcPr>
          <w:p>
            <w:pPr>
              <w:spacing w:after="20"/>
            </w:pPr>
            <w:r>
              <w:rPr>
                <w:rFonts w:ascii="Aptos" w:hAnsi="Aptos"/>
                <w:sz w:val="17"/>
              </w:rPr>
              <w:t>External trajectory comparison</w:t>
            </w:r>
          </w:p>
        </w:tc>
        <w:tc>
          <w:tcPr>
            <w:tcW w:type="dxa" w:w="4464"/>
            <w:vAlign w:val="center"/>
          </w:tcPr>
          <w:p>
            <w:pPr>
              <w:spacing w:after="20"/>
            </w:pPr>
            <w:r>
              <w:rPr>
                <w:rFonts w:ascii="Aptos" w:hAnsi="Aptos"/>
                <w:sz w:val="17"/>
              </w:rPr>
              <w:t>Run identical initial conditions through OpenRocket or RASAero and document differences.</w:t>
            </w:r>
          </w:p>
        </w:tc>
      </w:tr>
      <w:tr>
        <w:tc>
          <w:tcPr>
            <w:tcW w:type="dxa" w:w="1440"/>
            <w:vAlign w:val="center"/>
            <w:shd w:fill="F3F6F8"/>
          </w:tcPr>
          <w:p>
            <w:pPr>
              <w:spacing w:after="20"/>
            </w:pPr>
            <w:r>
              <w:rPr>
                <w:rFonts w:ascii="Aptos" w:hAnsi="Aptos"/>
                <w:sz w:val="17"/>
              </w:rPr>
              <w:t>4</w:t>
            </w:r>
          </w:p>
        </w:tc>
        <w:tc>
          <w:tcPr>
            <w:tcW w:type="dxa" w:w="3456"/>
            <w:vAlign w:val="center"/>
            <w:shd w:fill="F3F6F8"/>
          </w:tcPr>
          <w:p>
            <w:pPr>
              <w:spacing w:after="20"/>
            </w:pPr>
            <w:r>
              <w:rPr>
                <w:rFonts w:ascii="Aptos" w:hAnsi="Aptos"/>
                <w:sz w:val="17"/>
              </w:rPr>
              <w:t>Hardware-in-the-loop sensor timing</w:t>
            </w:r>
          </w:p>
        </w:tc>
        <w:tc>
          <w:tcPr>
            <w:tcW w:type="dxa" w:w="4464"/>
            <w:vAlign w:val="center"/>
            <w:shd w:fill="F3F6F8"/>
          </w:tcPr>
          <w:p>
            <w:pPr>
              <w:spacing w:after="20"/>
            </w:pPr>
            <w:r>
              <w:rPr>
                <w:rFonts w:ascii="Aptos" w:hAnsi="Aptos"/>
                <w:sz w:val="17"/>
              </w:rPr>
              <w:t>Check timestamp, queue, and actuator assumptions against actual interfaces.</w:t>
            </w:r>
          </w:p>
        </w:tc>
      </w:tr>
      <w:tr>
        <w:tc>
          <w:tcPr>
            <w:tcW w:type="dxa" w:w="1440"/>
            <w:vAlign w:val="center"/>
          </w:tcPr>
          <w:p>
            <w:pPr>
              <w:spacing w:after="20"/>
            </w:pPr>
            <w:r>
              <w:rPr>
                <w:rFonts w:ascii="Aptos" w:hAnsi="Aptos"/>
                <w:sz w:val="17"/>
              </w:rPr>
              <w:t>5</w:t>
            </w:r>
          </w:p>
        </w:tc>
        <w:tc>
          <w:tcPr>
            <w:tcW w:type="dxa" w:w="3456"/>
            <w:vAlign w:val="center"/>
          </w:tcPr>
          <w:p>
            <w:pPr>
              <w:spacing w:after="20"/>
            </w:pPr>
            <w:r>
              <w:rPr>
                <w:rFonts w:ascii="Aptos" w:hAnsi="Aptos"/>
                <w:sz w:val="17"/>
              </w:rPr>
              <w:t>Larger tail-probability campaign</w:t>
            </w:r>
          </w:p>
        </w:tc>
        <w:tc>
          <w:tcPr>
            <w:tcW w:type="dxa" w:w="4464"/>
            <w:vAlign w:val="center"/>
          </w:tcPr>
          <w:p>
            <w:pPr>
              <w:spacing w:after="20"/>
            </w:pPr>
            <w:r>
              <w:rPr>
                <w:rFonts w:ascii="Aptos" w:hAnsi="Aptos"/>
                <w:sz w:val="17"/>
              </w:rPr>
              <w:t>Use more than 1,000 runs when estimating rare-event probabilities.</w:t>
            </w:r>
          </w:p>
        </w:tc>
      </w:tr>
      <w:tr>
        <w:tc>
          <w:tcPr>
            <w:tcW w:type="dxa" w:w="1440"/>
            <w:vAlign w:val="center"/>
            <w:shd w:fill="F3F6F8"/>
          </w:tcPr>
          <w:p>
            <w:pPr>
              <w:spacing w:after="20"/>
            </w:pPr>
            <w:r>
              <w:rPr>
                <w:rFonts w:ascii="Aptos" w:hAnsi="Aptos"/>
                <w:sz w:val="17"/>
              </w:rPr>
              <w:t>6</w:t>
            </w:r>
          </w:p>
        </w:tc>
        <w:tc>
          <w:tcPr>
            <w:tcW w:type="dxa" w:w="3456"/>
            <w:vAlign w:val="center"/>
            <w:shd w:fill="F3F6F8"/>
          </w:tcPr>
          <w:p>
            <w:pPr>
              <w:spacing w:after="20"/>
            </w:pPr>
            <w:r>
              <w:rPr>
                <w:rFonts w:ascii="Aptos" w:hAnsi="Aptos"/>
                <w:sz w:val="17"/>
              </w:rPr>
              <w:t>Convergence and sensitivity studies</w:t>
            </w:r>
          </w:p>
        </w:tc>
        <w:tc>
          <w:tcPr>
            <w:tcW w:type="dxa" w:w="4464"/>
            <w:vAlign w:val="center"/>
            <w:shd w:fill="F3F6F8"/>
          </w:tcPr>
          <w:p>
            <w:pPr>
              <w:spacing w:after="20"/>
            </w:pPr>
            <w:r>
              <w:rPr>
                <w:rFonts w:ascii="Aptos" w:hAnsi="Aptos"/>
                <w:sz w:val="17"/>
              </w:rPr>
              <w:t>Demonstrate timestep and integration-method convergence across the full flight.</w:t>
            </w:r>
          </w:p>
        </w:tc>
      </w:tr>
    </w:tbl>
    <w:p>
      <w:pPr>
        <w:spacing w:after="20"/>
      </w:pPr>
    </w:p>
    <w:p>
      <w:pPr>
        <w:spacing w:line="269" w:lineRule="auto" w:after="120"/>
      </w:pPr>
      <w:r>
        <w:t>A particularly important next experiment is a controlled covariance-tuning matrix. Hold the truth model fixed, vary powered-phase process-noise parameters, and compare NEES mean, median, percentile, and time history. Tuning should be judged jointly with NIS and innovation whiteness; a single average number is insufficient.</w:t>
      </w:r>
    </w:p>
    <w:p>
      <w:pPr>
        <w:pStyle w:val="Heading1"/>
      </w:pPr>
      <w:r>
        <w:t>10 Reproducibility</w:t>
      </w:r>
    </w:p>
    <w:p>
      <w:pPr>
        <w:spacing w:line="269" w:lineRule="auto" w:after="120"/>
      </w:pPr>
      <w:r>
        <w:t>The repository contains the source, CMake build, tests, YAML configuration, analysis scripts, and result artifacts. The following commands reproduce the main software checks and a smaller closed-loop run:</w:t>
      </w:r>
    </w:p>
    <w:p>
      <w:pPr>
        <w:pStyle w:val="CodeBlock"/>
        <w:spacing w:line="269" w:lineRule="auto" w:after="120"/>
      </w:pPr>
      <w:r>
        <w:t>cd /Users/arvindkc/Downloads/launch_vehicle_simulator</w:t>
        <w:br/>
        <w:t>cmake --build build --target dynamics_tests -j1</w:t>
        <w:br/>
        <w:t>ctest --test-dir build --output-on-failure</w:t>
        <w:br/>
        <w:t>./build/run_monte_carlo /tmp/closed_loop_check.csv . 1 30 0.002 1 1</w:t>
      </w:r>
    </w:p>
    <w:p>
      <w:pPr>
        <w:spacing w:line="269" w:lineRule="auto" w:after="120"/>
      </w:pPr>
      <w:r>
        <w:t>For the formal campaign, use the YAML-controlled run count, duration, timestep, thread count, seed, and dispersion values in config/dispersions.yaml. The run-level and trace-level CSVs listed in Appendix A are the data products used by the plots in this report.</w:t>
      </w:r>
    </w:p>
    <w:p>
      <w:r>
        <w:br w:type="page"/>
      </w:r>
    </w:p>
    <w:p>
      <w:pPr>
        <w:pStyle w:val="Heading1"/>
      </w:pPr>
      <w:r>
        <w:t>Appendix A Dataset inventory</w:t>
      </w:r>
    </w:p>
    <w:p>
      <w:pPr>
        <w:spacing w:line="269" w:lineRule="auto" w:after="120"/>
      </w:pPr>
      <w:r>
        <w:t>All datasets below are preserved in /Users/arvindkc/Downloads/launch_vehicle_simulator/results. Row counts exclude the header unless noted. The trace datasets are intentionally kept as external CSV companions because they contain millions of time-stamped records.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600"/>
            <w:vAlign w:val="center"/>
            <w:shd w:fill="1F4E79"/>
          </w:tcPr>
          <w:p>
            <w:pPr>
              <w:spacing w:after="20"/>
            </w:pPr>
            <w:r>
              <w:rPr>
                <w:rFonts w:ascii="Aptos" w:hAnsi="Aptos"/>
                <w:b/>
                <w:color w:val="FFFFFF"/>
                <w:sz w:val="17"/>
              </w:rPr>
              <w:t>Dataset</w:t>
            </w:r>
          </w:p>
        </w:tc>
        <w:tc>
          <w:tcPr>
            <w:tcW w:type="dxa" w:w="1152"/>
            <w:vAlign w:val="center"/>
            <w:shd w:fill="1F4E79"/>
          </w:tcPr>
          <w:p>
            <w:pPr>
              <w:spacing w:after="20"/>
            </w:pPr>
            <w:r>
              <w:rPr>
                <w:rFonts w:ascii="Aptos" w:hAnsi="Aptos"/>
                <w:b/>
                <w:color w:val="FFFFFF"/>
                <w:sz w:val="17"/>
              </w:rPr>
              <w:t>Data rows</w:t>
            </w:r>
          </w:p>
        </w:tc>
        <w:tc>
          <w:tcPr>
            <w:tcW w:type="dxa" w:w="4608"/>
            <w:vAlign w:val="center"/>
            <w:shd w:fill="1F4E79"/>
          </w:tcPr>
          <w:p>
            <w:pPr>
              <w:spacing w:after="20"/>
            </w:pPr>
            <w:r>
              <w:rPr>
                <w:rFonts w:ascii="Aptos" w:hAnsi="Aptos"/>
                <w:b/>
                <w:color w:val="FFFFFF"/>
                <w:sz w:val="17"/>
              </w:rPr>
              <w:t>Purpose</w:t>
            </w:r>
          </w:p>
        </w:tc>
      </w:tr>
      <w:tr>
        <w:tc>
          <w:tcPr>
            <w:tcW w:type="dxa" w:w="3600"/>
            <w:vAlign w:val="center"/>
          </w:tcPr>
          <w:p>
            <w:pPr>
              <w:spacing w:after="20"/>
            </w:pPr>
            <w:r>
              <w:rPr>
                <w:rFonts w:ascii="Aptos" w:hAnsi="Aptos"/>
                <w:sz w:val="17"/>
              </w:rPr>
              <w:t>smoke.csv</w:t>
            </w:r>
          </w:p>
        </w:tc>
        <w:tc>
          <w:tcPr>
            <w:tcW w:type="dxa" w:w="1152"/>
            <w:vAlign w:val="center"/>
          </w:tcPr>
          <w:p>
            <w:pPr>
              <w:spacing w:after="20"/>
            </w:pPr>
            <w:r>
              <w:rPr>
                <w:rFonts w:ascii="Aptos" w:hAnsi="Aptos"/>
                <w:sz w:val="17"/>
              </w:rPr>
              <w:t>20</w:t>
            </w:r>
          </w:p>
        </w:tc>
        <w:tc>
          <w:tcPr>
            <w:tcW w:type="dxa" w:w="4608"/>
            <w:vAlign w:val="center"/>
          </w:tcPr>
          <w:p>
            <w:pPr>
              <w:spacing w:after="20"/>
            </w:pPr>
            <w:r>
              <w:rPr>
                <w:rFonts w:ascii="Aptos" w:hAnsi="Aptos"/>
                <w:sz w:val="17"/>
              </w:rPr>
              <w:t>Basic smoke run outputs</w:t>
            </w:r>
          </w:p>
        </w:tc>
      </w:tr>
      <w:tr>
        <w:tc>
          <w:tcPr>
            <w:tcW w:type="dxa" w:w="3600"/>
            <w:vAlign w:val="center"/>
            <w:shd w:fill="F3F6F8"/>
          </w:tcPr>
          <w:p>
            <w:pPr>
              <w:spacing w:after="20"/>
            </w:pPr>
            <w:r>
              <w:rPr>
                <w:rFonts w:ascii="Aptos" w:hAnsi="Aptos"/>
                <w:sz w:val="17"/>
              </w:rPr>
              <w:t>closed_loop_v2.csv</w:t>
            </w:r>
          </w:p>
        </w:tc>
        <w:tc>
          <w:tcPr>
            <w:tcW w:type="dxa" w:w="1152"/>
            <w:vAlign w:val="center"/>
            <w:shd w:fill="F3F6F8"/>
          </w:tcPr>
          <w:p>
            <w:pPr>
              <w:spacing w:after="20"/>
            </w:pPr>
            <w:r>
              <w:rPr>
                <w:rFonts w:ascii="Aptos" w:hAnsi="Aptos"/>
                <w:sz w:val="17"/>
              </w:rPr>
              <w:t>5</w:t>
            </w:r>
          </w:p>
        </w:tc>
        <w:tc>
          <w:tcPr>
            <w:tcW w:type="dxa" w:w="4608"/>
            <w:vAlign w:val="center"/>
            <w:shd w:fill="F3F6F8"/>
          </w:tcPr>
          <w:p>
            <w:pPr>
              <w:spacing w:after="20"/>
            </w:pPr>
            <w:r>
              <w:rPr>
                <w:rFonts w:ascii="Aptos" w:hAnsi="Aptos"/>
                <w:sz w:val="17"/>
              </w:rPr>
              <w:t>Short closed-loop run</w:t>
            </w:r>
          </w:p>
        </w:tc>
      </w:tr>
      <w:tr>
        <w:tc>
          <w:tcPr>
            <w:tcW w:type="dxa" w:w="3600"/>
            <w:vAlign w:val="center"/>
          </w:tcPr>
          <w:p>
            <w:pPr>
              <w:spacing w:after="20"/>
            </w:pPr>
            <w:r>
              <w:rPr>
                <w:rFonts w:ascii="Aptos" w:hAnsi="Aptos"/>
                <w:sz w:val="17"/>
              </w:rPr>
              <w:t>transverse_smoke.csv</w:t>
            </w:r>
          </w:p>
        </w:tc>
        <w:tc>
          <w:tcPr>
            <w:tcW w:type="dxa" w:w="1152"/>
            <w:vAlign w:val="center"/>
          </w:tcPr>
          <w:p>
            <w:pPr>
              <w:spacing w:after="20"/>
            </w:pPr>
            <w:r>
              <w:rPr>
                <w:rFonts w:ascii="Aptos" w:hAnsi="Aptos"/>
                <w:sz w:val="17"/>
              </w:rPr>
              <w:t>100</w:t>
            </w:r>
          </w:p>
        </w:tc>
        <w:tc>
          <w:tcPr>
            <w:tcW w:type="dxa" w:w="4608"/>
            <w:vAlign w:val="center"/>
          </w:tcPr>
          <w:p>
            <w:pPr>
              <w:spacing w:after="20"/>
            </w:pPr>
            <w:r>
              <w:rPr>
                <w:rFonts w:ascii="Aptos" w:hAnsi="Aptos"/>
                <w:sz w:val="17"/>
              </w:rPr>
              <w:t>Transverse disturbance smoke run</w:t>
            </w:r>
          </w:p>
        </w:tc>
      </w:tr>
      <w:tr>
        <w:tc>
          <w:tcPr>
            <w:tcW w:type="dxa" w:w="3600"/>
            <w:vAlign w:val="center"/>
            <w:shd w:fill="F3F6F8"/>
          </w:tcPr>
          <w:p>
            <w:pPr>
              <w:spacing w:after="20"/>
            </w:pPr>
            <w:r>
              <w:rPr>
                <w:rFonts w:ascii="Aptos" w:hAnsi="Aptos"/>
                <w:sz w:val="17"/>
              </w:rPr>
              <w:t>impact_smoke.csv</w:t>
            </w:r>
          </w:p>
        </w:tc>
        <w:tc>
          <w:tcPr>
            <w:tcW w:type="dxa" w:w="1152"/>
            <w:vAlign w:val="center"/>
            <w:shd w:fill="F3F6F8"/>
          </w:tcPr>
          <w:p>
            <w:pPr>
              <w:spacing w:after="20"/>
            </w:pPr>
            <w:r>
              <w:rPr>
                <w:rFonts w:ascii="Aptos" w:hAnsi="Aptos"/>
                <w:sz w:val="17"/>
              </w:rPr>
              <w:t>100</w:t>
            </w:r>
          </w:p>
        </w:tc>
        <w:tc>
          <w:tcPr>
            <w:tcW w:type="dxa" w:w="4608"/>
            <w:vAlign w:val="center"/>
            <w:shd w:fill="F3F6F8"/>
          </w:tcPr>
          <w:p>
            <w:pPr>
              <w:spacing w:after="20"/>
            </w:pPr>
            <w:r>
              <w:rPr>
                <w:rFonts w:ascii="Aptos" w:hAnsi="Aptos"/>
                <w:sz w:val="17"/>
              </w:rPr>
              <w:t>Impact-validity smoke run</w:t>
            </w:r>
          </w:p>
        </w:tc>
      </w:tr>
      <w:tr>
        <w:tc>
          <w:tcPr>
            <w:tcW w:type="dxa" w:w="3600"/>
            <w:vAlign w:val="center"/>
          </w:tcPr>
          <w:p>
            <w:pPr>
              <w:spacing w:after="20"/>
            </w:pPr>
            <w:r>
              <w:rPr>
                <w:rFonts w:ascii="Aptos" w:hAnsi="Aptos"/>
                <w:sz w:val="17"/>
              </w:rPr>
              <w:t>consistency_20.csv</w:t>
            </w:r>
          </w:p>
        </w:tc>
        <w:tc>
          <w:tcPr>
            <w:tcW w:type="dxa" w:w="1152"/>
            <w:vAlign w:val="center"/>
          </w:tcPr>
          <w:p>
            <w:pPr>
              <w:spacing w:after="20"/>
            </w:pPr>
            <w:r>
              <w:rPr>
                <w:rFonts w:ascii="Aptos" w:hAnsi="Aptos"/>
                <w:sz w:val="17"/>
              </w:rPr>
              <w:t>20</w:t>
            </w:r>
          </w:p>
        </w:tc>
        <w:tc>
          <w:tcPr>
            <w:tcW w:type="dxa" w:w="4608"/>
            <w:vAlign w:val="center"/>
          </w:tcPr>
          <w:p>
            <w:pPr>
              <w:spacing w:after="20"/>
            </w:pPr>
            <w:r>
              <w:rPr>
                <w:rFonts w:ascii="Aptos" w:hAnsi="Aptos"/>
                <w:sz w:val="17"/>
              </w:rPr>
              <w:t>20-run consistency campaign</w:t>
            </w:r>
          </w:p>
        </w:tc>
      </w:tr>
      <w:tr>
        <w:tc>
          <w:tcPr>
            <w:tcW w:type="dxa" w:w="3600"/>
            <w:vAlign w:val="center"/>
            <w:shd w:fill="F3F6F8"/>
          </w:tcPr>
          <w:p>
            <w:pPr>
              <w:spacing w:after="20"/>
            </w:pPr>
            <w:r>
              <w:rPr>
                <w:rFonts w:ascii="Aptos" w:hAnsi="Aptos"/>
                <w:sz w:val="17"/>
              </w:rPr>
              <w:t>consistency_100.csv</w:t>
            </w:r>
          </w:p>
        </w:tc>
        <w:tc>
          <w:tcPr>
            <w:tcW w:type="dxa" w:w="1152"/>
            <w:vAlign w:val="center"/>
            <w:shd w:fill="F3F6F8"/>
          </w:tcPr>
          <w:p>
            <w:pPr>
              <w:spacing w:after="20"/>
            </w:pPr>
            <w:r>
              <w:rPr>
                <w:rFonts w:ascii="Aptos" w:hAnsi="Aptos"/>
                <w:sz w:val="17"/>
              </w:rPr>
              <w:t>100</w:t>
            </w:r>
          </w:p>
        </w:tc>
        <w:tc>
          <w:tcPr>
            <w:tcW w:type="dxa" w:w="4608"/>
            <w:vAlign w:val="center"/>
            <w:shd w:fill="F3F6F8"/>
          </w:tcPr>
          <w:p>
            <w:pPr>
              <w:spacing w:after="20"/>
            </w:pPr>
            <w:r>
              <w:rPr>
                <w:rFonts w:ascii="Aptos" w:hAnsi="Aptos"/>
                <w:sz w:val="17"/>
              </w:rPr>
              <w:t>100-run consistency campaign</w:t>
            </w:r>
          </w:p>
        </w:tc>
      </w:tr>
      <w:tr>
        <w:tc>
          <w:tcPr>
            <w:tcW w:type="dxa" w:w="3600"/>
            <w:vAlign w:val="center"/>
          </w:tcPr>
          <w:p>
            <w:pPr>
              <w:spacing w:after="20"/>
            </w:pPr>
            <w:r>
              <w:rPr>
                <w:rFonts w:ascii="Aptos" w:hAnsi="Aptos"/>
                <w:sz w:val="17"/>
              </w:rPr>
              <w:t>consistency_trace_100.csv</w:t>
            </w:r>
          </w:p>
        </w:tc>
        <w:tc>
          <w:tcPr>
            <w:tcW w:type="dxa" w:w="1152"/>
            <w:vAlign w:val="center"/>
          </w:tcPr>
          <w:p>
            <w:pPr>
              <w:spacing w:after="20"/>
            </w:pPr>
            <w:r>
              <w:rPr>
                <w:rFonts w:ascii="Aptos" w:hAnsi="Aptos"/>
                <w:sz w:val="17"/>
              </w:rPr>
              <w:t>803,111</w:t>
            </w:r>
          </w:p>
        </w:tc>
        <w:tc>
          <w:tcPr>
            <w:tcW w:type="dxa" w:w="4608"/>
            <w:vAlign w:val="center"/>
          </w:tcPr>
          <w:p>
            <w:pPr>
              <w:spacing w:after="20"/>
            </w:pPr>
            <w:r>
              <w:rPr>
                <w:rFonts w:ascii="Aptos" w:hAnsi="Aptos"/>
                <w:sz w:val="17"/>
              </w:rPr>
              <w:t>Trace for 100-run campaign</w:t>
            </w:r>
          </w:p>
        </w:tc>
      </w:tr>
      <w:tr>
        <w:tc>
          <w:tcPr>
            <w:tcW w:type="dxa" w:w="3600"/>
            <w:vAlign w:val="center"/>
            <w:shd w:fill="F3F6F8"/>
          </w:tcPr>
          <w:p>
            <w:pPr>
              <w:spacing w:after="20"/>
            </w:pPr>
            <w:r>
              <w:rPr>
                <w:rFonts w:ascii="Aptos" w:hAnsi="Aptos"/>
                <w:sz w:val="17"/>
              </w:rPr>
              <w:t>formal_1000.csv</w:t>
            </w:r>
          </w:p>
        </w:tc>
        <w:tc>
          <w:tcPr>
            <w:tcW w:type="dxa" w:w="1152"/>
            <w:vAlign w:val="center"/>
            <w:shd w:fill="F3F6F8"/>
          </w:tcPr>
          <w:p>
            <w:pPr>
              <w:spacing w:after="20"/>
            </w:pPr>
            <w:r>
              <w:rPr>
                <w:rFonts w:ascii="Aptos" w:hAnsi="Aptos"/>
                <w:sz w:val="17"/>
              </w:rPr>
              <w:t>1,000</w:t>
            </w:r>
          </w:p>
        </w:tc>
        <w:tc>
          <w:tcPr>
            <w:tcW w:type="dxa" w:w="4608"/>
            <w:vAlign w:val="center"/>
            <w:shd w:fill="F3F6F8"/>
          </w:tcPr>
          <w:p>
            <w:pPr>
              <w:spacing w:after="20"/>
            </w:pPr>
            <w:r>
              <w:rPr>
                <w:rFonts w:ascii="Aptos" w:hAnsi="Aptos"/>
                <w:sz w:val="17"/>
              </w:rPr>
              <w:t>Formal 1,000-run campaign</w:t>
            </w:r>
          </w:p>
        </w:tc>
      </w:tr>
      <w:tr>
        <w:tc>
          <w:tcPr>
            <w:tcW w:type="dxa" w:w="3600"/>
            <w:vAlign w:val="center"/>
          </w:tcPr>
          <w:p>
            <w:pPr>
              <w:spacing w:after="20"/>
            </w:pPr>
            <w:r>
              <w:rPr>
                <w:rFonts w:ascii="Aptos" w:hAnsi="Aptos"/>
                <w:sz w:val="17"/>
              </w:rPr>
              <w:t>formal_1000_trace.csv</w:t>
            </w:r>
          </w:p>
        </w:tc>
        <w:tc>
          <w:tcPr>
            <w:tcW w:type="dxa" w:w="1152"/>
            <w:vAlign w:val="center"/>
          </w:tcPr>
          <w:p>
            <w:pPr>
              <w:spacing w:after="20"/>
            </w:pPr>
            <w:r>
              <w:rPr>
                <w:rFonts w:ascii="Aptos" w:hAnsi="Aptos"/>
                <w:sz w:val="17"/>
              </w:rPr>
              <w:t>2,774,660</w:t>
            </w:r>
          </w:p>
        </w:tc>
        <w:tc>
          <w:tcPr>
            <w:tcW w:type="dxa" w:w="4608"/>
            <w:vAlign w:val="center"/>
          </w:tcPr>
          <w:p>
            <w:pPr>
              <w:spacing w:after="20"/>
            </w:pPr>
            <w:r>
              <w:rPr>
                <w:rFonts w:ascii="Aptos" w:hAnsi="Aptos"/>
                <w:sz w:val="17"/>
              </w:rPr>
              <w:t>Trace for formal campaign</w:t>
            </w:r>
          </w:p>
        </w:tc>
      </w:tr>
      <w:tr>
        <w:tc>
          <w:tcPr>
            <w:tcW w:type="dxa" w:w="3600"/>
            <w:vAlign w:val="center"/>
            <w:shd w:fill="F3F6F8"/>
          </w:tcPr>
          <w:p>
            <w:pPr>
              <w:spacing w:after="20"/>
            </w:pPr>
            <w:r>
              <w:rPr>
                <w:rFonts w:ascii="Aptos" w:hAnsi="Aptos"/>
                <w:sz w:val="17"/>
              </w:rPr>
              <w:t>formal_1000_full.csv</w:t>
            </w:r>
          </w:p>
        </w:tc>
        <w:tc>
          <w:tcPr>
            <w:tcW w:type="dxa" w:w="1152"/>
            <w:vAlign w:val="center"/>
            <w:shd w:fill="F3F6F8"/>
          </w:tcPr>
          <w:p>
            <w:pPr>
              <w:spacing w:after="20"/>
            </w:pPr>
            <w:r>
              <w:rPr>
                <w:rFonts w:ascii="Aptos" w:hAnsi="Aptos"/>
                <w:sz w:val="17"/>
              </w:rPr>
              <w:t>1,000</w:t>
            </w:r>
          </w:p>
        </w:tc>
        <w:tc>
          <w:tcPr>
            <w:tcW w:type="dxa" w:w="4608"/>
            <w:vAlign w:val="center"/>
            <w:shd w:fill="F3F6F8"/>
          </w:tcPr>
          <w:p>
            <w:pPr>
              <w:spacing w:after="20"/>
            </w:pPr>
            <w:r>
              <w:rPr>
                <w:rFonts w:ascii="Aptos" w:hAnsi="Aptos"/>
                <w:sz w:val="17"/>
              </w:rPr>
              <w:t>Archived full-flight campaign</w:t>
            </w:r>
          </w:p>
        </w:tc>
      </w:tr>
      <w:tr>
        <w:tc>
          <w:tcPr>
            <w:tcW w:type="dxa" w:w="3600"/>
            <w:vAlign w:val="center"/>
          </w:tcPr>
          <w:p>
            <w:pPr>
              <w:spacing w:after="20"/>
            </w:pPr>
            <w:r>
              <w:rPr>
                <w:rFonts w:ascii="Aptos" w:hAnsi="Aptos"/>
                <w:sz w:val="17"/>
              </w:rPr>
              <w:t>formal_1000_full_trace.csv</w:t>
            </w:r>
          </w:p>
        </w:tc>
        <w:tc>
          <w:tcPr>
            <w:tcW w:type="dxa" w:w="1152"/>
            <w:vAlign w:val="center"/>
          </w:tcPr>
          <w:p>
            <w:pPr>
              <w:spacing w:after="20"/>
            </w:pPr>
            <w:r>
              <w:rPr>
                <w:rFonts w:ascii="Aptos" w:hAnsi="Aptos"/>
                <w:sz w:val="17"/>
              </w:rPr>
              <w:t>6,634,803</w:t>
            </w:r>
          </w:p>
        </w:tc>
        <w:tc>
          <w:tcPr>
            <w:tcW w:type="dxa" w:w="4608"/>
            <w:vAlign w:val="center"/>
          </w:tcPr>
          <w:p>
            <w:pPr>
              <w:spacing w:after="20"/>
            </w:pPr>
            <w:r>
              <w:rPr>
                <w:rFonts w:ascii="Aptos" w:hAnsi="Aptos"/>
                <w:sz w:val="17"/>
              </w:rPr>
              <w:t>Archived full-flight trace</w:t>
            </w:r>
          </w:p>
        </w:tc>
      </w:tr>
      <w:tr>
        <w:tc>
          <w:tcPr>
            <w:tcW w:type="dxa" w:w="3600"/>
            <w:vAlign w:val="center"/>
            <w:shd w:fill="F3F6F8"/>
          </w:tcPr>
          <w:p>
            <w:pPr>
              <w:spacing w:after="20"/>
            </w:pPr>
            <w:r>
              <w:rPr>
                <w:rFonts w:ascii="Aptos" w:hAnsi="Aptos"/>
                <w:sz w:val="17"/>
              </w:rPr>
              <w:t>formal_1000_final.csv</w:t>
            </w:r>
          </w:p>
        </w:tc>
        <w:tc>
          <w:tcPr>
            <w:tcW w:type="dxa" w:w="1152"/>
            <w:vAlign w:val="center"/>
            <w:shd w:fill="F3F6F8"/>
          </w:tcPr>
          <w:p>
            <w:pPr>
              <w:spacing w:after="20"/>
            </w:pPr>
            <w:r>
              <w:rPr>
                <w:rFonts w:ascii="Aptos" w:hAnsi="Aptos"/>
                <w:sz w:val="17"/>
              </w:rPr>
              <w:t>1,000</w:t>
            </w:r>
          </w:p>
        </w:tc>
        <w:tc>
          <w:tcPr>
            <w:tcW w:type="dxa" w:w="4608"/>
            <w:vAlign w:val="center"/>
            <w:shd w:fill="F3F6F8"/>
          </w:tcPr>
          <w:p>
            <w:pPr>
              <w:spacing w:after="20"/>
            </w:pPr>
            <w:r>
              <w:rPr>
                <w:rFonts w:ascii="Aptos" w:hAnsi="Aptos"/>
                <w:sz w:val="17"/>
              </w:rPr>
              <w:t>Final tuned 1,000-run campaign</w:t>
            </w:r>
          </w:p>
        </w:tc>
      </w:tr>
      <w:tr>
        <w:tc>
          <w:tcPr>
            <w:tcW w:type="dxa" w:w="3600"/>
            <w:vAlign w:val="center"/>
          </w:tcPr>
          <w:p>
            <w:pPr>
              <w:spacing w:after="20"/>
            </w:pPr>
            <w:r>
              <w:rPr>
                <w:rFonts w:ascii="Aptos" w:hAnsi="Aptos"/>
                <w:sz w:val="17"/>
              </w:rPr>
              <w:t>formal_1000_final_trace.csv</w:t>
            </w:r>
          </w:p>
        </w:tc>
        <w:tc>
          <w:tcPr>
            <w:tcW w:type="dxa" w:w="1152"/>
            <w:vAlign w:val="center"/>
          </w:tcPr>
          <w:p>
            <w:pPr>
              <w:spacing w:after="20"/>
            </w:pPr>
            <w:r>
              <w:rPr>
                <w:rFonts w:ascii="Aptos" w:hAnsi="Aptos"/>
                <w:sz w:val="17"/>
              </w:rPr>
              <w:t>6,333,701</w:t>
            </w:r>
          </w:p>
        </w:tc>
        <w:tc>
          <w:tcPr>
            <w:tcW w:type="dxa" w:w="4608"/>
            <w:vAlign w:val="center"/>
          </w:tcPr>
          <w:p>
            <w:pPr>
              <w:spacing w:after="20"/>
            </w:pPr>
            <w:r>
              <w:rPr>
                <w:rFonts w:ascii="Aptos" w:hAnsi="Aptos"/>
                <w:sz w:val="17"/>
              </w:rPr>
              <w:t>Final tuned trace</w:t>
            </w:r>
          </w:p>
        </w:tc>
      </w:tr>
      <w:tr>
        <w:tc>
          <w:tcPr>
            <w:tcW w:type="dxa" w:w="3600"/>
            <w:vAlign w:val="center"/>
            <w:shd w:fill="F3F6F8"/>
          </w:tcPr>
          <w:p>
            <w:pPr>
              <w:spacing w:after="20"/>
            </w:pPr>
            <w:r>
              <w:rPr>
                <w:rFonts w:ascii="Aptos" w:hAnsi="Aptos"/>
                <w:sz w:val="17"/>
              </w:rPr>
              <w:t>mc_results.csv</w:t>
            </w:r>
          </w:p>
        </w:tc>
        <w:tc>
          <w:tcPr>
            <w:tcW w:type="dxa" w:w="1152"/>
            <w:vAlign w:val="center"/>
            <w:shd w:fill="F3F6F8"/>
          </w:tcPr>
          <w:p>
            <w:pPr>
              <w:spacing w:after="20"/>
            </w:pPr>
            <w:r>
              <w:rPr>
                <w:rFonts w:ascii="Aptos" w:hAnsi="Aptos"/>
                <w:sz w:val="17"/>
              </w:rPr>
              <w:t>10,000</w:t>
            </w:r>
          </w:p>
        </w:tc>
        <w:tc>
          <w:tcPr>
            <w:tcW w:type="dxa" w:w="4608"/>
            <w:vAlign w:val="center"/>
            <w:shd w:fill="F3F6F8"/>
          </w:tcPr>
          <w:p>
            <w:pPr>
              <w:spacing w:after="20"/>
            </w:pPr>
            <w:r>
              <w:rPr>
                <w:rFonts w:ascii="Aptos" w:hAnsi="Aptos"/>
                <w:sz w:val="17"/>
              </w:rPr>
              <w:t>Original 10,000-run output</w:t>
            </w:r>
          </w:p>
        </w:tc>
      </w:tr>
      <w:tr>
        <w:tc>
          <w:tcPr>
            <w:tcW w:type="dxa" w:w="3600"/>
            <w:vAlign w:val="center"/>
          </w:tcPr>
          <w:p>
            <w:pPr>
              <w:spacing w:after="20"/>
            </w:pPr>
            <w:r>
              <w:rPr>
                <w:rFonts w:ascii="Aptos" w:hAnsi="Aptos"/>
                <w:sz w:val="17"/>
              </w:rPr>
              <w:t>mc_results_v2.csv</w:t>
            </w:r>
          </w:p>
        </w:tc>
        <w:tc>
          <w:tcPr>
            <w:tcW w:type="dxa" w:w="1152"/>
            <w:vAlign w:val="center"/>
          </w:tcPr>
          <w:p>
            <w:pPr>
              <w:spacing w:after="20"/>
            </w:pPr>
            <w:r>
              <w:rPr>
                <w:rFonts w:ascii="Aptos" w:hAnsi="Aptos"/>
                <w:sz w:val="17"/>
              </w:rPr>
              <w:t>10,000</w:t>
            </w:r>
          </w:p>
        </w:tc>
        <w:tc>
          <w:tcPr>
            <w:tcW w:type="dxa" w:w="4608"/>
            <w:vAlign w:val="center"/>
          </w:tcPr>
          <w:p>
            <w:pPr>
              <w:spacing w:after="20"/>
            </w:pPr>
            <w:r>
              <w:rPr>
                <w:rFonts w:ascii="Aptos" w:hAnsi="Aptos"/>
                <w:sz w:val="17"/>
              </w:rPr>
              <w:t>Second 10,000-run output</w:t>
            </w:r>
          </w:p>
        </w:tc>
      </w:tr>
      <w:tr>
        <w:tc>
          <w:tcPr>
            <w:tcW w:type="dxa" w:w="3600"/>
            <w:vAlign w:val="center"/>
            <w:shd w:fill="F3F6F8"/>
          </w:tcPr>
          <w:p>
            <w:pPr>
              <w:spacing w:after="20"/>
            </w:pPr>
            <w:r>
              <w:rPr>
                <w:rFonts w:ascii="Aptos" w:hAnsi="Aptos"/>
                <w:sz w:val="17"/>
              </w:rPr>
              <w:t>mc_1000.csv</w:t>
            </w:r>
          </w:p>
        </w:tc>
        <w:tc>
          <w:tcPr>
            <w:tcW w:type="dxa" w:w="1152"/>
            <w:vAlign w:val="center"/>
            <w:shd w:fill="F3F6F8"/>
          </w:tcPr>
          <w:p>
            <w:pPr>
              <w:spacing w:after="20"/>
            </w:pPr>
            <w:r>
              <w:rPr>
                <w:rFonts w:ascii="Aptos" w:hAnsi="Aptos"/>
                <w:sz w:val="17"/>
              </w:rPr>
              <w:t>1,000</w:t>
            </w:r>
          </w:p>
        </w:tc>
        <w:tc>
          <w:tcPr>
            <w:tcW w:type="dxa" w:w="4608"/>
            <w:vAlign w:val="center"/>
            <w:shd w:fill="F3F6F8"/>
          </w:tcPr>
          <w:p>
            <w:pPr>
              <w:spacing w:after="20"/>
            </w:pPr>
            <w:r>
              <w:rPr>
                <w:rFonts w:ascii="Aptos" w:hAnsi="Aptos"/>
                <w:sz w:val="17"/>
              </w:rPr>
              <w:t>Earlier 1,000-run output</w:t>
            </w:r>
          </w:p>
        </w:tc>
      </w:tr>
    </w:tbl>
    <w:p>
      <w:pPr>
        <w:spacing w:after="20"/>
      </w:pPr>
    </w:p>
    <w:p>
      <w:pPr>
        <w:pStyle w:val="Heading2"/>
      </w:pPr>
      <w:r>
        <w:t>Run-level schema</w:t>
      </w:r>
    </w:p>
    <w:p>
      <w:pPr>
        <w:spacing w:line="269" w:lineRule="auto" w:after="120"/>
      </w:pPr>
      <w:r>
        <w:t>Run-level files record: run, apogee_m, impact_x_m, impact_y_m, wind_scale, thrust_scale, dry_mass_scale, aero_scale, sensor_bias_scale, thrust_misalignment_deg, cg_offset_m, mean_nees, mean_nis, mean_gps_nis, mean_baro_nis, and impact_valid. Earlier files may omit the separate GPS and barometer NIS columns.</w:t>
      </w:r>
    </w:p>
    <w:p>
      <w:pPr>
        <w:pStyle w:val="Heading2"/>
      </w:pPr>
      <w:r>
        <w:t>Trace schema</w:t>
      </w:r>
    </w:p>
    <w:p>
      <w:pPr>
        <w:spacing w:line="269" w:lineRule="auto" w:after="120"/>
      </w:pPr>
      <w:r>
        <w:t>Trace files record: run, time_s, metric, value, and dof. Metric values include NEES and sensor-specific NIS records. The dof column identifies the statistical dimension used for interpretation.</w:t>
      </w:r>
    </w:p>
    <w:p>
      <w:pPr>
        <w:pStyle w:val="Heading1"/>
      </w:pPr>
      <w:r>
        <w:t>Appendix B Figure archive</w:t>
      </w:r>
    </w:p>
    <w:p>
      <w:pPr>
        <w:spacing w:line="269" w:lineRule="auto" w:after="120"/>
      </w:pPr>
      <w:r>
        <w:t>The repository contains the following figure families. The final tuned family is the primary result set for this report; the full and smoke families are retained for auditability.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3456"/>
            <w:vAlign w:val="center"/>
            <w:shd w:fill="1F4E79"/>
          </w:tcPr>
          <w:p>
            <w:pPr>
              <w:spacing w:after="20"/>
            </w:pPr>
            <w:r>
              <w:rPr>
                <w:rFonts w:ascii="Aptos" w:hAnsi="Aptos"/>
                <w:b/>
                <w:color w:val="FFFFFF"/>
                <w:sz w:val="17"/>
              </w:rPr>
              <w:t>Figure family</w:t>
            </w:r>
          </w:p>
        </w:tc>
        <w:tc>
          <w:tcPr>
            <w:tcW w:type="dxa" w:w="5904"/>
            <w:vAlign w:val="center"/>
            <w:shd w:fill="1F4E79"/>
          </w:tcPr>
          <w:p>
            <w:pPr>
              <w:spacing w:after="20"/>
            </w:pPr>
            <w:r>
              <w:rPr>
                <w:rFonts w:ascii="Aptos" w:hAnsi="Aptos"/>
                <w:b/>
                <w:color w:val="FFFFFF"/>
                <w:sz w:val="17"/>
              </w:rPr>
              <w:t>Contents</w:t>
            </w:r>
          </w:p>
        </w:tc>
      </w:tr>
      <w:tr>
        <w:tc>
          <w:tcPr>
            <w:tcW w:type="dxa" w:w="3456"/>
            <w:vAlign w:val="center"/>
          </w:tcPr>
          <w:p>
            <w:pPr>
              <w:spacing w:after="20"/>
            </w:pPr>
            <w:r>
              <w:rPr>
                <w:rFonts w:ascii="Aptos" w:hAnsi="Aptos"/>
                <w:sz w:val="17"/>
              </w:rPr>
              <w:t>figures/formal_1000_final</w:t>
            </w:r>
          </w:p>
        </w:tc>
        <w:tc>
          <w:tcPr>
            <w:tcW w:type="dxa" w:w="5904"/>
            <w:vAlign w:val="center"/>
          </w:tcPr>
          <w:p>
            <w:pPr>
              <w:spacing w:after="20"/>
            </w:pPr>
            <w:r>
              <w:rPr>
                <w:rFonts w:ascii="Aptos" w:hAnsi="Aptos"/>
                <w:sz w:val="17"/>
              </w:rPr>
              <w:t>Apogee distribution, landing ellipse, NEES/NIS consistency, tornado sensitivity</w:t>
            </w:r>
          </w:p>
        </w:tc>
      </w:tr>
      <w:tr>
        <w:tc>
          <w:tcPr>
            <w:tcW w:type="dxa" w:w="3456"/>
            <w:vAlign w:val="center"/>
            <w:shd w:fill="F3F6F8"/>
          </w:tcPr>
          <w:p>
            <w:pPr>
              <w:spacing w:after="20"/>
            </w:pPr>
            <w:r>
              <w:rPr>
                <w:rFonts w:ascii="Aptos" w:hAnsi="Aptos"/>
                <w:sz w:val="17"/>
              </w:rPr>
              <w:t>figures/formal_1000_full</w:t>
            </w:r>
          </w:p>
        </w:tc>
        <w:tc>
          <w:tcPr>
            <w:tcW w:type="dxa" w:w="5904"/>
            <w:vAlign w:val="center"/>
            <w:shd w:fill="F3F6F8"/>
          </w:tcPr>
          <w:p>
            <w:pPr>
              <w:spacing w:after="20"/>
            </w:pPr>
            <w:r>
              <w:rPr>
                <w:rFonts w:ascii="Aptos" w:hAnsi="Aptos"/>
                <w:sz w:val="17"/>
              </w:rPr>
              <w:t>Archived full-flight versions of the same four plots</w:t>
            </w:r>
          </w:p>
        </w:tc>
      </w:tr>
      <w:tr>
        <w:tc>
          <w:tcPr>
            <w:tcW w:type="dxa" w:w="3456"/>
            <w:vAlign w:val="center"/>
          </w:tcPr>
          <w:p>
            <w:pPr>
              <w:spacing w:after="20"/>
            </w:pPr>
            <w:r>
              <w:rPr>
                <w:rFonts w:ascii="Aptos" w:hAnsi="Aptos"/>
                <w:sz w:val="17"/>
              </w:rPr>
              <w:t>figures/formal_1000</w:t>
            </w:r>
          </w:p>
        </w:tc>
        <w:tc>
          <w:tcPr>
            <w:tcW w:type="dxa" w:w="5904"/>
            <w:vAlign w:val="center"/>
          </w:tcPr>
          <w:p>
            <w:pPr>
              <w:spacing w:after="20"/>
            </w:pPr>
            <w:r>
              <w:rPr>
                <w:rFonts w:ascii="Aptos" w:hAnsi="Aptos"/>
                <w:sz w:val="17"/>
              </w:rPr>
              <w:t>Earlier formal campaign versions</w:t>
            </w:r>
          </w:p>
        </w:tc>
      </w:tr>
      <w:tr>
        <w:tc>
          <w:tcPr>
            <w:tcW w:type="dxa" w:w="3456"/>
            <w:vAlign w:val="center"/>
            <w:shd w:fill="F3F6F8"/>
          </w:tcPr>
          <w:p>
            <w:pPr>
              <w:spacing w:after="20"/>
            </w:pPr>
            <w:r>
              <w:rPr>
                <w:rFonts w:ascii="Aptos" w:hAnsi="Aptos"/>
                <w:sz w:val="17"/>
              </w:rPr>
              <w:t>figures/consistency_100</w:t>
            </w:r>
          </w:p>
        </w:tc>
        <w:tc>
          <w:tcPr>
            <w:tcW w:type="dxa" w:w="5904"/>
            <w:vAlign w:val="center"/>
            <w:shd w:fill="F3F6F8"/>
          </w:tcPr>
          <w:p>
            <w:pPr>
              <w:spacing w:after="20"/>
            </w:pPr>
            <w:r>
              <w:rPr>
                <w:rFonts w:ascii="Aptos" w:hAnsi="Aptos"/>
                <w:sz w:val="17"/>
              </w:rPr>
              <w:t>100-run consistency versions</w:t>
            </w:r>
          </w:p>
        </w:tc>
      </w:tr>
      <w:tr>
        <w:tc>
          <w:tcPr>
            <w:tcW w:type="dxa" w:w="3456"/>
            <w:vAlign w:val="center"/>
          </w:tcPr>
          <w:p>
            <w:pPr>
              <w:spacing w:after="20"/>
            </w:pPr>
            <w:r>
              <w:rPr>
                <w:rFonts w:ascii="Aptos" w:hAnsi="Aptos"/>
                <w:sz w:val="17"/>
              </w:rPr>
              <w:t>figures/consistency_smoke</w:t>
            </w:r>
          </w:p>
        </w:tc>
        <w:tc>
          <w:tcPr>
            <w:tcW w:type="dxa" w:w="5904"/>
            <w:vAlign w:val="center"/>
          </w:tcPr>
          <w:p>
            <w:pPr>
              <w:spacing w:after="20"/>
            </w:pPr>
            <w:r>
              <w:rPr>
                <w:rFonts w:ascii="Aptos" w:hAnsi="Aptos"/>
                <w:sz w:val="17"/>
              </w:rPr>
              <w:t>20-run smoke consistency versions</w:t>
            </w:r>
          </w:p>
        </w:tc>
      </w:tr>
      <w:tr>
        <w:tc>
          <w:tcPr>
            <w:tcW w:type="dxa" w:w="3456"/>
            <w:vAlign w:val="center"/>
            <w:shd w:fill="F3F6F8"/>
          </w:tcPr>
          <w:p>
            <w:pPr>
              <w:spacing w:after="20"/>
            </w:pPr>
            <w:r>
              <w:rPr>
                <w:rFonts w:ascii="Aptos" w:hAnsi="Aptos"/>
                <w:sz w:val="17"/>
              </w:rPr>
              <w:t>figures/</w:t>
            </w:r>
          </w:p>
        </w:tc>
        <w:tc>
          <w:tcPr>
            <w:tcW w:type="dxa" w:w="5904"/>
            <w:vAlign w:val="center"/>
            <w:shd w:fill="F3F6F8"/>
          </w:tcPr>
          <w:p>
            <w:pPr>
              <w:spacing w:after="20"/>
            </w:pPr>
            <w:r>
              <w:rPr>
                <w:rFonts w:ascii="Aptos" w:hAnsi="Aptos"/>
                <w:sz w:val="17"/>
              </w:rPr>
              <w:t>Current top-level apogee, landing, tornado, and consistency plots</w:t>
            </w:r>
          </w:p>
        </w:tc>
      </w:tr>
    </w:tbl>
    <w:p>
      <w:pPr>
        <w:spacing w:after="20"/>
      </w:pPr>
    </w:p>
    <w:p>
      <w:pPr>
        <w:spacing w:after="4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apogee_distribution.png"/>
                    <pic:cNvPicPr/>
                  </pic:nvPicPr>
                  <pic:blipFill>
                    <a:blip r:embed="rId11"/>
                    <a:stretch>
                      <a:fillRect/>
                    </a:stretch>
                  </pic:blipFill>
                  <pic:spPr>
                    <a:xfrm>
                      <a:off x="0" y="0"/>
                      <a:ext cx="5303520" cy="3977640"/>
                    </a:xfrm>
                    <a:prstGeom prst="rect"/>
                  </pic:spPr>
                </pic:pic>
              </a:graphicData>
            </a:graphic>
          </wp:inline>
        </w:drawing>
      </w:r>
    </w:p>
    <w:p>
      <w:pPr>
        <w:pStyle w:val="Caption"/>
        <w:jc w:val="center"/>
      </w:pPr>
      <w:r>
        <w:t>Figure B.1. Primary final apogee distribution.</w:t>
      </w:r>
    </w:p>
    <w:p>
      <w:pPr>
        <w:spacing w:after="40"/>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landing_ellipse.png"/>
                    <pic:cNvPicPr/>
                  </pic:nvPicPr>
                  <pic:blipFill>
                    <a:blip r:embed="rId13"/>
                    <a:stretch>
                      <a:fillRect/>
                    </a:stretch>
                  </pic:blipFill>
                  <pic:spPr>
                    <a:xfrm>
                      <a:off x="0" y="0"/>
                      <a:ext cx="5303520" cy="3977640"/>
                    </a:xfrm>
                    <a:prstGeom prst="rect"/>
                  </pic:spPr>
                </pic:pic>
              </a:graphicData>
            </a:graphic>
          </wp:inline>
        </w:drawing>
      </w:r>
    </w:p>
    <w:p>
      <w:pPr>
        <w:pStyle w:val="Caption"/>
        <w:jc w:val="center"/>
      </w:pPr>
      <w:r>
        <w:t>Figure B.2. Primary final landing ellipse.</w:t>
      </w:r>
    </w:p>
    <w:p>
      <w:pPr>
        <w:pStyle w:val="Heading1"/>
      </w:pPr>
      <w:r>
        <w:t>References</w:t>
      </w:r>
    </w:p>
    <w:p>
      <w:pPr>
        <w:ind w:left="360" w:hanging="360"/>
      </w:pPr>
      <w:r>
        <w:t xml:space="preserve">NASA. Time and Frequency-Domain Cross-Verification of SLS 6DOF Trajectory Simulations. NASA Technical Reports Server. </w:t>
      </w:r>
      <w:r>
        <w:rPr>
          <w:color w:val="1F4E79"/>
          <w:u w:val="single"/>
        </w:rPr>
        <w:t>https://ntrs.nasa.gov/citations/20170001827</w:t>
      </w:r>
    </w:p>
    <w:p>
      <w:pPr>
        <w:ind w:left="360" w:hanging="360"/>
      </w:pPr>
      <w:r>
        <w:t xml:space="preserve">NASA. Applying Monte Carlo Simulation to Launch Vehicle Design and Requirements Verification. NASA Technical Reports Server. </w:t>
      </w:r>
      <w:r>
        <w:rPr>
          <w:color w:val="1F4E79"/>
          <w:u w:val="single"/>
        </w:rPr>
        <w:t>https://ntrs.nasa.gov/archive/nasa/casi.ntrs.nasa.gov/20100035661.pdf</w:t>
      </w:r>
    </w:p>
    <w:p>
      <w:pPr>
        <w:ind w:left="360" w:hanging="360"/>
      </w:pPr>
      <w:r>
        <w:t xml:space="preserve">NASA. The X-43A Six Degree of Freedom Monte Carlo Analysis. NASA Technical Reports Server. </w:t>
      </w:r>
      <w:r>
        <w:rPr>
          <w:color w:val="1F4E79"/>
          <w:u w:val="single"/>
        </w:rPr>
        <w:t>https://ntrs.nasa.gov/citations/20080006638</w:t>
      </w:r>
    </w:p>
    <w:p>
      <w:pPr>
        <w:ind w:left="360" w:hanging="360"/>
      </w:pPr>
      <w:r>
        <w:t xml:space="preserve">Smalling, K. M., and Eure, K. W. A Short Tutorial on Inertial Navigation System and Global Positioning System Integration. NASA/TM-2015-218803. </w:t>
      </w:r>
      <w:r>
        <w:rPr>
          <w:color w:val="1F4E79"/>
          <w:u w:val="single"/>
        </w:rPr>
        <w:t>https://ntrs.nasa.gov/archive/nasa/casi.ntrs.nasa.gov/20150018921.pdf</w:t>
      </w:r>
    </w:p>
    <w:p>
      <w:pPr>
        <w:ind w:left="360" w:hanging="360"/>
      </w:pPr>
      <w:r>
        <w:t xml:space="preserve">Bouvet, D., and Garcia, G. GPS latency identification by Kalman filtering. Robotica, 18(5), 475–485. </w:t>
      </w:r>
      <w:r>
        <w:rPr>
          <w:color w:val="1F4E79"/>
          <w:u w:val="single"/>
        </w:rPr>
        <w:t>https://doi.org/10.1017/S0263574700002654</w:t>
      </w:r>
    </w:p>
    <w:p>
      <w:pPr>
        <w:ind w:left="360" w:hanging="360"/>
      </w:pPr>
      <w:r>
        <w:t xml:space="preserve">Piché, R. Online tests of Kalman filter consistency. Tampere University repository. </w:t>
      </w:r>
      <w:r>
        <w:rPr>
          <w:color w:val="1F4E79"/>
          <w:u w:val="single"/>
        </w:rPr>
        <w:t>https://trepo.tuni.fi/bitstream/handle/10024/212922/KFconsistency2015.pdf?sequence=-1</w:t>
      </w:r>
    </w:p>
    <w:p>
      <w:pPr>
        <w:ind w:left="360" w:hanging="360"/>
      </w:pPr>
      <w:r>
        <w:t xml:space="preserve">Chen, Z., et al. Kalman Filter Auto-tuning through Enforcing Chi-Squared Normalized Error Distributions with Bayesian Optimization. arXiv:2306.07225. </w:t>
      </w:r>
      <w:r>
        <w:rPr>
          <w:color w:val="1F4E79"/>
          <w:u w:val="single"/>
        </w:rPr>
        <w:t>https://arxiv.org/abs/2306.07225</w:t>
      </w:r>
    </w:p>
    <w:sectPr w:rsidR="00FC693F" w:rsidRPr="0006063C" w:rsidSect="00034616">
      <w:headerReference w:type="default" r:id="rId9"/>
      <w:footerReference w:type="default" r:id="rId10"/>
      <w:pgSz w:w="12240" w:h="15840"/>
      <w:pgMar w:top="1123" w:right="1080"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Launch Vehicle GNC Simulator  •  Validation and Uncertainty Analysis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LAUNCH VEHICLE GNC SIMULATOR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60" w:after="10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B4B4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8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 Vehicle Guidance Navigation and Control Simulator</dc:title>
  <dc:subject>Physics-based six-degree-of-freedom simulation and statistical validation</dc:subject>
  <dc:creator>Arvind K C</dc:creator>
  <cp:keywords>launch vehicle, GNC, UKF, Monte Carlo, NEES, NIS, six degree of freedom</cp:keywords>
  <dc:description>generated by python-docx</dc:description>
  <cp:lastModifiedBy/>
  <cp:revision>1</cp:revision>
  <dcterms:created xsi:type="dcterms:W3CDTF">2013-12-23T23:15:00Z</dcterms:created>
  <dcterms:modified xsi:type="dcterms:W3CDTF">2013-12-23T23:15:00Z</dcterms:modified>
  <cp:category/>
</cp:coreProperties>
</file>