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C15C5" w:rsidRDefault="00000000">
      <w:pPr>
        <w:pStyle w:val="Heading1"/>
        <w:keepNext w:val="0"/>
        <w:keepLines w:val="0"/>
        <w:spacing w:before="0"/>
        <w:rPr>
          <w:b/>
          <w:bCs/>
          <w:color w:val="1F1F1F"/>
          <w:sz w:val="46"/>
          <w:szCs w:val="46"/>
        </w:rPr>
      </w:pPr>
      <w:bookmarkStart w:id="0" w:name="_hcv8eyyp2fay" w:colFirst="0" w:colLast="0"/>
      <w:bookmarkEnd w:id="0"/>
      <w:r>
        <w:rPr>
          <w:b/>
          <w:bCs/>
          <w:color w:val="1F1F1F"/>
          <w:sz w:val="46"/>
          <w:szCs w:val="46"/>
        </w:rPr>
        <w:t>EXPRESSION OF INTEREST (EOI)</w:t>
      </w:r>
    </w:p>
    <w:p w14:paraId="00000002" w14:textId="77777777" w:rsidR="007C15C5" w:rsidRDefault="00000000">
      <w:pPr>
        <w:spacing w:after="240"/>
        <w:rPr>
          <w:color w:val="1F1F1F"/>
        </w:rPr>
      </w:pPr>
      <w:r>
        <w:rPr>
          <w:b/>
          <w:bCs/>
          <w:color w:val="1F1F1F"/>
        </w:rPr>
        <w:t>To:</w:t>
      </w:r>
      <w:r>
        <w:rPr>
          <w:color w:val="1F1F1F"/>
        </w:rPr>
        <w:t xml:space="preserve"> James Morrison, Aon Risk Solutions (London)</w:t>
      </w:r>
    </w:p>
    <w:p w14:paraId="00000003" w14:textId="77777777" w:rsidR="007C15C5" w:rsidRDefault="00000000">
      <w:pPr>
        <w:spacing w:after="240"/>
        <w:rPr>
          <w:color w:val="1F1F1F"/>
        </w:rPr>
      </w:pPr>
      <w:r>
        <w:rPr>
          <w:b/>
          <w:bCs/>
          <w:color w:val="1F1F1F"/>
        </w:rPr>
        <w:t>From:</w:t>
      </w:r>
      <w:r>
        <w:rPr>
          <w:color w:val="1F1F1F"/>
        </w:rPr>
        <w:t xml:space="preserve"> Global Underwriting Team, </w:t>
      </w:r>
      <w:r>
        <w:rPr>
          <w:b/>
          <w:bCs/>
          <w:color w:val="1F1F1F"/>
        </w:rPr>
        <w:t>ABC Insurance</w:t>
      </w:r>
      <w:r>
        <w:rPr>
          <w:color w:val="1F1F1F"/>
        </w:rPr>
        <w:t xml:space="preserve"> </w:t>
      </w:r>
      <w:r>
        <w:rPr>
          <w:b/>
          <w:bCs/>
          <w:color w:val="1F1F1F"/>
        </w:rPr>
        <w:t>Date:</w:t>
      </w:r>
      <w:r>
        <w:rPr>
          <w:color w:val="1F1F1F"/>
        </w:rPr>
        <w:t xml:space="preserve"> October 24, 2023</w:t>
      </w:r>
    </w:p>
    <w:p w14:paraId="00000004" w14:textId="77777777" w:rsidR="007C15C5" w:rsidRDefault="00000000">
      <w:pPr>
        <w:spacing w:after="240"/>
        <w:rPr>
          <w:color w:val="1F1F1F"/>
        </w:rPr>
      </w:pPr>
      <w:r>
        <w:rPr>
          <w:b/>
          <w:bCs/>
          <w:color w:val="1F1F1F"/>
        </w:rPr>
        <w:t>Subject:</w:t>
      </w:r>
      <w:r>
        <w:rPr>
          <w:color w:val="1F1F1F"/>
        </w:rPr>
        <w:t xml:space="preserve"> International Casualty Program – </w:t>
      </w:r>
      <w:proofErr w:type="spellStart"/>
      <w:r>
        <w:rPr>
          <w:color w:val="1F1F1F"/>
        </w:rPr>
        <w:t>GlobalTech</w:t>
      </w:r>
      <w:proofErr w:type="spellEnd"/>
      <w:r>
        <w:rPr>
          <w:color w:val="1F1F1F"/>
        </w:rPr>
        <w:t xml:space="preserve"> Manufacturing Ltd.</w:t>
      </w:r>
    </w:p>
    <w:p w14:paraId="00000005" w14:textId="77777777" w:rsidR="007C15C5" w:rsidRDefault="00000000">
      <w:pPr>
        <w:spacing w:after="240"/>
        <w:rPr>
          <w:color w:val="1F1F1F"/>
        </w:rPr>
      </w:pPr>
      <w:r>
        <w:rPr>
          <w:b/>
          <w:bCs/>
          <w:color w:val="1F1F1F"/>
        </w:rPr>
        <w:t>Reference:</w:t>
      </w:r>
      <w:r>
        <w:rPr>
          <w:color w:val="1F1F1F"/>
        </w:rPr>
        <w:t xml:space="preserve"> ABC-UW-2023-GTM-001</w:t>
      </w:r>
    </w:p>
    <w:p w14:paraId="00000006" w14:textId="77777777" w:rsidR="007C15C5" w:rsidRDefault="00000000">
      <w:pPr>
        <w:pStyle w:val="Heading3"/>
        <w:keepNext w:val="0"/>
        <w:keepLines w:val="0"/>
        <w:spacing w:before="0" w:after="120"/>
        <w:rPr>
          <w:b/>
          <w:bCs/>
          <w:color w:val="1F1F1F"/>
          <w:sz w:val="26"/>
          <w:szCs w:val="26"/>
        </w:rPr>
      </w:pPr>
      <w:bookmarkStart w:id="1" w:name="_bp7ywml1r9q0" w:colFirst="0" w:colLast="0"/>
      <w:bookmarkEnd w:id="1"/>
      <w:r>
        <w:rPr>
          <w:b/>
          <w:bCs/>
          <w:color w:val="1F1F1F"/>
          <w:sz w:val="26"/>
          <w:szCs w:val="26"/>
        </w:rPr>
        <w:t>1. PROPOSAL OVERVIEW</w:t>
      </w:r>
    </w:p>
    <w:p w14:paraId="00000007" w14:textId="77777777" w:rsidR="007C15C5" w:rsidRDefault="00000000">
      <w:pPr>
        <w:spacing w:after="240"/>
        <w:rPr>
          <w:color w:val="1F1F1F"/>
        </w:rPr>
      </w:pPr>
      <w:r>
        <w:rPr>
          <w:color w:val="1F1F1F"/>
        </w:rPr>
        <w:t xml:space="preserve">Following a comprehensive multi-agent risk assessment of the submission received on October 15, 2023, we are pleased to present this non-binding Expression of Interest for </w:t>
      </w:r>
      <w:proofErr w:type="spellStart"/>
      <w:r>
        <w:rPr>
          <w:b/>
          <w:bCs/>
          <w:color w:val="1F1F1F"/>
        </w:rPr>
        <w:t>GlobalTech</w:t>
      </w:r>
      <w:proofErr w:type="spellEnd"/>
      <w:r>
        <w:rPr>
          <w:b/>
          <w:bCs/>
          <w:color w:val="1F1F1F"/>
        </w:rPr>
        <w:t xml:space="preserve"> Manufacturing Ltd.</w:t>
      </w:r>
      <w:r>
        <w:rPr>
          <w:color w:val="1F1F1F"/>
        </w:rPr>
        <w:t xml:space="preserve"> Our assessment utilized a combination of historical performance benchmarking, real-time hazard monitoring across your 42 global sites, and internal guideline alignment powered by the </w:t>
      </w:r>
      <w:r>
        <w:rPr>
          <w:b/>
          <w:bCs/>
          <w:color w:val="1F1F1F"/>
        </w:rPr>
        <w:t>ABC Insurance</w:t>
      </w:r>
      <w:r>
        <w:rPr>
          <w:color w:val="1F1F1F"/>
        </w:rPr>
        <w:t xml:space="preserve"> proprietary underwriting engine.</w:t>
      </w:r>
    </w:p>
    <w:p w14:paraId="00000008" w14:textId="77777777" w:rsidR="007C15C5" w:rsidRDefault="00000000">
      <w:pPr>
        <w:pStyle w:val="Heading3"/>
        <w:keepNext w:val="0"/>
        <w:keepLines w:val="0"/>
        <w:spacing w:before="0" w:after="120"/>
        <w:rPr>
          <w:b/>
          <w:bCs/>
          <w:color w:val="1F1F1F"/>
          <w:sz w:val="26"/>
          <w:szCs w:val="26"/>
        </w:rPr>
      </w:pPr>
      <w:bookmarkStart w:id="2" w:name="_fjijc61rp3hg" w:colFirst="0" w:colLast="0"/>
      <w:bookmarkEnd w:id="2"/>
      <w:r>
        <w:rPr>
          <w:b/>
          <w:bCs/>
          <w:color w:val="1F1F1F"/>
          <w:sz w:val="26"/>
          <w:szCs w:val="26"/>
        </w:rPr>
        <w:t>2. INDICATIVE TERMS</w:t>
      </w:r>
    </w:p>
    <w:p w14:paraId="00000009" w14:textId="77777777" w:rsidR="007C15C5" w:rsidRDefault="00000000">
      <w:pPr>
        <w:numPr>
          <w:ilvl w:val="0"/>
          <w:numId w:val="2"/>
        </w:numPr>
      </w:pPr>
      <w:r>
        <w:rPr>
          <w:b/>
          <w:bCs/>
          <w:color w:val="1F1F1F"/>
        </w:rPr>
        <w:t>Insured:</w:t>
      </w:r>
      <w:r>
        <w:rPr>
          <w:color w:val="1F1F1F"/>
        </w:rPr>
        <w:t xml:space="preserve"> </w:t>
      </w:r>
      <w:proofErr w:type="spellStart"/>
      <w:r>
        <w:rPr>
          <w:color w:val="1F1F1F"/>
        </w:rPr>
        <w:t>GlobalTech</w:t>
      </w:r>
      <w:proofErr w:type="spellEnd"/>
      <w:r>
        <w:rPr>
          <w:color w:val="1F1F1F"/>
        </w:rPr>
        <w:t xml:space="preserve"> Manufacturing Ltd.</w:t>
      </w:r>
    </w:p>
    <w:p w14:paraId="0000000A" w14:textId="77777777" w:rsidR="007C15C5" w:rsidRDefault="00000000">
      <w:pPr>
        <w:numPr>
          <w:ilvl w:val="0"/>
          <w:numId w:val="2"/>
        </w:numPr>
      </w:pPr>
      <w:r>
        <w:rPr>
          <w:b/>
          <w:bCs/>
          <w:color w:val="1F1F1F"/>
        </w:rPr>
        <w:t>Line of Business:</w:t>
      </w:r>
      <w:r>
        <w:rPr>
          <w:color w:val="1F1F1F"/>
        </w:rPr>
        <w:t xml:space="preserve"> International Casualty (General &amp; Product Liability).</w:t>
      </w:r>
    </w:p>
    <w:p w14:paraId="0000000B" w14:textId="77777777" w:rsidR="007C15C5" w:rsidRDefault="00000000">
      <w:pPr>
        <w:numPr>
          <w:ilvl w:val="0"/>
          <w:numId w:val="2"/>
        </w:numPr>
      </w:pPr>
      <w:r>
        <w:rPr>
          <w:b/>
          <w:bCs/>
          <w:color w:val="1F1F1F"/>
        </w:rPr>
        <w:t>Proposed Limit:</w:t>
      </w:r>
      <w:r>
        <w:rPr>
          <w:color w:val="1F1F1F"/>
        </w:rPr>
        <w:t xml:space="preserve"> USD 25,000,000 (Pending Senior Management Referral).</w:t>
      </w:r>
    </w:p>
    <w:p w14:paraId="0000000C" w14:textId="77777777" w:rsidR="007C15C5" w:rsidRDefault="00000000">
      <w:pPr>
        <w:numPr>
          <w:ilvl w:val="0"/>
          <w:numId w:val="2"/>
        </w:numPr>
      </w:pPr>
      <w:r>
        <w:rPr>
          <w:b/>
          <w:bCs/>
          <w:color w:val="1F1F1F"/>
        </w:rPr>
        <w:t>Proposed Retention:</w:t>
      </w:r>
      <w:r>
        <w:rPr>
          <w:color w:val="1F1F1F"/>
        </w:rPr>
        <w:t xml:space="preserve"> USD 250,000 Each Occurrence.</w:t>
      </w:r>
    </w:p>
    <w:p w14:paraId="0000000D" w14:textId="77777777" w:rsidR="007C15C5" w:rsidRDefault="00000000">
      <w:pPr>
        <w:numPr>
          <w:ilvl w:val="0"/>
          <w:numId w:val="2"/>
        </w:numPr>
        <w:spacing w:after="240"/>
      </w:pPr>
      <w:r>
        <w:rPr>
          <w:b/>
          <w:bCs/>
          <w:color w:val="1F1F1F"/>
        </w:rPr>
        <w:t>Territory:</w:t>
      </w:r>
      <w:r>
        <w:rPr>
          <w:color w:val="1F1F1F"/>
        </w:rPr>
        <w:t xml:space="preserve"> Worldwide (Excluding Sanctioned Territories).</w:t>
      </w:r>
    </w:p>
    <w:p w14:paraId="0000000E" w14:textId="77777777" w:rsidR="007C15C5" w:rsidRDefault="00000000">
      <w:pPr>
        <w:pStyle w:val="Heading3"/>
        <w:keepNext w:val="0"/>
        <w:keepLines w:val="0"/>
        <w:spacing w:before="0" w:after="120"/>
        <w:rPr>
          <w:b/>
          <w:bCs/>
          <w:color w:val="1F1F1F"/>
          <w:sz w:val="26"/>
          <w:szCs w:val="26"/>
        </w:rPr>
      </w:pPr>
      <w:bookmarkStart w:id="3" w:name="_hacdxjakk9us" w:colFirst="0" w:colLast="0"/>
      <w:bookmarkEnd w:id="3"/>
      <w:r>
        <w:rPr>
          <w:b/>
          <w:bCs/>
          <w:color w:val="1F1F1F"/>
          <w:sz w:val="26"/>
          <w:szCs w:val="26"/>
        </w:rPr>
        <w:t>3. AI-DERIVED RISK INSIGHTS</w:t>
      </w:r>
    </w:p>
    <w:p w14:paraId="0000000F" w14:textId="77777777" w:rsidR="007C15C5" w:rsidRDefault="00000000">
      <w:pPr>
        <w:spacing w:after="120"/>
        <w:rPr>
          <w:color w:val="1F1F1F"/>
        </w:rPr>
      </w:pPr>
      <w:r>
        <w:rPr>
          <w:color w:val="1F1F1F"/>
        </w:rPr>
        <w:t xml:space="preserve">Our autonomous underwriting engine has assigned a </w:t>
      </w:r>
      <w:r>
        <w:rPr>
          <w:b/>
          <w:bCs/>
          <w:color w:val="1F1F1F"/>
        </w:rPr>
        <w:t>Risk Score of 49.31 (Green/Low)</w:t>
      </w:r>
      <w:r>
        <w:rPr>
          <w:color w:val="1F1F1F"/>
        </w:rPr>
        <w:t xml:space="preserve"> based on the following factors:</w:t>
      </w:r>
    </w:p>
    <w:p w14:paraId="00000010" w14:textId="77777777" w:rsidR="007C15C5" w:rsidRDefault="00000000">
      <w:pPr>
        <w:numPr>
          <w:ilvl w:val="0"/>
          <w:numId w:val="1"/>
        </w:numPr>
      </w:pPr>
      <w:r>
        <w:rPr>
          <w:b/>
          <w:bCs/>
          <w:color w:val="1F1F1F"/>
        </w:rPr>
        <w:t>Historical Performance (SQL Agent):</w:t>
      </w:r>
      <w:r>
        <w:rPr>
          <w:color w:val="1F1F1F"/>
        </w:rPr>
        <w:t xml:space="preserve"> Your Loss Ratio of 0.45 ranks in the 32nd percentile of our Manufacturing portfolio, indicating superior operational safety.</w:t>
      </w:r>
    </w:p>
    <w:p w14:paraId="00000011" w14:textId="77777777" w:rsidR="007C15C5" w:rsidRDefault="00000000">
      <w:pPr>
        <w:numPr>
          <w:ilvl w:val="0"/>
          <w:numId w:val="1"/>
        </w:numPr>
      </w:pPr>
      <w:r>
        <w:rPr>
          <w:b/>
          <w:bCs/>
          <w:color w:val="1F1F1F"/>
        </w:rPr>
        <w:t>Environmental Hazards (Web Agent):</w:t>
      </w:r>
      <w:r>
        <w:rPr>
          <w:color w:val="1F1F1F"/>
        </w:rPr>
        <w:t xml:space="preserve"> Detected active labor unrest and strike potential within the Berlin manufacturing hub.</w:t>
      </w:r>
    </w:p>
    <w:p w14:paraId="00000012" w14:textId="77777777" w:rsidR="007C15C5" w:rsidRDefault="00000000">
      <w:pPr>
        <w:numPr>
          <w:ilvl w:val="0"/>
          <w:numId w:val="1"/>
        </w:numPr>
        <w:spacing w:after="240"/>
      </w:pPr>
      <w:r>
        <w:rPr>
          <w:b/>
          <w:bCs/>
          <w:color w:val="1F1F1F"/>
        </w:rPr>
        <w:t>Guideline Fit (Intranet Agent):</w:t>
      </w:r>
      <w:r>
        <w:rPr>
          <w:color w:val="1F1F1F"/>
        </w:rPr>
        <w:t xml:space="preserve"> Aligned with </w:t>
      </w:r>
      <w:r>
        <w:rPr>
          <w:b/>
          <w:bCs/>
          <w:color w:val="1F1F1F"/>
        </w:rPr>
        <w:t>ABC Insurance</w:t>
      </w:r>
      <w:r>
        <w:rPr>
          <w:color w:val="1F1F1F"/>
        </w:rPr>
        <w:t xml:space="preserve"> target industry appetite; however, the requested limit exceeds local standard authority.</w:t>
      </w:r>
    </w:p>
    <w:p w14:paraId="00000013" w14:textId="77777777" w:rsidR="007C15C5" w:rsidRDefault="00000000">
      <w:pPr>
        <w:pStyle w:val="Heading3"/>
        <w:keepNext w:val="0"/>
        <w:keepLines w:val="0"/>
        <w:spacing w:before="0" w:after="120"/>
        <w:rPr>
          <w:b/>
          <w:bCs/>
          <w:color w:val="1F1F1F"/>
          <w:sz w:val="26"/>
          <w:szCs w:val="26"/>
        </w:rPr>
      </w:pPr>
      <w:bookmarkStart w:id="4" w:name="_jdyra0sdhwa0" w:colFirst="0" w:colLast="0"/>
      <w:bookmarkEnd w:id="4"/>
      <w:r>
        <w:rPr>
          <w:b/>
          <w:bCs/>
          <w:color w:val="1F1F1F"/>
          <w:sz w:val="26"/>
          <w:szCs w:val="26"/>
        </w:rPr>
        <w:t>4. SPECIFIC CONDITIONS &amp; SUBJECTIVITIES</w:t>
      </w:r>
    </w:p>
    <w:p w14:paraId="00000014" w14:textId="77777777" w:rsidR="007C15C5" w:rsidRDefault="00000000">
      <w:pPr>
        <w:spacing w:after="240"/>
        <w:rPr>
          <w:color w:val="1F1F1F"/>
        </w:rPr>
      </w:pPr>
      <w:r>
        <w:rPr>
          <w:color w:val="1F1F1F"/>
        </w:rPr>
        <w:t>Due to the specific risk profile identified, this EOI is subject to the following:</w:t>
      </w:r>
    </w:p>
    <w:p w14:paraId="00000015" w14:textId="35D03155" w:rsidR="007C15C5" w:rsidRPr="001878D1" w:rsidRDefault="00000000" w:rsidP="001878D1">
      <w:pPr>
        <w:pStyle w:val="ListParagraph"/>
        <w:numPr>
          <w:ilvl w:val="0"/>
          <w:numId w:val="4"/>
        </w:numPr>
        <w:spacing w:after="240"/>
        <w:rPr>
          <w:color w:val="1F1F1F"/>
        </w:rPr>
      </w:pPr>
      <w:r w:rsidRPr="001878D1">
        <w:rPr>
          <w:b/>
          <w:bCs/>
          <w:color w:val="1F1F1F"/>
        </w:rPr>
        <w:t>Strike/Riot/Civil Commotion (SRCC) Exclusion (Germany)</w:t>
      </w:r>
      <w:r w:rsidRPr="001878D1">
        <w:rPr>
          <w:color w:val="1F1F1F"/>
        </w:rPr>
        <w:t xml:space="preserve"> </w:t>
      </w:r>
      <w:r w:rsidRPr="001878D1">
        <w:rPr>
          <w:i/>
          <w:iCs/>
          <w:color w:val="1F1F1F"/>
        </w:rPr>
        <w:t>Triggered by Web Agent finding:</w:t>
      </w:r>
      <w:r w:rsidRPr="001878D1">
        <w:rPr>
          <w:color w:val="1F1F1F"/>
        </w:rPr>
        <w:t xml:space="preserve"> Coverage for German manufacturing sites is subject to a 60-day SRCC cancellation/exclusion clause due to active labor volatility in the region.</w:t>
      </w:r>
    </w:p>
    <w:p w14:paraId="00000016" w14:textId="5A26925B" w:rsidR="007C15C5" w:rsidRPr="001878D1" w:rsidRDefault="00000000" w:rsidP="001878D1">
      <w:pPr>
        <w:pStyle w:val="ListParagraph"/>
        <w:numPr>
          <w:ilvl w:val="0"/>
          <w:numId w:val="4"/>
        </w:numPr>
        <w:spacing w:after="240"/>
        <w:rPr>
          <w:color w:val="1F1F1F"/>
        </w:rPr>
      </w:pPr>
      <w:r w:rsidRPr="001878D1">
        <w:rPr>
          <w:b/>
          <w:bCs/>
          <w:color w:val="1F1F1F"/>
        </w:rPr>
        <w:lastRenderedPageBreak/>
        <w:t>Senior Management Referral</w:t>
      </w:r>
      <w:r w:rsidRPr="001878D1">
        <w:rPr>
          <w:color w:val="1F1F1F"/>
        </w:rPr>
        <w:t xml:space="preserve"> </w:t>
      </w:r>
      <w:r w:rsidRPr="001878D1">
        <w:rPr>
          <w:i/>
          <w:iCs/>
          <w:color w:val="1F1F1F"/>
        </w:rPr>
        <w:t>Triggered by Intranet Agent finding:</w:t>
      </w:r>
      <w:r w:rsidRPr="001878D1">
        <w:rPr>
          <w:color w:val="1F1F1F"/>
        </w:rPr>
        <w:t xml:space="preserve"> As the requested limit of USD 25M exceeds the standard </w:t>
      </w:r>
      <w:r w:rsidRPr="001878D1">
        <w:rPr>
          <w:b/>
          <w:bCs/>
          <w:color w:val="1F1F1F"/>
        </w:rPr>
        <w:t>ABC Insurance</w:t>
      </w:r>
      <w:r w:rsidRPr="001878D1">
        <w:rPr>
          <w:color w:val="1F1F1F"/>
        </w:rPr>
        <w:t xml:space="preserve"> local authority of USD 15M, final binding is subject to approval by the Global Head of Casualty.</w:t>
      </w:r>
    </w:p>
    <w:p w14:paraId="00000017" w14:textId="2D3292A9" w:rsidR="007C15C5" w:rsidRPr="001878D1" w:rsidRDefault="00000000" w:rsidP="001878D1">
      <w:pPr>
        <w:pStyle w:val="ListParagraph"/>
        <w:numPr>
          <w:ilvl w:val="0"/>
          <w:numId w:val="4"/>
        </w:numPr>
        <w:spacing w:after="240"/>
        <w:rPr>
          <w:color w:val="1F1F1F"/>
        </w:rPr>
      </w:pPr>
      <w:r w:rsidRPr="001878D1">
        <w:rPr>
          <w:b/>
          <w:bCs/>
          <w:color w:val="1F1F1F"/>
        </w:rPr>
        <w:t>ISO Certification Warranty</w:t>
      </w:r>
      <w:r w:rsidRPr="001878D1">
        <w:rPr>
          <w:color w:val="1F1F1F"/>
        </w:rPr>
        <w:t xml:space="preserve"> </w:t>
      </w:r>
      <w:r w:rsidRPr="001878D1">
        <w:rPr>
          <w:i/>
          <w:iCs/>
          <w:color w:val="1F1F1F"/>
        </w:rPr>
        <w:t>Triggered by Guideline check:</w:t>
      </w:r>
      <w:r w:rsidRPr="001878D1">
        <w:rPr>
          <w:color w:val="1F1F1F"/>
        </w:rPr>
        <w:t xml:space="preserve"> Provision of current ISO 45001 (Occupational Health &amp; Safety) certificates for the APAC distribution hubs.</w:t>
      </w:r>
    </w:p>
    <w:p w14:paraId="00000018" w14:textId="77777777" w:rsidR="007C15C5" w:rsidRDefault="00000000">
      <w:pPr>
        <w:pStyle w:val="Heading3"/>
        <w:keepNext w:val="0"/>
        <w:keepLines w:val="0"/>
        <w:spacing w:before="0" w:after="120"/>
        <w:rPr>
          <w:b/>
          <w:bCs/>
          <w:color w:val="1F1F1F"/>
          <w:sz w:val="26"/>
          <w:szCs w:val="26"/>
        </w:rPr>
      </w:pPr>
      <w:bookmarkStart w:id="5" w:name="_aal31zcrr1a7" w:colFirst="0" w:colLast="0"/>
      <w:bookmarkEnd w:id="5"/>
      <w:r>
        <w:rPr>
          <w:b/>
          <w:bCs/>
          <w:color w:val="1F1F1F"/>
          <w:sz w:val="26"/>
          <w:szCs w:val="26"/>
        </w:rPr>
        <w:t>5. NEXT STEPS</w:t>
      </w:r>
    </w:p>
    <w:p w14:paraId="00000019" w14:textId="77777777" w:rsidR="007C15C5" w:rsidRDefault="00000000">
      <w:pPr>
        <w:spacing w:after="120"/>
        <w:rPr>
          <w:color w:val="1F1F1F"/>
        </w:rPr>
      </w:pPr>
      <w:r>
        <w:rPr>
          <w:color w:val="1F1F1F"/>
        </w:rPr>
        <w:t>This EOI is valid for 30 days. To progress to a formal quote, we require:</w:t>
      </w:r>
    </w:p>
    <w:p w14:paraId="0000001A" w14:textId="77777777" w:rsidR="007C15C5" w:rsidRDefault="00000000">
      <w:pPr>
        <w:numPr>
          <w:ilvl w:val="0"/>
          <w:numId w:val="3"/>
        </w:numPr>
      </w:pPr>
      <w:r>
        <w:rPr>
          <w:color w:val="1F1F1F"/>
        </w:rPr>
        <w:t xml:space="preserve">Confirmation of the 42 site addresses for final </w:t>
      </w:r>
      <w:proofErr w:type="spellStart"/>
      <w:r>
        <w:rPr>
          <w:color w:val="1F1F1F"/>
        </w:rPr>
        <w:t>NatCat</w:t>
      </w:r>
      <w:proofErr w:type="spellEnd"/>
      <w:r>
        <w:rPr>
          <w:color w:val="1F1F1F"/>
        </w:rPr>
        <w:t xml:space="preserve"> mapping.</w:t>
      </w:r>
    </w:p>
    <w:p w14:paraId="0000001B" w14:textId="77777777" w:rsidR="007C15C5" w:rsidRDefault="00000000">
      <w:pPr>
        <w:numPr>
          <w:ilvl w:val="0"/>
          <w:numId w:val="3"/>
        </w:numPr>
        <w:spacing w:after="240"/>
      </w:pPr>
      <w:r>
        <w:rPr>
          <w:color w:val="1F1F1F"/>
        </w:rPr>
        <w:t xml:space="preserve">Signed Senior Referral Authorization (Internal </w:t>
      </w:r>
      <w:r>
        <w:rPr>
          <w:b/>
          <w:bCs/>
          <w:color w:val="1F1F1F"/>
        </w:rPr>
        <w:t>ABC Insurance</w:t>
      </w:r>
      <w:r>
        <w:rPr>
          <w:color w:val="1F1F1F"/>
        </w:rPr>
        <w:t xml:space="preserve"> process).</w:t>
      </w:r>
    </w:p>
    <w:p w14:paraId="0000001C" w14:textId="77777777" w:rsidR="007C15C5" w:rsidRDefault="00000000">
      <w:pPr>
        <w:spacing w:after="240"/>
        <w:rPr>
          <w:color w:val="1F1F1F"/>
        </w:rPr>
      </w:pPr>
      <w:r>
        <w:rPr>
          <w:b/>
          <w:bCs/>
          <w:color w:val="1F1F1F"/>
        </w:rPr>
        <w:t>Disclaimer:</w:t>
      </w:r>
      <w:r>
        <w:rPr>
          <w:color w:val="1F1F1F"/>
        </w:rPr>
        <w:t xml:space="preserve"> This document is an Expression of Interest only and does not constitute a contract of insurance. Coverage is subject to final underwriting, policy documentation, and receipt of premium by </w:t>
      </w:r>
      <w:r>
        <w:rPr>
          <w:b/>
          <w:bCs/>
          <w:color w:val="1F1F1F"/>
        </w:rPr>
        <w:t>ABC Insurance</w:t>
      </w:r>
      <w:r>
        <w:rPr>
          <w:color w:val="1F1F1F"/>
        </w:rPr>
        <w:t>.</w:t>
      </w:r>
    </w:p>
    <w:p w14:paraId="0000001D" w14:textId="77777777" w:rsidR="007C15C5" w:rsidRDefault="00000000">
      <w:pPr>
        <w:spacing w:after="240"/>
        <w:rPr>
          <w:i/>
          <w:iCs/>
          <w:color w:val="1F1F1F"/>
        </w:rPr>
      </w:pPr>
      <w:r>
        <w:rPr>
          <w:b/>
          <w:bCs/>
          <w:color w:val="1F1F1F"/>
        </w:rPr>
        <w:t>Authorized Signature:</w:t>
      </w:r>
      <w:r>
        <w:rPr>
          <w:color w:val="1F1F1F"/>
        </w:rPr>
        <w:t xml:space="preserve"> </w:t>
      </w:r>
      <w:r>
        <w:rPr>
          <w:i/>
          <w:iCs/>
          <w:color w:val="1F1F1F"/>
        </w:rPr>
        <w:t>Digital Signature generated by ABC Insurance Underwriting Orchestrator</w:t>
      </w:r>
    </w:p>
    <w:p w14:paraId="0000001E" w14:textId="77777777" w:rsidR="007C15C5" w:rsidRDefault="007C15C5"/>
    <w:sectPr w:rsidR="007C15C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387F549-223C-4969-BCFA-46096CF806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806D4B3-0191-4605-9143-29407CF66DE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2E4D3B"/>
    <w:multiLevelType w:val="multilevel"/>
    <w:tmpl w:val="329E63E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F42D85"/>
    <w:multiLevelType w:val="multilevel"/>
    <w:tmpl w:val="0CB008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B0810F6"/>
    <w:multiLevelType w:val="multilevel"/>
    <w:tmpl w:val="B3B6BE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5F075BA"/>
    <w:multiLevelType w:val="hybridMultilevel"/>
    <w:tmpl w:val="51CC55E4"/>
    <w:lvl w:ilvl="0" w:tplc="21E4A312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8D689D"/>
    <w:multiLevelType w:val="hybridMultilevel"/>
    <w:tmpl w:val="31388A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93392">
    <w:abstractNumId w:val="2"/>
  </w:num>
  <w:num w:numId="2" w16cid:durableId="551891034">
    <w:abstractNumId w:val="1"/>
  </w:num>
  <w:num w:numId="3" w16cid:durableId="1854296453">
    <w:abstractNumId w:val="0"/>
  </w:num>
  <w:num w:numId="4" w16cid:durableId="309673666">
    <w:abstractNumId w:val="4"/>
  </w:num>
  <w:num w:numId="5" w16cid:durableId="12071356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15C5"/>
    <w:rsid w:val="001878D1"/>
    <w:rsid w:val="007C15C5"/>
    <w:rsid w:val="00BB1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2DF29DD-24C1-4B8D-8B52-1583E0BA5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878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427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shivam jaiswal</cp:lastModifiedBy>
  <cp:revision>2</cp:revision>
  <dcterms:created xsi:type="dcterms:W3CDTF">2026-03-03T14:29:00Z</dcterms:created>
  <dcterms:modified xsi:type="dcterms:W3CDTF">2026-03-03T14:31:00Z</dcterms:modified>
</cp:coreProperties>
</file>