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7327" w14:textId="77777777" w:rsidR="0075135F" w:rsidRDefault="0075135F">
      <w:pPr>
        <w:pStyle w:val="BodyText"/>
        <w:rPr>
          <w:rFonts w:ascii="Times New Roman"/>
          <w:sz w:val="28"/>
        </w:rPr>
      </w:pPr>
    </w:p>
    <w:p w14:paraId="1EEA8EE3" w14:textId="77777777" w:rsidR="0075135F" w:rsidRDefault="0075135F">
      <w:pPr>
        <w:pStyle w:val="BodyText"/>
        <w:spacing w:before="77"/>
        <w:rPr>
          <w:rFonts w:ascii="Times New Roman"/>
          <w:sz w:val="28"/>
        </w:rPr>
      </w:pPr>
    </w:p>
    <w:p w14:paraId="27786DA3" w14:textId="77777777" w:rsidR="0075135F" w:rsidRDefault="00000000">
      <w:pPr>
        <w:pStyle w:val="Title"/>
      </w:pPr>
      <w:r>
        <w:rPr>
          <w:color w:val="1F1F1F"/>
          <w:w w:val="85"/>
        </w:rPr>
        <w:t>EXPRESSION</w:t>
      </w:r>
      <w:r>
        <w:rPr>
          <w:color w:val="1F1F1F"/>
          <w:spacing w:val="-14"/>
        </w:rPr>
        <w:t xml:space="preserve"> </w:t>
      </w:r>
      <w:r>
        <w:rPr>
          <w:color w:val="1F1F1F"/>
          <w:w w:val="85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  <w:w w:val="85"/>
        </w:rPr>
        <w:t>INTEREST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  <w:w w:val="85"/>
        </w:rPr>
        <w:t>(EOI)</w:t>
      </w:r>
    </w:p>
    <w:p w14:paraId="5212D184" w14:textId="77777777" w:rsidR="0075135F" w:rsidRDefault="00000000">
      <w:pPr>
        <w:pStyle w:val="BodyText"/>
        <w:spacing w:before="146"/>
        <w:ind w:left="114"/>
        <w:jc w:val="both"/>
      </w:pPr>
      <w:r>
        <w:rPr>
          <w:b/>
          <w:color w:val="1F1F1F"/>
          <w:w w:val="85"/>
        </w:rPr>
        <w:t>To:</w:t>
      </w:r>
      <w:r>
        <w:rPr>
          <w:b/>
          <w:color w:val="1F1F1F"/>
          <w:spacing w:val="-17"/>
          <w:w w:val="85"/>
        </w:rPr>
        <w:t xml:space="preserve"> </w:t>
      </w:r>
      <w:r>
        <w:rPr>
          <w:color w:val="1F1F1F"/>
          <w:w w:val="85"/>
        </w:rPr>
        <w:t>James</w:t>
      </w:r>
      <w:r>
        <w:rPr>
          <w:color w:val="1F1F1F"/>
          <w:spacing w:val="-5"/>
          <w:w w:val="85"/>
        </w:rPr>
        <w:t xml:space="preserve"> </w:t>
      </w:r>
      <w:r>
        <w:rPr>
          <w:color w:val="1F1F1F"/>
          <w:w w:val="85"/>
        </w:rPr>
        <w:t>Morrison,</w:t>
      </w:r>
      <w:r>
        <w:rPr>
          <w:color w:val="1F1F1F"/>
          <w:spacing w:val="-11"/>
          <w:w w:val="85"/>
        </w:rPr>
        <w:t xml:space="preserve"> </w:t>
      </w:r>
      <w:r>
        <w:rPr>
          <w:color w:val="1F1F1F"/>
          <w:w w:val="85"/>
        </w:rPr>
        <w:t>Aon</w:t>
      </w:r>
      <w:r>
        <w:rPr>
          <w:color w:val="1F1F1F"/>
          <w:spacing w:val="-4"/>
          <w:w w:val="85"/>
        </w:rPr>
        <w:t xml:space="preserve"> </w:t>
      </w:r>
      <w:r>
        <w:rPr>
          <w:color w:val="1F1F1F"/>
          <w:w w:val="85"/>
        </w:rPr>
        <w:t>Risk</w:t>
      </w:r>
      <w:r>
        <w:rPr>
          <w:color w:val="1F1F1F"/>
          <w:spacing w:val="-11"/>
          <w:w w:val="85"/>
        </w:rPr>
        <w:t xml:space="preserve"> </w:t>
      </w:r>
      <w:r>
        <w:rPr>
          <w:color w:val="1F1F1F"/>
          <w:w w:val="85"/>
        </w:rPr>
        <w:t>Solutions</w:t>
      </w:r>
      <w:r>
        <w:rPr>
          <w:color w:val="1F1F1F"/>
          <w:spacing w:val="-5"/>
          <w:w w:val="85"/>
        </w:rPr>
        <w:t xml:space="preserve"> </w:t>
      </w:r>
      <w:r>
        <w:rPr>
          <w:color w:val="1F1F1F"/>
          <w:spacing w:val="-2"/>
          <w:w w:val="85"/>
        </w:rPr>
        <w:t>(London)</w:t>
      </w:r>
    </w:p>
    <w:p w14:paraId="36FCA3D9" w14:textId="77777777" w:rsidR="0075135F" w:rsidRDefault="0075135F">
      <w:pPr>
        <w:pStyle w:val="BodyText"/>
        <w:spacing w:before="59"/>
        <w:rPr>
          <w:sz w:val="20"/>
        </w:rPr>
      </w:pPr>
    </w:p>
    <w:p w14:paraId="15268F15" w14:textId="77777777" w:rsidR="0075135F" w:rsidRDefault="00000000">
      <w:pPr>
        <w:spacing w:line="491" w:lineRule="auto"/>
        <w:ind w:left="114" w:right="2084"/>
        <w:jc w:val="both"/>
        <w:rPr>
          <w:sz w:val="24"/>
        </w:rPr>
      </w:pPr>
      <w:r>
        <w:rPr>
          <w:b/>
          <w:color w:val="1F1F1F"/>
          <w:w w:val="85"/>
          <w:sz w:val="24"/>
        </w:rPr>
        <w:t xml:space="preserve">From: </w:t>
      </w:r>
      <w:r>
        <w:rPr>
          <w:color w:val="1F1F1F"/>
          <w:w w:val="85"/>
          <w:sz w:val="24"/>
        </w:rPr>
        <w:t>Global Underwriting</w:t>
      </w:r>
      <w:r>
        <w:rPr>
          <w:color w:val="1F1F1F"/>
          <w:spacing w:val="-3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 xml:space="preserve">Team, </w:t>
      </w:r>
      <w:r>
        <w:rPr>
          <w:b/>
          <w:color w:val="1F1F1F"/>
          <w:w w:val="85"/>
          <w:sz w:val="24"/>
        </w:rPr>
        <w:t xml:space="preserve">ABC Insurance Date: </w:t>
      </w:r>
      <w:r>
        <w:rPr>
          <w:color w:val="1F1F1F"/>
          <w:w w:val="85"/>
          <w:sz w:val="24"/>
        </w:rPr>
        <w:t xml:space="preserve">October 24, 2023 </w:t>
      </w:r>
      <w:r>
        <w:rPr>
          <w:b/>
          <w:color w:val="1F1F1F"/>
          <w:w w:val="85"/>
          <w:sz w:val="24"/>
        </w:rPr>
        <w:t xml:space="preserve">Subject: </w:t>
      </w:r>
      <w:r>
        <w:rPr>
          <w:color w:val="1F1F1F"/>
          <w:w w:val="85"/>
          <w:sz w:val="24"/>
        </w:rPr>
        <w:t xml:space="preserve">International Casualty Program – </w:t>
      </w:r>
      <w:proofErr w:type="spellStart"/>
      <w:r>
        <w:rPr>
          <w:color w:val="1F1F1F"/>
          <w:w w:val="85"/>
          <w:sz w:val="24"/>
        </w:rPr>
        <w:t>GlobalTech</w:t>
      </w:r>
      <w:proofErr w:type="spellEnd"/>
      <w:r>
        <w:rPr>
          <w:color w:val="1F1F1F"/>
          <w:w w:val="85"/>
          <w:sz w:val="24"/>
        </w:rPr>
        <w:t xml:space="preserve"> Manufacturing Ltd. </w:t>
      </w:r>
      <w:r>
        <w:rPr>
          <w:b/>
          <w:color w:val="1F1F1F"/>
          <w:w w:val="90"/>
          <w:sz w:val="24"/>
        </w:rPr>
        <w:t>Reference:</w:t>
      </w:r>
      <w:r>
        <w:rPr>
          <w:b/>
          <w:color w:val="1F1F1F"/>
          <w:spacing w:val="-9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ABC-UW-2023-GTM-001</w:t>
      </w:r>
    </w:p>
    <w:p w14:paraId="034BC48A" w14:textId="77777777" w:rsidR="0075135F" w:rsidRDefault="00000000">
      <w:pPr>
        <w:pStyle w:val="Heading1"/>
        <w:numPr>
          <w:ilvl w:val="0"/>
          <w:numId w:val="3"/>
        </w:numPr>
        <w:tabs>
          <w:tab w:val="left" w:pos="313"/>
        </w:tabs>
        <w:spacing w:before="126"/>
        <w:ind w:left="313" w:hanging="199"/>
      </w:pPr>
      <w:r>
        <w:rPr>
          <w:color w:val="1F1F1F"/>
          <w:w w:val="80"/>
        </w:rPr>
        <w:t>PROPOSAL</w:t>
      </w:r>
      <w:r>
        <w:rPr>
          <w:color w:val="1F1F1F"/>
          <w:spacing w:val="20"/>
        </w:rPr>
        <w:t xml:space="preserve"> </w:t>
      </w:r>
      <w:r>
        <w:rPr>
          <w:color w:val="1F1F1F"/>
          <w:spacing w:val="-2"/>
          <w:w w:val="95"/>
        </w:rPr>
        <w:t>OVERVIEW</w:t>
      </w:r>
    </w:p>
    <w:p w14:paraId="0CBFA68C" w14:textId="77777777" w:rsidR="0075135F" w:rsidRDefault="00000000">
      <w:pPr>
        <w:pStyle w:val="BodyText"/>
        <w:spacing w:before="160" w:line="312" w:lineRule="auto"/>
        <w:ind w:left="114" w:right="96"/>
      </w:pPr>
      <w:r>
        <w:rPr>
          <w:color w:val="1F1F1F"/>
          <w:w w:val="85"/>
        </w:rPr>
        <w:t>Following a comprehensive multi-agent risk assessment of the submission received on October</w:t>
      </w:r>
      <w:r>
        <w:rPr>
          <w:color w:val="1F1F1F"/>
          <w:w w:val="90"/>
        </w:rPr>
        <w:t xml:space="preserve"> </w:t>
      </w:r>
      <w:r>
        <w:rPr>
          <w:color w:val="1F1F1F"/>
          <w:spacing w:val="-2"/>
          <w:w w:val="90"/>
        </w:rPr>
        <w:t>15, 2023, we are pleased to present this non-binding Expression of Interest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  <w:w w:val="90"/>
        </w:rPr>
        <w:t xml:space="preserve">for </w:t>
      </w:r>
      <w:proofErr w:type="spellStart"/>
      <w:r>
        <w:rPr>
          <w:b/>
          <w:color w:val="1F1F1F"/>
          <w:spacing w:val="-2"/>
          <w:w w:val="90"/>
        </w:rPr>
        <w:t>GlobalTech</w:t>
      </w:r>
      <w:proofErr w:type="spellEnd"/>
      <w:r>
        <w:rPr>
          <w:b/>
          <w:color w:val="1F1F1F"/>
          <w:spacing w:val="-2"/>
          <w:w w:val="90"/>
        </w:rPr>
        <w:t xml:space="preserve"> </w:t>
      </w:r>
      <w:r>
        <w:rPr>
          <w:b/>
          <w:color w:val="1F1F1F"/>
          <w:w w:val="90"/>
        </w:rPr>
        <w:t>Manufacturing</w:t>
      </w:r>
      <w:r>
        <w:rPr>
          <w:b/>
          <w:color w:val="1F1F1F"/>
          <w:spacing w:val="-3"/>
          <w:w w:val="90"/>
        </w:rPr>
        <w:t xml:space="preserve"> </w:t>
      </w:r>
      <w:r>
        <w:rPr>
          <w:b/>
          <w:color w:val="1F1F1F"/>
          <w:w w:val="90"/>
        </w:rPr>
        <w:t>Ltd.</w:t>
      </w:r>
      <w:r>
        <w:rPr>
          <w:b/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Our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assessment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utilized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a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combination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historical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performance benchmarking,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real-time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hazard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monitoring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across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your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42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global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sites,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internal</w:t>
      </w:r>
      <w:r>
        <w:rPr>
          <w:color w:val="1F1F1F"/>
          <w:spacing w:val="-10"/>
          <w:w w:val="90"/>
        </w:rPr>
        <w:t xml:space="preserve"> </w:t>
      </w:r>
      <w:r>
        <w:rPr>
          <w:color w:val="1F1F1F"/>
          <w:w w:val="90"/>
        </w:rPr>
        <w:t>guideline alignment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powered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by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the</w:t>
      </w:r>
      <w:r>
        <w:rPr>
          <w:color w:val="1F1F1F"/>
          <w:spacing w:val="-2"/>
          <w:w w:val="90"/>
        </w:rPr>
        <w:t xml:space="preserve"> </w:t>
      </w:r>
      <w:r>
        <w:rPr>
          <w:b/>
          <w:color w:val="1F1F1F"/>
          <w:w w:val="90"/>
        </w:rPr>
        <w:t>ABC</w:t>
      </w:r>
      <w:r>
        <w:rPr>
          <w:b/>
          <w:color w:val="1F1F1F"/>
          <w:spacing w:val="-2"/>
          <w:w w:val="90"/>
        </w:rPr>
        <w:t xml:space="preserve"> </w:t>
      </w:r>
      <w:r>
        <w:rPr>
          <w:b/>
          <w:color w:val="1F1F1F"/>
          <w:w w:val="90"/>
        </w:rPr>
        <w:t>Insurance</w:t>
      </w:r>
      <w:r>
        <w:rPr>
          <w:b/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proprietary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underwriting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engine.</w:t>
      </w:r>
    </w:p>
    <w:p w14:paraId="2F64F61F" w14:textId="77777777" w:rsidR="0075135F" w:rsidRDefault="0075135F">
      <w:pPr>
        <w:pStyle w:val="BodyText"/>
        <w:spacing w:before="108"/>
        <w:rPr>
          <w:sz w:val="20"/>
        </w:rPr>
      </w:pPr>
    </w:p>
    <w:p w14:paraId="4F42C2A4" w14:textId="77777777" w:rsidR="0075135F" w:rsidRDefault="00000000">
      <w:pPr>
        <w:pStyle w:val="Heading1"/>
        <w:numPr>
          <w:ilvl w:val="0"/>
          <w:numId w:val="3"/>
        </w:numPr>
        <w:tabs>
          <w:tab w:val="left" w:pos="345"/>
        </w:tabs>
        <w:ind w:left="345" w:hanging="231"/>
      </w:pPr>
      <w:r>
        <w:rPr>
          <w:color w:val="1F1F1F"/>
          <w:w w:val="85"/>
        </w:rPr>
        <w:t>INDICATIVE</w:t>
      </w:r>
      <w:r>
        <w:rPr>
          <w:color w:val="1F1F1F"/>
          <w:spacing w:val="-8"/>
          <w:w w:val="85"/>
        </w:rPr>
        <w:t xml:space="preserve"> </w:t>
      </w:r>
      <w:r>
        <w:rPr>
          <w:color w:val="1F1F1F"/>
          <w:spacing w:val="-2"/>
          <w:w w:val="90"/>
        </w:rPr>
        <w:t>TERMS</w:t>
      </w:r>
    </w:p>
    <w:p w14:paraId="4F31F1CB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61"/>
        <w:rPr>
          <w:sz w:val="24"/>
        </w:rPr>
      </w:pPr>
      <w:r>
        <w:rPr>
          <w:b/>
          <w:color w:val="1F1F1F"/>
          <w:w w:val="85"/>
          <w:sz w:val="24"/>
        </w:rPr>
        <w:t>Insured:</w:t>
      </w:r>
      <w:r>
        <w:rPr>
          <w:b/>
          <w:color w:val="1F1F1F"/>
          <w:sz w:val="24"/>
        </w:rPr>
        <w:t xml:space="preserve"> </w:t>
      </w:r>
      <w:proofErr w:type="spellStart"/>
      <w:r>
        <w:rPr>
          <w:color w:val="1F1F1F"/>
          <w:w w:val="85"/>
          <w:sz w:val="24"/>
        </w:rPr>
        <w:t>GlobalTech</w:t>
      </w:r>
      <w:proofErr w:type="spellEnd"/>
      <w:r>
        <w:rPr>
          <w:color w:val="1F1F1F"/>
          <w:spacing w:val="6"/>
          <w:sz w:val="24"/>
        </w:rPr>
        <w:t xml:space="preserve"> </w:t>
      </w:r>
      <w:r>
        <w:rPr>
          <w:color w:val="1F1F1F"/>
          <w:w w:val="85"/>
          <w:sz w:val="24"/>
        </w:rPr>
        <w:t>Manufacturing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spacing w:val="-4"/>
          <w:w w:val="85"/>
          <w:sz w:val="24"/>
        </w:rPr>
        <w:t>Ltd.</w:t>
      </w:r>
    </w:p>
    <w:p w14:paraId="4A15E398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86"/>
        <w:rPr>
          <w:sz w:val="24"/>
        </w:rPr>
      </w:pPr>
      <w:r>
        <w:rPr>
          <w:b/>
          <w:color w:val="1F1F1F"/>
          <w:w w:val="85"/>
          <w:sz w:val="24"/>
        </w:rPr>
        <w:t>Line</w:t>
      </w:r>
      <w:r>
        <w:rPr>
          <w:b/>
          <w:color w:val="1F1F1F"/>
          <w:spacing w:val="-6"/>
          <w:sz w:val="24"/>
        </w:rPr>
        <w:t xml:space="preserve"> </w:t>
      </w:r>
      <w:r>
        <w:rPr>
          <w:b/>
          <w:color w:val="1F1F1F"/>
          <w:w w:val="85"/>
          <w:sz w:val="24"/>
        </w:rPr>
        <w:t>of</w:t>
      </w:r>
      <w:r>
        <w:rPr>
          <w:b/>
          <w:color w:val="1F1F1F"/>
          <w:spacing w:val="-5"/>
          <w:sz w:val="24"/>
        </w:rPr>
        <w:t xml:space="preserve"> </w:t>
      </w:r>
      <w:r>
        <w:rPr>
          <w:b/>
          <w:color w:val="1F1F1F"/>
          <w:w w:val="85"/>
          <w:sz w:val="24"/>
        </w:rPr>
        <w:t>Business:</w:t>
      </w:r>
      <w:r>
        <w:rPr>
          <w:b/>
          <w:color w:val="1F1F1F"/>
          <w:spacing w:val="-5"/>
          <w:sz w:val="24"/>
        </w:rPr>
        <w:t xml:space="preserve"> </w:t>
      </w:r>
      <w:r>
        <w:rPr>
          <w:color w:val="1F1F1F"/>
          <w:w w:val="85"/>
          <w:sz w:val="24"/>
        </w:rPr>
        <w:t>International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Casualty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w w:val="85"/>
          <w:sz w:val="24"/>
        </w:rPr>
        <w:t>(General</w:t>
      </w:r>
      <w:r>
        <w:rPr>
          <w:color w:val="1F1F1F"/>
          <w:spacing w:val="-6"/>
          <w:sz w:val="24"/>
        </w:rPr>
        <w:t xml:space="preserve"> </w:t>
      </w:r>
      <w:r>
        <w:rPr>
          <w:rFonts w:ascii="Calibri" w:hAnsi="Calibri"/>
          <w:color w:val="1F1F1F"/>
          <w:w w:val="85"/>
        </w:rPr>
        <w:t>&amp;</w:t>
      </w:r>
      <w:r>
        <w:rPr>
          <w:rFonts w:ascii="Calibri" w:hAnsi="Calibri"/>
          <w:color w:val="1F1F1F"/>
          <w:spacing w:val="12"/>
        </w:rPr>
        <w:t xml:space="preserve"> </w:t>
      </w:r>
      <w:r>
        <w:rPr>
          <w:color w:val="1F1F1F"/>
          <w:w w:val="85"/>
          <w:sz w:val="24"/>
        </w:rPr>
        <w:t>Product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Liability).</w:t>
      </w:r>
    </w:p>
    <w:p w14:paraId="44C918CF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78"/>
        <w:rPr>
          <w:sz w:val="24"/>
        </w:rPr>
      </w:pPr>
      <w:r>
        <w:rPr>
          <w:b/>
          <w:color w:val="1F1F1F"/>
          <w:w w:val="85"/>
          <w:sz w:val="24"/>
        </w:rPr>
        <w:t>Proposed</w:t>
      </w:r>
      <w:r>
        <w:rPr>
          <w:b/>
          <w:color w:val="1F1F1F"/>
          <w:spacing w:val="6"/>
          <w:sz w:val="24"/>
        </w:rPr>
        <w:t xml:space="preserve"> </w:t>
      </w:r>
      <w:r>
        <w:rPr>
          <w:b/>
          <w:color w:val="1F1F1F"/>
          <w:w w:val="85"/>
          <w:sz w:val="24"/>
        </w:rPr>
        <w:t>Limit:</w:t>
      </w:r>
      <w:r>
        <w:rPr>
          <w:b/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USD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w w:val="85"/>
          <w:sz w:val="24"/>
        </w:rPr>
        <w:t>25,000,000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w w:val="85"/>
          <w:sz w:val="24"/>
        </w:rPr>
        <w:t>(Pending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w w:val="85"/>
          <w:sz w:val="24"/>
        </w:rPr>
        <w:t>Senior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w w:val="85"/>
          <w:sz w:val="24"/>
        </w:rPr>
        <w:t>Management</w:t>
      </w:r>
      <w:r>
        <w:rPr>
          <w:color w:val="1F1F1F"/>
          <w:spacing w:val="6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Referral).</w:t>
      </w:r>
    </w:p>
    <w:p w14:paraId="71C987D3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86"/>
        <w:rPr>
          <w:sz w:val="24"/>
        </w:rPr>
      </w:pPr>
      <w:r>
        <w:rPr>
          <w:b/>
          <w:color w:val="1F1F1F"/>
          <w:w w:val="85"/>
          <w:sz w:val="24"/>
        </w:rPr>
        <w:t>Proposed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w w:val="85"/>
          <w:sz w:val="24"/>
        </w:rPr>
        <w:t>Retention:</w:t>
      </w:r>
      <w:r>
        <w:rPr>
          <w:b/>
          <w:color w:val="1F1F1F"/>
          <w:spacing w:val="-6"/>
          <w:sz w:val="24"/>
        </w:rPr>
        <w:t xml:space="preserve"> </w:t>
      </w:r>
      <w:r>
        <w:rPr>
          <w:color w:val="1F1F1F"/>
          <w:w w:val="85"/>
          <w:sz w:val="24"/>
        </w:rPr>
        <w:t>USD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w w:val="85"/>
          <w:sz w:val="24"/>
        </w:rPr>
        <w:t>250,000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Each</w:t>
      </w:r>
      <w:r>
        <w:rPr>
          <w:color w:val="1F1F1F"/>
          <w:spacing w:val="-7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Occurrence.</w:t>
      </w:r>
    </w:p>
    <w:p w14:paraId="5B6CA68E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86"/>
        <w:rPr>
          <w:sz w:val="24"/>
        </w:rPr>
      </w:pPr>
      <w:r>
        <w:rPr>
          <w:b/>
          <w:color w:val="1F1F1F"/>
          <w:w w:val="85"/>
          <w:sz w:val="24"/>
        </w:rPr>
        <w:t>Territory:</w:t>
      </w:r>
      <w:r>
        <w:rPr>
          <w:b/>
          <w:color w:val="1F1F1F"/>
          <w:spacing w:val="-4"/>
          <w:sz w:val="24"/>
        </w:rPr>
        <w:t xml:space="preserve"> </w:t>
      </w:r>
      <w:r>
        <w:rPr>
          <w:color w:val="1F1F1F"/>
          <w:w w:val="85"/>
          <w:sz w:val="24"/>
        </w:rPr>
        <w:t>Worldwide</w:t>
      </w:r>
      <w:r>
        <w:rPr>
          <w:color w:val="1F1F1F"/>
          <w:spacing w:val="9"/>
          <w:sz w:val="24"/>
        </w:rPr>
        <w:t xml:space="preserve"> </w:t>
      </w:r>
      <w:r>
        <w:rPr>
          <w:color w:val="1F1F1F"/>
          <w:w w:val="85"/>
          <w:sz w:val="24"/>
        </w:rPr>
        <w:t>(Excluding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Sanctioned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Territories).</w:t>
      </w:r>
    </w:p>
    <w:p w14:paraId="723E8DFE" w14:textId="77777777" w:rsidR="0075135F" w:rsidRDefault="0075135F">
      <w:pPr>
        <w:pStyle w:val="BodyText"/>
        <w:spacing w:before="188"/>
        <w:rPr>
          <w:sz w:val="20"/>
        </w:rPr>
      </w:pPr>
    </w:p>
    <w:p w14:paraId="64DA4581" w14:textId="77777777" w:rsidR="0075135F" w:rsidRDefault="00000000">
      <w:pPr>
        <w:pStyle w:val="Heading1"/>
        <w:numPr>
          <w:ilvl w:val="0"/>
          <w:numId w:val="3"/>
        </w:numPr>
        <w:tabs>
          <w:tab w:val="left" w:pos="333"/>
        </w:tabs>
        <w:ind w:left="333" w:hanging="219"/>
      </w:pPr>
      <w:r>
        <w:rPr>
          <w:color w:val="1F1F1F"/>
          <w:w w:val="80"/>
        </w:rPr>
        <w:t>AI-DERIVED</w:t>
      </w:r>
      <w:r>
        <w:rPr>
          <w:color w:val="1F1F1F"/>
          <w:spacing w:val="30"/>
        </w:rPr>
        <w:t xml:space="preserve"> </w:t>
      </w:r>
      <w:r>
        <w:rPr>
          <w:color w:val="1F1F1F"/>
          <w:w w:val="80"/>
        </w:rPr>
        <w:t>RISK</w:t>
      </w:r>
      <w:r>
        <w:rPr>
          <w:color w:val="1F1F1F"/>
          <w:spacing w:val="30"/>
        </w:rPr>
        <w:t xml:space="preserve"> </w:t>
      </w:r>
      <w:r>
        <w:rPr>
          <w:color w:val="1F1F1F"/>
          <w:spacing w:val="-2"/>
          <w:w w:val="80"/>
        </w:rPr>
        <w:t>INSIGHTS</w:t>
      </w:r>
    </w:p>
    <w:p w14:paraId="24A94600" w14:textId="77777777" w:rsidR="0075135F" w:rsidRDefault="00000000">
      <w:pPr>
        <w:spacing w:before="160" w:line="312" w:lineRule="auto"/>
        <w:ind w:left="114" w:right="210"/>
        <w:rPr>
          <w:sz w:val="24"/>
        </w:rPr>
      </w:pPr>
      <w:r>
        <w:rPr>
          <w:color w:val="1F1F1F"/>
          <w:w w:val="85"/>
          <w:sz w:val="24"/>
        </w:rPr>
        <w:t xml:space="preserve">Our autonomous underwriting engine has assigned a </w:t>
      </w:r>
      <w:r>
        <w:rPr>
          <w:b/>
          <w:color w:val="1F1F1F"/>
          <w:w w:val="85"/>
          <w:sz w:val="24"/>
        </w:rPr>
        <w:t xml:space="preserve">Risk Score of 49.31 (Green/Low) </w:t>
      </w:r>
      <w:r>
        <w:rPr>
          <w:color w:val="1F1F1F"/>
          <w:w w:val="85"/>
          <w:sz w:val="24"/>
        </w:rPr>
        <w:t xml:space="preserve">based </w:t>
      </w:r>
      <w:r>
        <w:rPr>
          <w:color w:val="1F1F1F"/>
          <w:spacing w:val="-4"/>
          <w:sz w:val="24"/>
        </w:rPr>
        <w:t>on</w:t>
      </w:r>
      <w:r>
        <w:rPr>
          <w:color w:val="1F1F1F"/>
          <w:spacing w:val="-13"/>
          <w:sz w:val="24"/>
        </w:rPr>
        <w:t xml:space="preserve"> </w:t>
      </w:r>
      <w:r>
        <w:rPr>
          <w:color w:val="1F1F1F"/>
          <w:spacing w:val="-4"/>
          <w:sz w:val="24"/>
        </w:rPr>
        <w:t>the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pacing w:val="-4"/>
          <w:sz w:val="24"/>
        </w:rPr>
        <w:t>following</w:t>
      </w:r>
      <w:r>
        <w:rPr>
          <w:color w:val="1F1F1F"/>
          <w:spacing w:val="-17"/>
          <w:sz w:val="24"/>
        </w:rPr>
        <w:t xml:space="preserve"> </w:t>
      </w:r>
      <w:r>
        <w:rPr>
          <w:color w:val="1F1F1F"/>
          <w:spacing w:val="-4"/>
          <w:sz w:val="24"/>
        </w:rPr>
        <w:t>factors:</w:t>
      </w:r>
    </w:p>
    <w:p w14:paraId="0CEF2334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04" w:line="312" w:lineRule="auto"/>
        <w:ind w:right="40"/>
        <w:rPr>
          <w:sz w:val="24"/>
        </w:rPr>
      </w:pPr>
      <w:r>
        <w:rPr>
          <w:b/>
          <w:color w:val="1F1F1F"/>
          <w:w w:val="85"/>
          <w:sz w:val="24"/>
        </w:rPr>
        <w:t xml:space="preserve">Historical Performance (SQL Agent): </w:t>
      </w:r>
      <w:r>
        <w:rPr>
          <w:color w:val="1F1F1F"/>
          <w:w w:val="85"/>
          <w:sz w:val="24"/>
        </w:rPr>
        <w:t xml:space="preserve">Your Loss Ratio of 0.45 ranks in the 32nd percentile </w:t>
      </w:r>
      <w:r>
        <w:rPr>
          <w:color w:val="1F1F1F"/>
          <w:w w:val="90"/>
          <w:sz w:val="24"/>
        </w:rPr>
        <w:t>of our Manufacturing portfolio, indicating superior operational safety.</w:t>
      </w:r>
    </w:p>
    <w:p w14:paraId="4D263404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05" w:line="312" w:lineRule="auto"/>
        <w:ind w:right="290"/>
        <w:rPr>
          <w:sz w:val="24"/>
        </w:rPr>
      </w:pPr>
      <w:r>
        <w:rPr>
          <w:b/>
          <w:color w:val="1F1F1F"/>
          <w:spacing w:val="-2"/>
          <w:w w:val="90"/>
          <w:sz w:val="24"/>
        </w:rPr>
        <w:t>Environmental</w:t>
      </w:r>
      <w:r>
        <w:rPr>
          <w:b/>
          <w:color w:val="1F1F1F"/>
          <w:spacing w:val="-9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Hazards</w:t>
      </w:r>
      <w:r>
        <w:rPr>
          <w:b/>
          <w:color w:val="1F1F1F"/>
          <w:spacing w:val="-8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(Web</w:t>
      </w:r>
      <w:r>
        <w:rPr>
          <w:b/>
          <w:color w:val="1F1F1F"/>
          <w:spacing w:val="-14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Agent):</w:t>
      </w:r>
      <w:r>
        <w:rPr>
          <w:b/>
          <w:color w:val="1F1F1F"/>
          <w:spacing w:val="-9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Detected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active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labor</w:t>
      </w:r>
      <w:r>
        <w:rPr>
          <w:color w:val="1F1F1F"/>
          <w:spacing w:val="-9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unrest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and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strike</w:t>
      </w:r>
      <w:r>
        <w:rPr>
          <w:color w:val="1F1F1F"/>
          <w:spacing w:val="-9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 xml:space="preserve">potential </w:t>
      </w:r>
      <w:r>
        <w:rPr>
          <w:color w:val="1F1F1F"/>
          <w:spacing w:val="-6"/>
          <w:sz w:val="24"/>
        </w:rPr>
        <w:t>within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6"/>
          <w:sz w:val="24"/>
        </w:rPr>
        <w:t>the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6"/>
          <w:sz w:val="24"/>
        </w:rPr>
        <w:t>Berlin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6"/>
          <w:sz w:val="24"/>
        </w:rPr>
        <w:t>manufacturing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pacing w:val="-6"/>
          <w:sz w:val="24"/>
        </w:rPr>
        <w:t>hub.</w:t>
      </w:r>
    </w:p>
    <w:p w14:paraId="4DA66B26" w14:textId="77777777" w:rsidR="0075135F" w:rsidRDefault="00000000">
      <w:pPr>
        <w:pStyle w:val="ListParagraph"/>
        <w:numPr>
          <w:ilvl w:val="1"/>
          <w:numId w:val="3"/>
        </w:numPr>
        <w:tabs>
          <w:tab w:val="left" w:pos="563"/>
        </w:tabs>
        <w:spacing w:before="104" w:line="312" w:lineRule="auto"/>
        <w:ind w:right="470"/>
        <w:rPr>
          <w:sz w:val="24"/>
        </w:rPr>
      </w:pPr>
      <w:r>
        <w:rPr>
          <w:b/>
          <w:color w:val="1F1F1F"/>
          <w:spacing w:val="-2"/>
          <w:w w:val="90"/>
          <w:sz w:val="24"/>
        </w:rPr>
        <w:t>Guideline</w:t>
      </w:r>
      <w:r>
        <w:rPr>
          <w:b/>
          <w:color w:val="1F1F1F"/>
          <w:spacing w:val="-5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Fit</w:t>
      </w:r>
      <w:r>
        <w:rPr>
          <w:b/>
          <w:color w:val="1F1F1F"/>
          <w:spacing w:val="-5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(Intranet</w:t>
      </w:r>
      <w:r>
        <w:rPr>
          <w:b/>
          <w:color w:val="1F1F1F"/>
          <w:spacing w:val="-12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Agent):</w:t>
      </w:r>
      <w:r>
        <w:rPr>
          <w:b/>
          <w:color w:val="1F1F1F"/>
          <w:spacing w:val="-12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Aligned</w:t>
      </w:r>
      <w:r>
        <w:rPr>
          <w:color w:val="1F1F1F"/>
          <w:spacing w:val="-5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with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ABC</w:t>
      </w:r>
      <w:r>
        <w:rPr>
          <w:b/>
          <w:color w:val="1F1F1F"/>
          <w:spacing w:val="-5"/>
          <w:w w:val="90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Insurance</w:t>
      </w:r>
      <w:r>
        <w:rPr>
          <w:b/>
          <w:color w:val="1F1F1F"/>
          <w:spacing w:val="-4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target</w:t>
      </w:r>
      <w:r>
        <w:rPr>
          <w:color w:val="1F1F1F"/>
          <w:spacing w:val="-5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industry</w:t>
      </w:r>
      <w:r>
        <w:rPr>
          <w:color w:val="1F1F1F"/>
          <w:spacing w:val="-5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 xml:space="preserve">appetite; </w:t>
      </w:r>
      <w:r>
        <w:rPr>
          <w:color w:val="1F1F1F"/>
          <w:w w:val="90"/>
          <w:sz w:val="24"/>
        </w:rPr>
        <w:t>however,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the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requested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limit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exceeds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local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standard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authority.</w:t>
      </w:r>
    </w:p>
    <w:p w14:paraId="046967A7" w14:textId="77777777" w:rsidR="0075135F" w:rsidRDefault="0075135F">
      <w:pPr>
        <w:pStyle w:val="BodyText"/>
        <w:spacing w:before="105"/>
        <w:rPr>
          <w:sz w:val="20"/>
        </w:rPr>
      </w:pPr>
    </w:p>
    <w:p w14:paraId="5ABA12C9" w14:textId="77777777" w:rsidR="0075135F" w:rsidRDefault="00000000">
      <w:pPr>
        <w:pStyle w:val="Heading1"/>
        <w:numPr>
          <w:ilvl w:val="0"/>
          <w:numId w:val="3"/>
        </w:numPr>
        <w:tabs>
          <w:tab w:val="left" w:pos="349"/>
        </w:tabs>
        <w:ind w:left="349" w:hanging="235"/>
      </w:pPr>
      <w:r>
        <w:rPr>
          <w:color w:val="1F1F1F"/>
          <w:w w:val="85"/>
        </w:rPr>
        <w:t>SPECIFIC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CONDITIONS</w:t>
      </w:r>
      <w:r>
        <w:rPr>
          <w:color w:val="1F1F1F"/>
          <w:spacing w:val="-4"/>
        </w:rPr>
        <w:t xml:space="preserve"> </w:t>
      </w:r>
      <w:r>
        <w:rPr>
          <w:rFonts w:ascii="Lucida Sans"/>
          <w:color w:val="1F1F1F"/>
          <w:w w:val="85"/>
          <w:sz w:val="22"/>
        </w:rPr>
        <w:t>&amp;</w:t>
      </w:r>
      <w:r>
        <w:rPr>
          <w:rFonts w:ascii="Lucida Sans"/>
          <w:color w:val="1F1F1F"/>
          <w:spacing w:val="-3"/>
          <w:w w:val="85"/>
          <w:sz w:val="22"/>
        </w:rPr>
        <w:t xml:space="preserve"> </w:t>
      </w:r>
      <w:r>
        <w:rPr>
          <w:color w:val="1F1F1F"/>
          <w:spacing w:val="-2"/>
          <w:w w:val="85"/>
        </w:rPr>
        <w:t>SUBJECTIVITIES</w:t>
      </w:r>
    </w:p>
    <w:p w14:paraId="2F6F8DCD" w14:textId="77777777" w:rsidR="0075135F" w:rsidRDefault="00000000">
      <w:pPr>
        <w:pStyle w:val="BodyText"/>
        <w:spacing w:before="161"/>
        <w:ind w:left="114"/>
      </w:pPr>
      <w:r>
        <w:rPr>
          <w:color w:val="1F1F1F"/>
          <w:w w:val="85"/>
        </w:rPr>
        <w:t>Due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to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specific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risk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profile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identified,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this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EOI</w:t>
      </w:r>
      <w:r>
        <w:rPr>
          <w:color w:val="1F1F1F"/>
          <w:spacing w:val="4"/>
        </w:rPr>
        <w:t xml:space="preserve"> </w:t>
      </w:r>
      <w:r>
        <w:rPr>
          <w:color w:val="1F1F1F"/>
          <w:w w:val="85"/>
        </w:rPr>
        <w:t>is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subject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to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85"/>
        </w:rPr>
        <w:t>following:</w:t>
      </w:r>
    </w:p>
    <w:p w14:paraId="659FB0B6" w14:textId="77777777" w:rsidR="0075135F" w:rsidRDefault="0075135F">
      <w:pPr>
        <w:pStyle w:val="BodyText"/>
        <w:spacing w:before="59"/>
        <w:rPr>
          <w:sz w:val="20"/>
        </w:rPr>
      </w:pPr>
    </w:p>
    <w:p w14:paraId="3A4B1BA5" w14:textId="77777777" w:rsidR="0075135F" w:rsidRDefault="00000000">
      <w:pPr>
        <w:pStyle w:val="ListParagraph"/>
        <w:numPr>
          <w:ilvl w:val="0"/>
          <w:numId w:val="2"/>
        </w:numPr>
        <w:tabs>
          <w:tab w:val="left" w:pos="364"/>
        </w:tabs>
        <w:spacing w:line="312" w:lineRule="auto"/>
        <w:ind w:right="715" w:firstLine="0"/>
        <w:rPr>
          <w:sz w:val="24"/>
        </w:rPr>
      </w:pPr>
      <w:r>
        <w:rPr>
          <w:b/>
          <w:color w:val="1F1F1F"/>
          <w:w w:val="85"/>
          <w:sz w:val="24"/>
        </w:rPr>
        <w:t xml:space="preserve">Strike/Riot/Civil Commotion (SRCC) Exclusion (Germany) </w:t>
      </w:r>
      <w:r>
        <w:rPr>
          <w:i/>
          <w:color w:val="1F1F1F"/>
          <w:w w:val="85"/>
          <w:sz w:val="24"/>
        </w:rPr>
        <w:t xml:space="preserve">Triggered by Web Agent </w:t>
      </w:r>
      <w:r>
        <w:rPr>
          <w:i/>
          <w:color w:val="1F1F1F"/>
          <w:w w:val="90"/>
          <w:sz w:val="24"/>
        </w:rPr>
        <w:t>finding:</w:t>
      </w:r>
      <w:r>
        <w:rPr>
          <w:i/>
          <w:color w:val="1F1F1F"/>
          <w:spacing w:val="-1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Coverage</w:t>
      </w:r>
      <w:r>
        <w:rPr>
          <w:color w:val="1F1F1F"/>
          <w:spacing w:val="-1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for</w:t>
      </w:r>
      <w:r>
        <w:rPr>
          <w:color w:val="1F1F1F"/>
          <w:spacing w:val="-1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German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manufacturing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sites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is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subject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to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</w:t>
      </w:r>
      <w:r>
        <w:rPr>
          <w:color w:val="1F1F1F"/>
          <w:spacing w:val="-8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60-day</w:t>
      </w:r>
      <w:r>
        <w:rPr>
          <w:color w:val="1F1F1F"/>
          <w:spacing w:val="-1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SRCC cancellation/exclusion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clause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due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to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active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labor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volatility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in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the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region.</w:t>
      </w:r>
    </w:p>
    <w:p w14:paraId="6E706780" w14:textId="77777777" w:rsidR="0075135F" w:rsidRDefault="0075135F">
      <w:pPr>
        <w:pStyle w:val="ListParagraph"/>
        <w:spacing w:line="312" w:lineRule="auto"/>
        <w:rPr>
          <w:sz w:val="24"/>
        </w:rPr>
        <w:sectPr w:rsidR="0075135F">
          <w:headerReference w:type="default" r:id="rId7"/>
          <w:footerReference w:type="default" r:id="rId8"/>
          <w:type w:val="continuous"/>
          <w:pgSz w:w="11900" w:h="16840"/>
          <w:pgMar w:top="480" w:right="1559" w:bottom="440" w:left="1275" w:header="290" w:footer="258" w:gutter="0"/>
          <w:pgNumType w:start="1"/>
          <w:cols w:space="720"/>
        </w:sectPr>
      </w:pPr>
    </w:p>
    <w:p w14:paraId="693F7C2E" w14:textId="77777777" w:rsidR="0075135F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29" w:line="312" w:lineRule="auto"/>
        <w:ind w:right="165" w:firstLine="0"/>
        <w:rPr>
          <w:sz w:val="24"/>
        </w:rPr>
      </w:pPr>
      <w:r>
        <w:rPr>
          <w:b/>
          <w:color w:val="1F1F1F"/>
          <w:w w:val="85"/>
          <w:sz w:val="24"/>
        </w:rPr>
        <w:lastRenderedPageBreak/>
        <w:t xml:space="preserve">Senior Management Referral </w:t>
      </w:r>
      <w:r>
        <w:rPr>
          <w:i/>
          <w:color w:val="1F1F1F"/>
          <w:w w:val="85"/>
          <w:sz w:val="24"/>
        </w:rPr>
        <w:t xml:space="preserve">Triggered by Intranet Agent finding: </w:t>
      </w:r>
      <w:r>
        <w:rPr>
          <w:color w:val="1F1F1F"/>
          <w:w w:val="85"/>
          <w:sz w:val="24"/>
        </w:rPr>
        <w:t>As the requested limit of</w:t>
      </w:r>
      <w:r>
        <w:rPr>
          <w:color w:val="1F1F1F"/>
          <w:spacing w:val="40"/>
          <w:sz w:val="24"/>
        </w:rPr>
        <w:t xml:space="preserve"> </w:t>
      </w:r>
      <w:r>
        <w:rPr>
          <w:color w:val="1F1F1F"/>
          <w:w w:val="85"/>
          <w:sz w:val="24"/>
        </w:rPr>
        <w:t xml:space="preserve">USD 25M exceeds the standard </w:t>
      </w:r>
      <w:r>
        <w:rPr>
          <w:b/>
          <w:color w:val="1F1F1F"/>
          <w:w w:val="85"/>
          <w:sz w:val="24"/>
        </w:rPr>
        <w:t xml:space="preserve">ABC Insurance </w:t>
      </w:r>
      <w:r>
        <w:rPr>
          <w:color w:val="1F1F1F"/>
          <w:w w:val="85"/>
          <w:sz w:val="24"/>
        </w:rPr>
        <w:t xml:space="preserve">local authority of USD 15M, final binding is </w:t>
      </w:r>
      <w:r>
        <w:rPr>
          <w:color w:val="1F1F1F"/>
          <w:w w:val="90"/>
          <w:sz w:val="24"/>
        </w:rPr>
        <w:t>subject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to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approval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by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the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Global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Head</w:t>
      </w:r>
      <w:r>
        <w:rPr>
          <w:color w:val="1F1F1F"/>
          <w:spacing w:val="-2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of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Casualty.</w:t>
      </w:r>
    </w:p>
    <w:p w14:paraId="438BD318" w14:textId="77777777" w:rsidR="0075135F" w:rsidRDefault="00000000">
      <w:pPr>
        <w:pStyle w:val="ListParagraph"/>
        <w:numPr>
          <w:ilvl w:val="0"/>
          <w:numId w:val="2"/>
        </w:numPr>
        <w:tabs>
          <w:tab w:val="left" w:pos="379"/>
        </w:tabs>
        <w:spacing w:before="208" w:line="312" w:lineRule="auto"/>
        <w:ind w:right="310" w:firstLine="0"/>
        <w:rPr>
          <w:sz w:val="24"/>
        </w:rPr>
      </w:pPr>
      <w:r>
        <w:rPr>
          <w:b/>
          <w:color w:val="1F1F1F"/>
          <w:w w:val="85"/>
          <w:sz w:val="24"/>
        </w:rPr>
        <w:t xml:space="preserve">ISO Certification Warranty </w:t>
      </w:r>
      <w:r>
        <w:rPr>
          <w:i/>
          <w:color w:val="1F1F1F"/>
          <w:w w:val="85"/>
          <w:sz w:val="24"/>
        </w:rPr>
        <w:t xml:space="preserve">Triggered by Guideline check: </w:t>
      </w:r>
      <w:r>
        <w:rPr>
          <w:color w:val="1F1F1F"/>
          <w:w w:val="85"/>
          <w:sz w:val="24"/>
        </w:rPr>
        <w:t xml:space="preserve">Provision of current ISO 45001 </w:t>
      </w:r>
      <w:r>
        <w:rPr>
          <w:color w:val="1F1F1F"/>
          <w:w w:val="90"/>
          <w:sz w:val="24"/>
        </w:rPr>
        <w:t xml:space="preserve">(Occupational Health </w:t>
      </w:r>
      <w:r>
        <w:rPr>
          <w:rFonts w:ascii="Calibri"/>
          <w:color w:val="1F1F1F"/>
          <w:w w:val="90"/>
        </w:rPr>
        <w:t xml:space="preserve">&amp; </w:t>
      </w:r>
      <w:r>
        <w:rPr>
          <w:color w:val="1F1F1F"/>
          <w:w w:val="90"/>
          <w:sz w:val="24"/>
        </w:rPr>
        <w:t>Safety) certificates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for the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APAC distribution hubs.</w:t>
      </w:r>
    </w:p>
    <w:p w14:paraId="662E0626" w14:textId="77777777" w:rsidR="0075135F" w:rsidRDefault="0075135F">
      <w:pPr>
        <w:pStyle w:val="BodyText"/>
        <w:spacing w:before="97"/>
        <w:rPr>
          <w:sz w:val="20"/>
        </w:rPr>
      </w:pPr>
    </w:p>
    <w:p w14:paraId="0EAED61F" w14:textId="77777777" w:rsidR="0075135F" w:rsidRDefault="00000000">
      <w:pPr>
        <w:pStyle w:val="Heading1"/>
        <w:numPr>
          <w:ilvl w:val="0"/>
          <w:numId w:val="3"/>
        </w:numPr>
        <w:tabs>
          <w:tab w:val="left" w:pos="347"/>
        </w:tabs>
        <w:ind w:left="347" w:hanging="233"/>
      </w:pPr>
      <w:r>
        <w:rPr>
          <w:color w:val="1F1F1F"/>
          <w:w w:val="85"/>
        </w:rPr>
        <w:t>NEXT</w:t>
      </w:r>
      <w:r>
        <w:rPr>
          <w:color w:val="1F1F1F"/>
          <w:spacing w:val="-5"/>
          <w:w w:val="85"/>
        </w:rPr>
        <w:t xml:space="preserve"> </w:t>
      </w:r>
      <w:r>
        <w:rPr>
          <w:color w:val="1F1F1F"/>
          <w:spacing w:val="-2"/>
          <w:w w:val="90"/>
        </w:rPr>
        <w:t>STEPS</w:t>
      </w:r>
    </w:p>
    <w:p w14:paraId="64590F78" w14:textId="77777777" w:rsidR="0075135F" w:rsidRDefault="00000000">
      <w:pPr>
        <w:pStyle w:val="BodyText"/>
        <w:spacing w:before="160"/>
        <w:ind w:left="114"/>
      </w:pPr>
      <w:r>
        <w:rPr>
          <w:color w:val="1F1F1F"/>
          <w:w w:val="85"/>
        </w:rPr>
        <w:t>This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EOI</w:t>
      </w:r>
      <w:r>
        <w:rPr>
          <w:color w:val="1F1F1F"/>
          <w:spacing w:val="-8"/>
        </w:rPr>
        <w:t xml:space="preserve"> </w:t>
      </w:r>
      <w:r>
        <w:rPr>
          <w:color w:val="1F1F1F"/>
          <w:w w:val="85"/>
        </w:rPr>
        <w:t>is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valid</w:t>
      </w:r>
      <w:r>
        <w:rPr>
          <w:color w:val="1F1F1F"/>
          <w:spacing w:val="-3"/>
          <w:w w:val="85"/>
        </w:rPr>
        <w:t xml:space="preserve"> </w:t>
      </w:r>
      <w:r>
        <w:rPr>
          <w:color w:val="1F1F1F"/>
          <w:w w:val="85"/>
        </w:rPr>
        <w:t>for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30</w:t>
      </w:r>
      <w:r>
        <w:rPr>
          <w:color w:val="1F1F1F"/>
          <w:spacing w:val="-8"/>
        </w:rPr>
        <w:t xml:space="preserve"> </w:t>
      </w:r>
      <w:r>
        <w:rPr>
          <w:color w:val="1F1F1F"/>
          <w:w w:val="85"/>
        </w:rPr>
        <w:t>days.</w:t>
      </w:r>
      <w:r>
        <w:rPr>
          <w:color w:val="1F1F1F"/>
          <w:spacing w:val="-8"/>
          <w:w w:val="85"/>
        </w:rPr>
        <w:t xml:space="preserve"> </w:t>
      </w:r>
      <w:r>
        <w:rPr>
          <w:color w:val="1F1F1F"/>
          <w:w w:val="85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  <w:w w:val="85"/>
        </w:rPr>
        <w:t>progress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  <w:w w:val="85"/>
        </w:rPr>
        <w:t>a</w:t>
      </w:r>
      <w:r>
        <w:rPr>
          <w:color w:val="1F1F1F"/>
          <w:spacing w:val="-3"/>
          <w:w w:val="85"/>
        </w:rPr>
        <w:t xml:space="preserve"> </w:t>
      </w:r>
      <w:r>
        <w:rPr>
          <w:color w:val="1F1F1F"/>
          <w:w w:val="85"/>
        </w:rPr>
        <w:t>formal</w:t>
      </w:r>
      <w:r>
        <w:rPr>
          <w:color w:val="1F1F1F"/>
          <w:spacing w:val="-9"/>
        </w:rPr>
        <w:t xml:space="preserve"> </w:t>
      </w:r>
      <w:r>
        <w:rPr>
          <w:color w:val="1F1F1F"/>
          <w:w w:val="85"/>
        </w:rPr>
        <w:t>quote,</w:t>
      </w:r>
      <w:r>
        <w:rPr>
          <w:color w:val="1F1F1F"/>
          <w:spacing w:val="-8"/>
        </w:rPr>
        <w:t xml:space="preserve"> </w:t>
      </w:r>
      <w:r>
        <w:rPr>
          <w:color w:val="1F1F1F"/>
          <w:w w:val="85"/>
        </w:rPr>
        <w:t>we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  <w:w w:val="85"/>
        </w:rPr>
        <w:t>require:</w:t>
      </w:r>
    </w:p>
    <w:p w14:paraId="47B34EE0" w14:textId="77777777" w:rsidR="0075135F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87"/>
        <w:ind w:hanging="349"/>
        <w:rPr>
          <w:sz w:val="24"/>
        </w:rPr>
      </w:pPr>
      <w:r>
        <w:rPr>
          <w:color w:val="1F1F1F"/>
          <w:w w:val="85"/>
          <w:sz w:val="24"/>
        </w:rPr>
        <w:t>Confirmation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of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the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42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site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w w:val="85"/>
          <w:sz w:val="24"/>
        </w:rPr>
        <w:t>addresses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w w:val="85"/>
          <w:sz w:val="24"/>
        </w:rPr>
        <w:t>for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final</w:t>
      </w:r>
      <w:r>
        <w:rPr>
          <w:color w:val="1F1F1F"/>
          <w:spacing w:val="4"/>
          <w:sz w:val="24"/>
        </w:rPr>
        <w:t xml:space="preserve"> </w:t>
      </w:r>
      <w:proofErr w:type="spellStart"/>
      <w:r>
        <w:rPr>
          <w:color w:val="1F1F1F"/>
          <w:w w:val="85"/>
          <w:sz w:val="24"/>
        </w:rPr>
        <w:t>NatCat</w:t>
      </w:r>
      <w:proofErr w:type="spellEnd"/>
      <w:r>
        <w:rPr>
          <w:color w:val="1F1F1F"/>
          <w:spacing w:val="4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mapping.</w:t>
      </w:r>
    </w:p>
    <w:p w14:paraId="44E5D0E0" w14:textId="77777777" w:rsidR="0075135F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86"/>
        <w:ind w:hanging="349"/>
        <w:rPr>
          <w:sz w:val="24"/>
        </w:rPr>
      </w:pPr>
      <w:r>
        <w:rPr>
          <w:color w:val="1F1F1F"/>
          <w:w w:val="85"/>
          <w:sz w:val="24"/>
        </w:rPr>
        <w:t>Signed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Senior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w w:val="85"/>
          <w:sz w:val="24"/>
        </w:rPr>
        <w:t>Referral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Authorization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w w:val="85"/>
          <w:sz w:val="24"/>
        </w:rPr>
        <w:t>(Internal</w:t>
      </w:r>
      <w:r>
        <w:rPr>
          <w:color w:val="1F1F1F"/>
          <w:spacing w:val="-1"/>
          <w:sz w:val="24"/>
        </w:rPr>
        <w:t xml:space="preserve"> </w:t>
      </w:r>
      <w:r>
        <w:rPr>
          <w:b/>
          <w:color w:val="1F1F1F"/>
          <w:w w:val="85"/>
          <w:sz w:val="24"/>
        </w:rPr>
        <w:t>ABC</w:t>
      </w:r>
      <w:r>
        <w:rPr>
          <w:b/>
          <w:color w:val="1F1F1F"/>
          <w:spacing w:val="-2"/>
          <w:sz w:val="24"/>
        </w:rPr>
        <w:t xml:space="preserve"> </w:t>
      </w:r>
      <w:r>
        <w:rPr>
          <w:b/>
          <w:color w:val="1F1F1F"/>
          <w:w w:val="85"/>
          <w:sz w:val="24"/>
        </w:rPr>
        <w:t>Insurance</w:t>
      </w:r>
      <w:r>
        <w:rPr>
          <w:b/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process).</w:t>
      </w:r>
    </w:p>
    <w:p w14:paraId="3F8AF1A0" w14:textId="77777777" w:rsidR="0075135F" w:rsidRDefault="00000000">
      <w:pPr>
        <w:pStyle w:val="BodyText"/>
        <w:spacing w:before="186" w:line="312" w:lineRule="auto"/>
        <w:ind w:left="114" w:right="210"/>
      </w:pPr>
      <w:r>
        <w:rPr>
          <w:b/>
          <w:color w:val="1F1F1F"/>
          <w:w w:val="85"/>
        </w:rPr>
        <w:t xml:space="preserve">Disclaimer: </w:t>
      </w:r>
      <w:r>
        <w:rPr>
          <w:color w:val="1F1F1F"/>
          <w:w w:val="85"/>
        </w:rPr>
        <w:t>This document is an Expression of Interest only and does not constitute a contract</w:t>
      </w:r>
      <w:r>
        <w:rPr>
          <w:color w:val="1F1F1F"/>
          <w:spacing w:val="8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insurance.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Coverage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subject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7"/>
          <w:w w:val="90"/>
        </w:rPr>
        <w:t xml:space="preserve"> </w:t>
      </w:r>
      <w:r>
        <w:rPr>
          <w:color w:val="1F1F1F"/>
          <w:w w:val="90"/>
        </w:rPr>
        <w:t>final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underwriting,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policy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documentation,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receipt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of premium by </w:t>
      </w:r>
      <w:r>
        <w:rPr>
          <w:b/>
          <w:color w:val="1F1F1F"/>
          <w:w w:val="90"/>
        </w:rPr>
        <w:t>ABC Insurance</w:t>
      </w:r>
      <w:r>
        <w:rPr>
          <w:color w:val="1F1F1F"/>
          <w:w w:val="90"/>
        </w:rPr>
        <w:t>.</w:t>
      </w:r>
    </w:p>
    <w:p w14:paraId="50644F35" w14:textId="77777777" w:rsidR="0075135F" w:rsidRDefault="00000000">
      <w:pPr>
        <w:spacing w:before="208" w:line="312" w:lineRule="auto"/>
        <w:ind w:left="114" w:right="210"/>
        <w:rPr>
          <w:i/>
          <w:sz w:val="24"/>
        </w:rPr>
      </w:pPr>
      <w:r>
        <w:rPr>
          <w:b/>
          <w:color w:val="1F1F1F"/>
          <w:w w:val="85"/>
          <w:sz w:val="24"/>
        </w:rPr>
        <w:t xml:space="preserve">Authorized Signature: </w:t>
      </w:r>
      <w:r>
        <w:rPr>
          <w:i/>
          <w:color w:val="1F1F1F"/>
          <w:w w:val="85"/>
          <w:sz w:val="24"/>
        </w:rPr>
        <w:t xml:space="preserve">Digital Signature generated by ABC Insurance Underwriting </w:t>
      </w:r>
      <w:r>
        <w:rPr>
          <w:i/>
          <w:color w:val="1F1F1F"/>
          <w:spacing w:val="-2"/>
          <w:w w:val="95"/>
          <w:sz w:val="24"/>
        </w:rPr>
        <w:t>Orchestrator</w:t>
      </w:r>
    </w:p>
    <w:sectPr w:rsidR="0075135F">
      <w:pgSz w:w="11900" w:h="16840"/>
      <w:pgMar w:top="480" w:right="1559" w:bottom="440" w:left="1275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1464" w14:textId="77777777" w:rsidR="00F42F8E" w:rsidRDefault="00F42F8E">
      <w:r>
        <w:separator/>
      </w:r>
    </w:p>
  </w:endnote>
  <w:endnote w:type="continuationSeparator" w:id="0">
    <w:p w14:paraId="4A057729" w14:textId="77777777" w:rsidR="00F42F8E" w:rsidRDefault="00F42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235F" w14:textId="77777777" w:rsidR="00FE2839" w:rsidRDefault="00FE2839">
    <w:pPr>
      <w:pStyle w:val="BodyText"/>
      <w:spacing w:line="14" w:lineRule="auto"/>
      <w:rPr>
        <w:sz w:val="20"/>
      </w:rPr>
    </w:pPr>
  </w:p>
  <w:p w14:paraId="4D70E4C9" w14:textId="553A6B53" w:rsidR="0075135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37035342" wp14:editId="41C24769">
              <wp:simplePos x="0" y="0"/>
              <wp:positionH relativeFrom="page">
                <wp:posOffset>7083476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E7AA6" w14:textId="77777777" w:rsidR="0075135F" w:rsidRDefault="00000000">
                          <w:pPr>
                            <w:spacing w:line="175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3534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75pt;margin-top:818pt;width:14.25pt;height:10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" filled="f" stroked="f">
              <v:textbox inset="0,0,0,0">
                <w:txbxContent>
                  <w:p w14:paraId="3BDE7AA6" w14:textId="77777777" w:rsidR="0075135F" w:rsidRDefault="00000000">
                    <w:pPr>
                      <w:spacing w:line="175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4C56" w14:textId="77777777" w:rsidR="00F42F8E" w:rsidRDefault="00F42F8E">
      <w:r>
        <w:separator/>
      </w:r>
    </w:p>
  </w:footnote>
  <w:footnote w:type="continuationSeparator" w:id="0">
    <w:p w14:paraId="2E395DDD" w14:textId="77777777" w:rsidR="00F42F8E" w:rsidRDefault="00F42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DE6E" w14:textId="3803C88E" w:rsidR="0075135F" w:rsidRDefault="0075135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" o:bullet="t">
        <v:imagedata r:id="rId1" o:title="image1"/>
      </v:shape>
    </w:pict>
  </w:numPicBullet>
  <w:abstractNum w:abstractNumId="0" w15:restartNumberingAfterBreak="0">
    <w:nsid w:val="22141C4B"/>
    <w:multiLevelType w:val="hybridMultilevel"/>
    <w:tmpl w:val="336E6DDA"/>
    <w:lvl w:ilvl="0" w:tplc="B720E1EA">
      <w:start w:val="1"/>
      <w:numFmt w:val="upperLetter"/>
      <w:lvlText w:val="%1."/>
      <w:lvlJc w:val="left"/>
      <w:pPr>
        <w:ind w:left="114" w:hanging="25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83"/>
        <w:sz w:val="24"/>
        <w:szCs w:val="24"/>
        <w:lang w:val="en-US" w:eastAsia="en-US" w:bidi="ar-SA"/>
      </w:rPr>
    </w:lvl>
    <w:lvl w:ilvl="1" w:tplc="762E5EE0">
      <w:numFmt w:val="bullet"/>
      <w:lvlText w:val="•"/>
      <w:lvlJc w:val="left"/>
      <w:pPr>
        <w:ind w:left="1014" w:hanging="252"/>
      </w:pPr>
      <w:rPr>
        <w:rFonts w:hint="default"/>
        <w:lang w:val="en-US" w:eastAsia="en-US" w:bidi="ar-SA"/>
      </w:rPr>
    </w:lvl>
    <w:lvl w:ilvl="2" w:tplc="1868969E">
      <w:numFmt w:val="bullet"/>
      <w:lvlText w:val="•"/>
      <w:lvlJc w:val="left"/>
      <w:pPr>
        <w:ind w:left="1909" w:hanging="252"/>
      </w:pPr>
      <w:rPr>
        <w:rFonts w:hint="default"/>
        <w:lang w:val="en-US" w:eastAsia="en-US" w:bidi="ar-SA"/>
      </w:rPr>
    </w:lvl>
    <w:lvl w:ilvl="3" w:tplc="D26E4000">
      <w:numFmt w:val="bullet"/>
      <w:lvlText w:val="•"/>
      <w:lvlJc w:val="left"/>
      <w:pPr>
        <w:ind w:left="2803" w:hanging="252"/>
      </w:pPr>
      <w:rPr>
        <w:rFonts w:hint="default"/>
        <w:lang w:val="en-US" w:eastAsia="en-US" w:bidi="ar-SA"/>
      </w:rPr>
    </w:lvl>
    <w:lvl w:ilvl="4" w:tplc="D1F0A3BA">
      <w:numFmt w:val="bullet"/>
      <w:lvlText w:val="•"/>
      <w:lvlJc w:val="left"/>
      <w:pPr>
        <w:ind w:left="3698" w:hanging="252"/>
      </w:pPr>
      <w:rPr>
        <w:rFonts w:hint="default"/>
        <w:lang w:val="en-US" w:eastAsia="en-US" w:bidi="ar-SA"/>
      </w:rPr>
    </w:lvl>
    <w:lvl w:ilvl="5" w:tplc="C532B3E2">
      <w:numFmt w:val="bullet"/>
      <w:lvlText w:val="•"/>
      <w:lvlJc w:val="left"/>
      <w:pPr>
        <w:ind w:left="4592" w:hanging="252"/>
      </w:pPr>
      <w:rPr>
        <w:rFonts w:hint="default"/>
        <w:lang w:val="en-US" w:eastAsia="en-US" w:bidi="ar-SA"/>
      </w:rPr>
    </w:lvl>
    <w:lvl w:ilvl="6" w:tplc="6D421E6C">
      <w:numFmt w:val="bullet"/>
      <w:lvlText w:val="•"/>
      <w:lvlJc w:val="left"/>
      <w:pPr>
        <w:ind w:left="5487" w:hanging="252"/>
      </w:pPr>
      <w:rPr>
        <w:rFonts w:hint="default"/>
        <w:lang w:val="en-US" w:eastAsia="en-US" w:bidi="ar-SA"/>
      </w:rPr>
    </w:lvl>
    <w:lvl w:ilvl="7" w:tplc="8098C932">
      <w:numFmt w:val="bullet"/>
      <w:lvlText w:val="•"/>
      <w:lvlJc w:val="left"/>
      <w:pPr>
        <w:ind w:left="6381" w:hanging="252"/>
      </w:pPr>
      <w:rPr>
        <w:rFonts w:hint="default"/>
        <w:lang w:val="en-US" w:eastAsia="en-US" w:bidi="ar-SA"/>
      </w:rPr>
    </w:lvl>
    <w:lvl w:ilvl="8" w:tplc="1318C720">
      <w:numFmt w:val="bullet"/>
      <w:lvlText w:val="•"/>
      <w:lvlJc w:val="left"/>
      <w:pPr>
        <w:ind w:left="7276" w:hanging="252"/>
      </w:pPr>
      <w:rPr>
        <w:rFonts w:hint="default"/>
        <w:lang w:val="en-US" w:eastAsia="en-US" w:bidi="ar-SA"/>
      </w:rPr>
    </w:lvl>
  </w:abstractNum>
  <w:abstractNum w:abstractNumId="1" w15:restartNumberingAfterBreak="0">
    <w:nsid w:val="66215A33"/>
    <w:multiLevelType w:val="hybridMultilevel"/>
    <w:tmpl w:val="31841660"/>
    <w:lvl w:ilvl="0" w:tplc="C1F8BC78">
      <w:start w:val="1"/>
      <w:numFmt w:val="decimal"/>
      <w:lvlText w:val="%1."/>
      <w:lvlJc w:val="left"/>
      <w:pPr>
        <w:ind w:left="315" w:hanging="201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65"/>
        <w:sz w:val="24"/>
        <w:szCs w:val="24"/>
        <w:lang w:val="en-US" w:eastAsia="en-US" w:bidi="ar-SA"/>
      </w:rPr>
    </w:lvl>
    <w:lvl w:ilvl="1" w:tplc="D6DAEDA0">
      <w:numFmt w:val="bullet"/>
      <w:lvlText w:val="&amp;"/>
      <w:lvlPicBulletId w:val="0"/>
      <w:lvlJc w:val="left"/>
      <w:pPr>
        <w:ind w:left="563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2" w:tplc="C9204C4C">
      <w:numFmt w:val="bullet"/>
      <w:lvlText w:val="•"/>
      <w:lvlJc w:val="left"/>
      <w:pPr>
        <w:ind w:left="1505" w:hanging="321"/>
      </w:pPr>
      <w:rPr>
        <w:rFonts w:hint="default"/>
        <w:lang w:val="en-US" w:eastAsia="en-US" w:bidi="ar-SA"/>
      </w:rPr>
    </w:lvl>
    <w:lvl w:ilvl="3" w:tplc="97CE5CB4">
      <w:numFmt w:val="bullet"/>
      <w:lvlText w:val="•"/>
      <w:lvlJc w:val="left"/>
      <w:pPr>
        <w:ind w:left="2450" w:hanging="321"/>
      </w:pPr>
      <w:rPr>
        <w:rFonts w:hint="default"/>
        <w:lang w:val="en-US" w:eastAsia="en-US" w:bidi="ar-SA"/>
      </w:rPr>
    </w:lvl>
    <w:lvl w:ilvl="4" w:tplc="F7143CC2">
      <w:numFmt w:val="bullet"/>
      <w:lvlText w:val="•"/>
      <w:lvlJc w:val="left"/>
      <w:pPr>
        <w:ind w:left="3395" w:hanging="321"/>
      </w:pPr>
      <w:rPr>
        <w:rFonts w:hint="default"/>
        <w:lang w:val="en-US" w:eastAsia="en-US" w:bidi="ar-SA"/>
      </w:rPr>
    </w:lvl>
    <w:lvl w:ilvl="5" w:tplc="35486EEC">
      <w:numFmt w:val="bullet"/>
      <w:lvlText w:val="•"/>
      <w:lvlJc w:val="left"/>
      <w:pPr>
        <w:ind w:left="4340" w:hanging="321"/>
      </w:pPr>
      <w:rPr>
        <w:rFonts w:hint="default"/>
        <w:lang w:val="en-US" w:eastAsia="en-US" w:bidi="ar-SA"/>
      </w:rPr>
    </w:lvl>
    <w:lvl w:ilvl="6" w:tplc="B58063F6">
      <w:numFmt w:val="bullet"/>
      <w:lvlText w:val="•"/>
      <w:lvlJc w:val="left"/>
      <w:pPr>
        <w:ind w:left="5285" w:hanging="321"/>
      </w:pPr>
      <w:rPr>
        <w:rFonts w:hint="default"/>
        <w:lang w:val="en-US" w:eastAsia="en-US" w:bidi="ar-SA"/>
      </w:rPr>
    </w:lvl>
    <w:lvl w:ilvl="7" w:tplc="73BC6108">
      <w:numFmt w:val="bullet"/>
      <w:lvlText w:val="•"/>
      <w:lvlJc w:val="left"/>
      <w:pPr>
        <w:ind w:left="6230" w:hanging="321"/>
      </w:pPr>
      <w:rPr>
        <w:rFonts w:hint="default"/>
        <w:lang w:val="en-US" w:eastAsia="en-US" w:bidi="ar-SA"/>
      </w:rPr>
    </w:lvl>
    <w:lvl w:ilvl="8" w:tplc="E368B952">
      <w:numFmt w:val="bullet"/>
      <w:lvlText w:val="•"/>
      <w:lvlJc w:val="left"/>
      <w:pPr>
        <w:ind w:left="7175" w:hanging="321"/>
      </w:pPr>
      <w:rPr>
        <w:rFonts w:hint="default"/>
        <w:lang w:val="en-US" w:eastAsia="en-US" w:bidi="ar-SA"/>
      </w:rPr>
    </w:lvl>
  </w:abstractNum>
  <w:abstractNum w:abstractNumId="2" w15:restartNumberingAfterBreak="0">
    <w:nsid w:val="758841F1"/>
    <w:multiLevelType w:val="hybridMultilevel"/>
    <w:tmpl w:val="F6E8A5E2"/>
    <w:lvl w:ilvl="0" w:tplc="3CCE232E">
      <w:start w:val="1"/>
      <w:numFmt w:val="decimal"/>
      <w:lvlText w:val="%1."/>
      <w:lvlJc w:val="left"/>
      <w:pPr>
        <w:ind w:left="576" w:hanging="35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92"/>
        <w:sz w:val="24"/>
        <w:szCs w:val="24"/>
        <w:lang w:val="en-US" w:eastAsia="en-US" w:bidi="ar-SA"/>
      </w:rPr>
    </w:lvl>
    <w:lvl w:ilvl="1" w:tplc="0896D54C">
      <w:numFmt w:val="bullet"/>
      <w:lvlText w:val="•"/>
      <w:lvlJc w:val="left"/>
      <w:pPr>
        <w:ind w:left="1428" w:hanging="350"/>
      </w:pPr>
      <w:rPr>
        <w:rFonts w:hint="default"/>
        <w:lang w:val="en-US" w:eastAsia="en-US" w:bidi="ar-SA"/>
      </w:rPr>
    </w:lvl>
    <w:lvl w:ilvl="2" w:tplc="712ACEC2">
      <w:numFmt w:val="bullet"/>
      <w:lvlText w:val="•"/>
      <w:lvlJc w:val="left"/>
      <w:pPr>
        <w:ind w:left="2277" w:hanging="350"/>
      </w:pPr>
      <w:rPr>
        <w:rFonts w:hint="default"/>
        <w:lang w:val="en-US" w:eastAsia="en-US" w:bidi="ar-SA"/>
      </w:rPr>
    </w:lvl>
    <w:lvl w:ilvl="3" w:tplc="9B186EF0">
      <w:numFmt w:val="bullet"/>
      <w:lvlText w:val="•"/>
      <w:lvlJc w:val="left"/>
      <w:pPr>
        <w:ind w:left="3125" w:hanging="350"/>
      </w:pPr>
      <w:rPr>
        <w:rFonts w:hint="default"/>
        <w:lang w:val="en-US" w:eastAsia="en-US" w:bidi="ar-SA"/>
      </w:rPr>
    </w:lvl>
    <w:lvl w:ilvl="4" w:tplc="5336B9CA">
      <w:numFmt w:val="bullet"/>
      <w:lvlText w:val="•"/>
      <w:lvlJc w:val="left"/>
      <w:pPr>
        <w:ind w:left="3974" w:hanging="350"/>
      </w:pPr>
      <w:rPr>
        <w:rFonts w:hint="default"/>
        <w:lang w:val="en-US" w:eastAsia="en-US" w:bidi="ar-SA"/>
      </w:rPr>
    </w:lvl>
    <w:lvl w:ilvl="5" w:tplc="1480F280">
      <w:numFmt w:val="bullet"/>
      <w:lvlText w:val="•"/>
      <w:lvlJc w:val="left"/>
      <w:pPr>
        <w:ind w:left="4822" w:hanging="350"/>
      </w:pPr>
      <w:rPr>
        <w:rFonts w:hint="default"/>
        <w:lang w:val="en-US" w:eastAsia="en-US" w:bidi="ar-SA"/>
      </w:rPr>
    </w:lvl>
    <w:lvl w:ilvl="6" w:tplc="9BF48D44">
      <w:numFmt w:val="bullet"/>
      <w:lvlText w:val="•"/>
      <w:lvlJc w:val="left"/>
      <w:pPr>
        <w:ind w:left="5671" w:hanging="350"/>
      </w:pPr>
      <w:rPr>
        <w:rFonts w:hint="default"/>
        <w:lang w:val="en-US" w:eastAsia="en-US" w:bidi="ar-SA"/>
      </w:rPr>
    </w:lvl>
    <w:lvl w:ilvl="7" w:tplc="E09A28D8">
      <w:numFmt w:val="bullet"/>
      <w:lvlText w:val="•"/>
      <w:lvlJc w:val="left"/>
      <w:pPr>
        <w:ind w:left="6519" w:hanging="350"/>
      </w:pPr>
      <w:rPr>
        <w:rFonts w:hint="default"/>
        <w:lang w:val="en-US" w:eastAsia="en-US" w:bidi="ar-SA"/>
      </w:rPr>
    </w:lvl>
    <w:lvl w:ilvl="8" w:tplc="416A0C52">
      <w:numFmt w:val="bullet"/>
      <w:lvlText w:val="•"/>
      <w:lvlJc w:val="left"/>
      <w:pPr>
        <w:ind w:left="7368" w:hanging="350"/>
      </w:pPr>
      <w:rPr>
        <w:rFonts w:hint="default"/>
        <w:lang w:val="en-US" w:eastAsia="en-US" w:bidi="ar-SA"/>
      </w:rPr>
    </w:lvl>
  </w:abstractNum>
  <w:num w:numId="1" w16cid:durableId="430206281">
    <w:abstractNumId w:val="2"/>
  </w:num>
  <w:num w:numId="2" w16cid:durableId="687756989">
    <w:abstractNumId w:val="0"/>
  </w:num>
  <w:num w:numId="3" w16cid:durableId="365759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35F"/>
    <w:rsid w:val="0075135F"/>
    <w:rsid w:val="0085008F"/>
    <w:rsid w:val="00F42F8E"/>
    <w:rsid w:val="00FE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71C44"/>
  <w15:docId w15:val="{6A4B96DE-33D5-49FA-9ABB-F6E6EEEE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13" w:hanging="23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14"/>
      <w:jc w:val="both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563" w:hanging="3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E28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83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E28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83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cp:lastModifiedBy>shivam jaiswal</cp:lastModifiedBy>
  <cp:revision>2</cp:revision>
  <dcterms:created xsi:type="dcterms:W3CDTF">2026-02-27T10:12:00Z</dcterms:created>
  <dcterms:modified xsi:type="dcterms:W3CDTF">2026-02-27T10:14:00Z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Mozilla/5.0 (Macintosh; Intel Mac OS X 10_15_7) AppleWebKit/537.36 (KHTML, like Gecko) Chrome/145.0.0.0 Safari/537.36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