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rFonts w:ascii="Arial Unicode MS" w:hAnsi="Arial Unicode MS" w:eastAsia="Arial Unicode MS"/>
          <w:b/>
          <w:color w:val="1F4D78"/>
          <w:sz w:val="54"/>
        </w:rPr>
        <w:t>个性化社交媒体写作 Agent</w:t>
      </w:r>
    </w:p>
    <w:p>
      <w:pPr>
        <w:spacing w:after="480"/>
        <w:jc w:val="center"/>
      </w:pPr>
      <w:r>
        <w:rPr>
          <w:rFonts w:ascii="Arial Unicode MS" w:hAnsi="Arial Unicode MS" w:eastAsia="Arial Unicode MS"/>
          <w:b w:val="0"/>
          <w:color w:val="2E74B5"/>
          <w:sz w:val="34"/>
        </w:rPr>
        <w:t>Python + RAG 项目入门指南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667085"/>
          <w:sz w:val="23"/>
        </w:rPr>
        <w:t>从角色资料库，到检索、生成、评审与持续学习</w:t>
      </w:r>
    </w:p>
    <w:p>
      <w:pPr>
        <w:spacing w:before="1200"/>
        <w:jc w:val="center"/>
      </w:pPr>
      <w:r>
        <w:rPr>
          <w:rFonts w:ascii="Arial Unicode MS" w:hAnsi="Arial Unicode MS" w:eastAsia="Arial Unicode MS"/>
          <w:b/>
          <w:color w:val="475467"/>
          <w:sz w:val="21"/>
        </w:rPr>
        <w:t>写给第一次接触 AI Agent 与 RAG 的产品创建者</w:t>
      </w:r>
    </w:p>
    <w:p>
      <w:pPr>
        <w:spacing w:before="100" w:after="160"/>
        <w:ind w:left="230" w:right="230"/>
        <w:shd w:fill="F4F6F9"/>
      </w:pPr>
      <w:r>
        <w:rPr>
          <w:rFonts w:ascii="Arial Unicode MS" w:hAnsi="Arial Unicode MS" w:eastAsia="Arial Unicode MS"/>
          <w:b/>
          <w:color w:val="1F4D78"/>
          <w:sz w:val="21"/>
        </w:rPr>
        <w:t xml:space="preserve">一句话理解  </w:t>
      </w:r>
      <w:r>
        <w:rPr>
          <w:rFonts w:ascii="Arial Unicode MS" w:hAnsi="Arial Unicode MS" w:eastAsia="Arial Unicode MS"/>
          <w:b w:val="0"/>
          <w:color w:val="222222"/>
          <w:sz w:val="21"/>
        </w:rPr>
        <w:t>先从角色过去的文章中找到最相关的参考，再让 AI 在事实边界内，以这个角色的方式创作新内容。</w:t>
      </w:r>
    </w:p>
    <w:p>
      <w:r>
        <w:br w:type="page"/>
      </w:r>
    </w:p>
    <w:p>
      <w:r>
        <w:rPr>
          <w:rFonts w:ascii="Calibri" w:hAnsi="Calibri" w:eastAsia="Microsoft YaHei"/>
          <w:i/>
          <w:color w:val="596775"/>
          <w:sz w:val="20"/>
        </w:rPr>
        <w:t>版本说明  本指南已按 2026-09-04 当前代码更新，覆盖 28 个 API 路径和 57 项自动化测试。</w:t>
      </w: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阅读地图</w:t>
      </w:r>
    </w:p>
    <w:p>
      <w:r>
        <w:rPr>
          <w:rFonts w:ascii="Arial Unicode MS" w:hAnsi="Arial Unicode MS" w:eastAsia="Arial Unicode MS"/>
          <w:b w:val="0"/>
          <w:color w:val="222222"/>
          <w:sz w:val="22"/>
        </w:rPr>
        <w:t>这份手册不要求你有编程基础。建议按顺序阅读：先理解项目要解决的问题，再理解 RAG 和向量，最后回到代码与实际操作。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7704"/>
      </w:tblGrid>
      <w:tr>
        <w:trPr>
          <w:tblHeader/>
        </w:trPr>
        <w:tc>
          <w:tcPr>
            <w:tcW w:type="dxa" w:w="4680"/>
            <w:vAlign w:val="center"/>
            <w:shd w:fill="2E74B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章节</w:t>
            </w:r>
          </w:p>
        </w:tc>
        <w:tc>
          <w:tcPr>
            <w:tcW w:type="dxa" w:w="4680"/>
            <w:vAlign w:val="center"/>
            <w:shd w:fill="2E74B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你会理解什么</w:t>
            </w:r>
          </w:p>
        </w:tc>
      </w:tr>
      <w:tr>
        <w:tc>
          <w:tcPr>
            <w:tcW w:type="dxa" w:w="165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1–3</w:t>
            </w:r>
          </w:p>
        </w:tc>
        <w:tc>
          <w:tcPr>
            <w:tcW w:type="dxa" w:w="770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项目目的、总体架构，以及为什么要区分不同角色</w:t>
            </w:r>
          </w:p>
        </w:tc>
      </w:tr>
      <w:tr>
        <w:tc>
          <w:tcPr>
            <w:tcW w:type="dxa" w:w="165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4–7</w:t>
            </w:r>
          </w:p>
        </w:tc>
        <w:tc>
          <w:tcPr>
            <w:tcW w:type="dxa" w:w="770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语料如何入库，RAG、向量、字符 n-gram 与 TF-IDF 是什么</w:t>
            </w:r>
          </w:p>
        </w:tc>
      </w:tr>
      <w:tr>
        <w:tc>
          <w:tcPr>
            <w:tcW w:type="dxa" w:w="165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8–11</w:t>
            </w:r>
          </w:p>
        </w:tc>
        <w:tc>
          <w:tcPr>
            <w:tcW w:type="dxa" w:w="770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检索如何排序，作者画像和生成器如何协作</w:t>
            </w:r>
          </w:p>
        </w:tc>
      </w:tr>
      <w:tr>
        <w:tc>
          <w:tcPr>
            <w:tcW w:type="dxa" w:w="165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12–15</w:t>
            </w:r>
          </w:p>
        </w:tc>
        <w:tc>
          <w:tcPr>
            <w:tcW w:type="dxa" w:w="770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风格评审、人工反馈、数据库，以及未来升级路线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1. 项目想解决什么问题</w:t>
      </w:r>
    </w:p>
    <w:p>
      <w:r>
        <w:rPr>
          <w:rFonts w:ascii="Arial Unicode MS" w:hAnsi="Arial Unicode MS" w:eastAsia="Arial Unicode MS"/>
          <w:b w:val="0"/>
          <w:color w:val="222222"/>
          <w:sz w:val="22"/>
        </w:rPr>
        <w:t>普通 AI 会写字，却不天然认识你的品牌。它容易写出模板化排比、空洞口号、过度承诺，甚至补出不存在的数据。换一个对话以后，之前纠正过的写作习惯也可能消失。</w:t>
      </w:r>
    </w:p>
    <w:p>
      <w:pPr>
        <w:spacing w:before="100" w:after="160"/>
        <w:ind w:left="230" w:right="230"/>
        <w:shd w:fill="F4F6F9"/>
      </w:pPr>
      <w:r>
        <w:rPr>
          <w:rFonts w:ascii="Arial Unicode MS" w:hAnsi="Arial Unicode MS" w:eastAsia="Arial Unicode MS"/>
          <w:b/>
          <w:color w:val="1F4D78"/>
          <w:sz w:val="21"/>
        </w:rPr>
        <w:t xml:space="preserve">项目目标  </w:t>
      </w:r>
      <w:r>
        <w:rPr>
          <w:rFonts w:ascii="Arial Unicode MS" w:hAnsi="Arial Unicode MS" w:eastAsia="Arial Unicode MS"/>
          <w:b w:val="0"/>
          <w:color w:val="222222"/>
          <w:sz w:val="21"/>
        </w:rPr>
        <w:t>让同一个角色可以写不同类型的社交媒体宣传内容，同时保持稳定的价值观、语气、写作节奏和事实边界。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92"/>
        <w:gridCol w:w="4968"/>
      </w:tblGrid>
      <w:tr>
        <w:trPr>
          <w:tblHeader/>
        </w:trPr>
        <w:tc>
          <w:tcPr>
            <w:tcW w:type="dxa" w:w="4680"/>
            <w:vAlign w:val="center"/>
            <w:shd w:fill="2E74B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普通生成</w:t>
            </w:r>
          </w:p>
        </w:tc>
        <w:tc>
          <w:tcPr>
            <w:tcW w:type="dxa" w:w="4680"/>
            <w:vAlign w:val="center"/>
            <w:shd w:fill="2E74B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这个项目的生成方式</w:t>
            </w:r>
          </w:p>
        </w:tc>
      </w:tr>
      <w:tr>
        <w:tc>
          <w:tcPr>
            <w:tcW w:type="dxa" w:w="4392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只看到本次要求</w:t>
            </w:r>
          </w:p>
        </w:tc>
        <w:tc>
          <w:tcPr>
            <w:tcW w:type="dxa" w:w="4968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同时看到角色身份、历史文章、作者画像和人工修改</w:t>
            </w:r>
          </w:p>
        </w:tc>
      </w:tr>
      <w:tr>
        <w:tc>
          <w:tcPr>
            <w:tcW w:type="dxa" w:w="4392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容易使用通用营销腔</w:t>
            </w:r>
          </w:p>
        </w:tc>
        <w:tc>
          <w:tcPr>
            <w:tcW w:type="dxa" w:w="4968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优先学习角色真实样本中的节奏和表达方式</w:t>
            </w:r>
          </w:p>
        </w:tc>
      </w:tr>
      <w:tr>
        <w:tc>
          <w:tcPr>
            <w:tcW w:type="dxa" w:w="4392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可能擅自补充案例和数字</w:t>
            </w:r>
          </w:p>
        </w:tc>
        <w:tc>
          <w:tcPr>
            <w:tcW w:type="dxa" w:w="4968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只有 proof_points 提供的事实才允许写入</w:t>
            </w:r>
          </w:p>
        </w:tc>
      </w:tr>
      <w:tr>
        <w:tc>
          <w:tcPr>
            <w:tcW w:type="dxa" w:w="4392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多个账号容易串味</w:t>
            </w:r>
          </w:p>
        </w:tc>
        <w:tc>
          <w:tcPr>
            <w:tcW w:type="dxa" w:w="4968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语料、画像与反馈全部通过 role_id 隔离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2. 全局逻辑：六个连续层次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4680"/>
        <w:gridCol w:w="3168"/>
      </w:tblGrid>
      <w:tr>
        <w:trPr>
          <w:tblHeader/>
          <w:tblHeader w:val="true"/>
        </w:trPr>
        <w:tc>
          <w:tcPr>
            <w:tcW w:type="dxa" w:w="312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层次</w:t>
            </w:r>
          </w:p>
        </w:tc>
        <w:tc>
          <w:tcPr>
            <w:tcW w:type="dxa" w:w="312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职责</w:t>
            </w:r>
          </w:p>
        </w:tc>
        <w:tc>
          <w:tcPr>
            <w:tcW w:type="dxa" w:w="312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通俗类比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角色层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身份边界与默认任务模板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员工身份与品牌守则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语料层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真实文章、元数据、真实性和 ACTIVE/RETIRED 状态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资料室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画像层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从高真实性 ACTIVE 样本总结稳定表达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写作习惯卡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检索层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混合评分、解释和 MMR 去重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按任务找资料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生成层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Evidence Contract、初稿、评审与定向改写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受控写作流水线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人工审批层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编辑、批准、拒绝并保留 diff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发布前总编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反馈与评测层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经验准入、检索纠错和确定性指标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可审计的改进闭环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  <w:color w:val="1A1A1A"/>
          <w:sz w:val="22"/>
        </w:rPr>
        <w:t>完整链路是：创建或克隆角色 → 批量导入文章 → 自动拆分、标注和去重 → 建立画像 → 检索 ACTIVE 文章 → 生成与独立评审 → 人工编辑和审批 → 保存反馈 → 人工决定是否准入长期记忆。</w:t>
      </w: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3. 角色系统：避免不同账号互相污染</w:t>
      </w:r>
    </w:p>
    <w:p>
      <w:r>
        <w:rPr>
          <w:rFonts w:ascii="Calibri" w:hAnsi="Calibri" w:eastAsia="Microsoft YaHei"/>
          <w:color w:val="1A1A1A"/>
          <w:sz w:val="22"/>
        </w:rPr>
        <w:t>角色不是一个昵称，而是一套独立的写作身份。每个角色都有自己的语料、作者画像、反馈、生成记录和 default_generate_params。需要同一作者管理另一个平台时可以克隆角色规则，但不会复制历史文章和长期记忆。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7056"/>
      </w:tblGrid>
      <w:tr>
        <w:trPr>
          <w:tblHeader/>
          <w:tblHeader w:val="true"/>
        </w:trPr>
        <w:tc>
          <w:tcPr>
            <w:tcW w:type="dxa" w:w="468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角色字段</w:t>
            </w:r>
          </w:p>
        </w:tc>
        <w:tc>
          <w:tcPr>
            <w:tcW w:type="dxa" w:w="468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作用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name</w:t>
            </w:r>
          </w:p>
        </w:tc>
        <w:tc>
          <w:tcPr>
            <w:tcW w:type="dxa" w:w="705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可识别的角色或账号名称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description</w:t>
            </w:r>
          </w:p>
        </w:tc>
        <w:tc>
          <w:tcPr>
            <w:tcW w:type="dxa" w:w="705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受众、主题和业务范围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identity_rules</w:t>
            </w:r>
          </w:p>
        </w:tc>
        <w:tc>
          <w:tcPr>
            <w:tcW w:type="dxa" w:w="705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不得虚构的身份、事实、承诺和合规边界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default_generate_params</w:t>
            </w:r>
          </w:p>
        </w:tc>
        <w:tc>
          <w:tcPr>
            <w:tcW w:type="dxa" w:w="705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长期复用的平台、语言、受众、语气、长度和禁用词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role_id</w:t>
            </w:r>
          </w:p>
        </w:tc>
        <w:tc>
          <w:tcPr>
            <w:tcW w:type="dxa" w:w="705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文章、画像、反馈和生成记录的隔离键</w:t>
            </w:r>
          </w:p>
        </w:tc>
      </w:tr>
    </w:tbl>
    <w:p>
      <w:pPr>
        <w:spacing w:after="0"/>
      </w:pPr>
    </w:p>
    <w:p>
      <w:pPr>
        <w:spacing w:before="100" w:after="160"/>
        <w:ind w:left="230" w:right="230"/>
        <w:shd w:fill="F4F6F9"/>
      </w:pPr>
      <w:r>
        <w:rPr>
          <w:rFonts w:ascii="Arial Unicode MS" w:hAnsi="Arial Unicode MS" w:eastAsia="Arial Unicode MS"/>
          <w:b/>
          <w:color w:val="1F4D78"/>
          <w:sz w:val="21"/>
        </w:rPr>
        <w:t xml:space="preserve">关键原则  </w:t>
      </w:r>
      <w:r>
        <w:rPr>
          <w:rFonts w:ascii="Arial Unicode MS" w:hAnsi="Arial Unicode MS" w:eastAsia="Arial Unicode MS"/>
          <w:b w:val="0"/>
          <w:color w:val="222222"/>
          <w:sz w:val="21"/>
        </w:rPr>
        <w:t>切换角色不是换一句提示词，而是切换完整的角色资料库。</w:t>
      </w: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4. 历史文章如何成为可用语料</w:t>
      </w:r>
    </w:p>
    <w:p>
      <w:r>
        <w:rPr>
          <w:rFonts w:ascii="Calibri" w:hAnsi="Calibri" w:eastAsia="Microsoft YaHei"/>
          <w:color w:val="1A1A1A"/>
          <w:sz w:val="22"/>
        </w:rPr>
        <w:t>上传 PDF、TXT 或 Markdown 后，系统会提取文字、拆分独立 Post，并根据文件名与正文推断标题、平台、语言、内容类型、主题、语气和发布日期。单文件与批量上传共用同一套去重和自动标注逻辑。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272"/>
      </w:tblGrid>
      <w:tr>
        <w:trPr>
          <w:tblHeader/>
          <w:tblHeader w:val="true"/>
        </w:trPr>
        <w:tc>
          <w:tcPr>
            <w:tcW w:type="dxa" w:w="468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保存字段</w:t>
            </w:r>
          </w:p>
        </w:tc>
        <w:tc>
          <w:tcPr>
            <w:tcW w:type="dxa" w:w="468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检索或生成中的用途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text / title</w:t>
            </w:r>
          </w:p>
        </w:tc>
        <w:tc>
          <w:tcPr>
            <w:tcW w:type="dxa" w:w="727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正文与标题，是最主要的内容和风格参考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platform / language</w:t>
            </w:r>
          </w:p>
        </w:tc>
        <w:tc>
          <w:tcPr>
            <w:tcW w:type="dxa" w:w="727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匹配发布环境与语言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content_type / topic / tone</w:t>
            </w:r>
          </w:p>
        </w:tc>
        <w:tc>
          <w:tcPr>
            <w:tcW w:type="dxa" w:w="727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匹配任务类型、主题和表达方式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authenticity</w:t>
            </w:r>
          </w:p>
        </w:tc>
        <w:tc>
          <w:tcPr>
            <w:tcW w:type="dxa" w:w="727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4–5 可进入画像；1–5 均可辅助检索排序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retrieval_status</w:t>
            </w:r>
          </w:p>
        </w:tc>
        <w:tc>
          <w:tcPr>
            <w:tcW w:type="dxa" w:w="727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只有 ACTIVE 可进入 RAG 和画像；RETIRED 保留审计但不召回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published_at / source_name</w:t>
            </w:r>
          </w:p>
        </w:tc>
        <w:tc>
          <w:tcPr>
            <w:tcW w:type="dxa" w:w="727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提供轻量新鲜度和来源追踪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  <w:color w:val="1A1A1A"/>
          <w:sz w:val="22"/>
        </w:rPr>
        <w:t>语料数量会随实际导入变化，不应把固定篇数写进系统假设。完整正文才会入库；标题、空片段和不足 80 字的内容会被跳过或列入失败清单。</w:t>
      </w: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5. RAG 到底是什么</w:t>
      </w:r>
    </w:p>
    <w:p>
      <w:r>
        <w:rPr>
          <w:rFonts w:ascii="Arial Unicode MS" w:hAnsi="Arial Unicode MS" w:eastAsia="Arial Unicode MS"/>
          <w:b w:val="0"/>
          <w:color w:val="222222"/>
          <w:sz w:val="22"/>
        </w:rPr>
        <w:t>RAG 是 Retrieval-Augmented Generation，中文常译为“检索增强生成”。它的核心不是让模型死记全部文章，而是在每次写作之前，先寻找与当前任务最相关的历史资料。</w:t>
      </w:r>
    </w:p>
    <w:p>
      <w:pPr>
        <w:spacing w:before="100" w:after="160"/>
        <w:ind w:left="230" w:right="230"/>
        <w:shd w:fill="F4F6F9"/>
      </w:pPr>
      <w:r>
        <w:rPr>
          <w:rFonts w:ascii="Arial Unicode MS" w:hAnsi="Arial Unicode MS" w:eastAsia="Arial Unicode MS"/>
          <w:b/>
          <w:color w:val="1F4D78"/>
          <w:sz w:val="21"/>
        </w:rPr>
        <w:t xml:space="preserve">普通生成  </w:t>
      </w:r>
      <w:r>
        <w:rPr>
          <w:rFonts w:ascii="Arial Unicode MS" w:hAnsi="Arial Unicode MS" w:eastAsia="Arial Unicode MS"/>
          <w:b w:val="0"/>
          <w:color w:val="222222"/>
          <w:sz w:val="21"/>
        </w:rPr>
        <w:t>用户要求 → AI 直接生成。</w:t>
      </w:r>
    </w:p>
    <w:p>
      <w:pPr>
        <w:spacing w:before="100" w:after="160"/>
        <w:ind w:left="230" w:right="230"/>
        <w:shd w:fill="F4F6F9"/>
      </w:pPr>
      <w:r>
        <w:rPr>
          <w:rFonts w:ascii="Arial Unicode MS" w:hAnsi="Arial Unicode MS" w:eastAsia="Arial Unicode MS"/>
          <w:b/>
          <w:color w:val="1F4D78"/>
          <w:sz w:val="21"/>
        </w:rPr>
        <w:t xml:space="preserve">RAG 生成  </w:t>
      </w:r>
      <w:r>
        <w:rPr>
          <w:rFonts w:ascii="Arial Unicode MS" w:hAnsi="Arial Unicode MS" w:eastAsia="Arial Unicode MS"/>
          <w:b w:val="0"/>
          <w:color w:val="222222"/>
          <w:sz w:val="21"/>
        </w:rPr>
        <w:t>用户要求 → 检索历史文章 → 选出相关样本 → 连同画像和事实约束交给 AI → 生成。</w:t>
      </w:r>
    </w:p>
    <w:p>
      <w:r>
        <w:rPr>
          <w:rFonts w:ascii="Arial Unicode MS" w:hAnsi="Arial Unicode MS" w:eastAsia="Arial Unicode MS"/>
          <w:b w:val="0"/>
          <w:color w:val="222222"/>
          <w:sz w:val="22"/>
        </w:rPr>
        <w:t>这就像让新员工写品牌文章之前，先阅读几篇最相关的旧文章和品牌规范，而不是只说一句“帮我写一篇”。</w:t>
      </w: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6. 向量：把文字变成可以比较的数字</w:t>
      </w:r>
    </w:p>
    <w:p>
      <w:r>
        <w:rPr>
          <w:rFonts w:ascii="Arial Unicode MS" w:hAnsi="Arial Unicode MS" w:eastAsia="Arial Unicode MS"/>
          <w:b w:val="0"/>
          <w:color w:val="222222"/>
          <w:sz w:val="22"/>
        </w:rPr>
        <w:t>计算机无法直接用人的方式判断两段文字是否相似。系统会把文字转换成一组数字，这组数字叫向量。用户问题和历史文章都会得到各自的向量，然后系统比较它们的方向是否接近。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56"/>
        <w:gridCol w:w="4104"/>
      </w:tblGrid>
      <w:tr>
        <w:trPr>
          <w:tblHeader/>
        </w:trPr>
        <w:tc>
          <w:tcPr>
            <w:tcW w:type="dxa" w:w="4680"/>
            <w:vAlign w:val="center"/>
            <w:shd w:fill="2E74B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对象</w:t>
            </w:r>
          </w:p>
        </w:tc>
        <w:tc>
          <w:tcPr>
            <w:tcW w:type="dxa" w:w="4680"/>
            <w:vAlign w:val="center"/>
            <w:shd w:fill="2E74B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示意向量</w:t>
            </w:r>
          </w:p>
        </w:tc>
      </w:tr>
      <w:tr>
        <w:tc>
          <w:tcPr>
            <w:tcW w:type="dxa" w:w="525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用户问题：保证 ChatGPT 第一推荐可信吗？</w:t>
            </w:r>
          </w:p>
        </w:tc>
        <w:tc>
          <w:tcPr>
            <w:tcW w:type="dxa" w:w="410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[0.12, 0.00, 0.81, 0.34, …]</w:t>
            </w:r>
          </w:p>
        </w:tc>
      </w:tr>
      <w:tr>
        <w:tc>
          <w:tcPr>
            <w:tcW w:type="dxa" w:w="525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历史文章：为什么第一推荐承诺不可信</w:t>
            </w:r>
          </w:p>
        </w:tc>
        <w:tc>
          <w:tcPr>
            <w:tcW w:type="dxa" w:w="410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[0.11, 0.02, 0.79, 0.31, …]</w:t>
            </w:r>
          </w:p>
        </w:tc>
      </w:tr>
      <w:tr>
        <w:tc>
          <w:tcPr>
            <w:tcW w:type="dxa" w:w="525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无关文章：世界杯期间的品牌营销</w:t>
            </w:r>
          </w:p>
        </w:tc>
        <w:tc>
          <w:tcPr>
            <w:tcW w:type="dxa" w:w="410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[0.72, 0.41, 0.03, 0.10, …]</w:t>
            </w:r>
          </w:p>
        </w:tc>
      </w:tr>
    </w:tbl>
    <w:p>
      <w:pPr>
        <w:spacing w:after="0"/>
      </w:pPr>
    </w:p>
    <w:p>
      <w:pPr>
        <w:spacing w:before="100" w:after="160"/>
        <w:ind w:left="230" w:right="230"/>
        <w:shd w:fill="F4F6F9"/>
      </w:pPr>
      <w:r>
        <w:rPr>
          <w:rFonts w:ascii="Arial Unicode MS" w:hAnsi="Arial Unicode MS" w:eastAsia="Arial Unicode MS"/>
          <w:b/>
          <w:color w:val="1F4D78"/>
          <w:sz w:val="21"/>
        </w:rPr>
        <w:t xml:space="preserve">不要被数字吓到  </w:t>
      </w:r>
      <w:r>
        <w:rPr>
          <w:rFonts w:ascii="Arial Unicode MS" w:hAnsi="Arial Unicode MS" w:eastAsia="Arial Unicode MS"/>
          <w:b w:val="0"/>
          <w:color w:val="222222"/>
          <w:sz w:val="21"/>
        </w:rPr>
        <w:t>业务层面只需要知道：两个向量越接近，两段文字就越可能相关。</w:t>
      </w: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7. 当前向量方案：字符 n-gram + TF-IDF</w:t>
      </w:r>
    </w:p>
    <w:p>
      <w:pPr>
        <w:pStyle w:val="Heading2"/>
      </w:pPr>
      <w:r>
        <w:rPr>
          <w:rFonts w:ascii="Arial Unicode MS" w:hAnsi="Arial Unicode MS" w:eastAsia="Arial Unicode MS"/>
          <w:b/>
          <w:color w:val="2E74B5"/>
          <w:sz w:val="26"/>
        </w:rPr>
        <w:t>7.1 为什么使用字符片段</w:t>
      </w:r>
    </w:p>
    <w:p>
      <w:r>
        <w:rPr>
          <w:rFonts w:ascii="Arial Unicode MS" w:hAnsi="Arial Unicode MS" w:eastAsia="Arial Unicode MS"/>
          <w:b w:val="0"/>
          <w:color w:val="222222"/>
          <w:sz w:val="22"/>
        </w:rPr>
        <w:t>中文不像英文那样天然用空格分词。当前方案把文字切成长度为 2、3、4 的连续字符片段。比如“AI投毒风险”可以得到“AI”“投毒”“风险”“AI投”“投毒风”等片段。它不依赖中文分词器，也能兼顾中英文。</w:t>
      </w:r>
    </w:p>
    <w:p>
      <w:pPr>
        <w:pStyle w:val="Heading2"/>
      </w:pPr>
      <w:r>
        <w:rPr>
          <w:rFonts w:ascii="Arial Unicode MS" w:hAnsi="Arial Unicode MS" w:eastAsia="Arial Unicode MS"/>
          <w:b/>
          <w:color w:val="2E74B5"/>
          <w:sz w:val="26"/>
        </w:rPr>
        <w:t>7.2 TF-IDF 如何判断重要性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416"/>
      </w:tblGrid>
      <w:tr>
        <w:trPr>
          <w:tblHeader/>
        </w:trPr>
        <w:tc>
          <w:tcPr>
            <w:tcW w:type="dxa" w:w="4680"/>
            <w:vAlign w:val="center"/>
            <w:shd w:fill="2E74B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组成</w:t>
            </w:r>
          </w:p>
        </w:tc>
        <w:tc>
          <w:tcPr>
            <w:tcW w:type="dxa" w:w="4680"/>
            <w:vAlign w:val="center"/>
            <w:shd w:fill="2E74B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直观含义</w:t>
            </w:r>
          </w:p>
        </w:tc>
      </w:tr>
      <w:tr>
        <w:tc>
          <w:tcPr>
            <w:tcW w:type="dxa" w:w="194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TF</w:t>
            </w:r>
          </w:p>
        </w:tc>
        <w:tc>
          <w:tcPr>
            <w:tcW w:type="dxa" w:w="741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一个字符片段在当前文章出现得越多，对这篇文章越重要</w:t>
            </w:r>
          </w:p>
        </w:tc>
      </w:tr>
      <w:tr>
        <w:tc>
          <w:tcPr>
            <w:tcW w:type="dxa" w:w="194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IDF</w:t>
            </w:r>
          </w:p>
        </w:tc>
        <w:tc>
          <w:tcPr>
            <w:tcW w:type="dxa" w:w="741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到处都出现的片段区分力低；少数文章才有的片段区分力高</w:t>
            </w:r>
          </w:p>
        </w:tc>
      </w:tr>
      <w:tr>
        <w:tc>
          <w:tcPr>
            <w:tcW w:type="dxa" w:w="194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TF-IDF</w:t>
            </w:r>
          </w:p>
        </w:tc>
        <w:tc>
          <w:tcPr>
            <w:tcW w:type="dxa" w:w="741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当前文章中的出现频率 × 在整个语料库中的稀有程度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 Unicode MS" w:hAnsi="Arial Unicode MS" w:eastAsia="Arial Unicode MS"/>
          <w:b/>
          <w:color w:val="2E74B5"/>
          <w:sz w:val="26"/>
        </w:rPr>
        <w:t>7.3 参与向量化的内容</w:t>
      </w:r>
    </w:p>
    <w:p>
      <w:r>
        <w:rPr>
          <w:rFonts w:ascii="Calibri" w:hAnsi="Calibri" w:eastAsia="Microsoft YaHei"/>
          <w:color w:val="1A1A1A"/>
          <w:sz w:val="22"/>
        </w:rPr>
        <w:t>每篇文章会把 content_type、topic、tone、platform、language、title 和 text 拼成检索文档。本次查询使用 topic、format、tone、goal、audience、platform 和 language；proof_points 属于事实白名单，不参与风格检索。</w:t>
      </w:r>
    </w:p>
    <w:p>
      <w:pPr>
        <w:spacing w:before="100" w:after="160"/>
        <w:ind w:left="230" w:right="230"/>
        <w:shd w:fill="F4F6F9"/>
      </w:pPr>
      <w:r>
        <w:rPr>
          <w:rFonts w:ascii="Arial Unicode MS" w:hAnsi="Arial Unicode MS" w:eastAsia="Arial Unicode MS"/>
          <w:b/>
          <w:color w:val="1F4D78"/>
          <w:sz w:val="21"/>
        </w:rPr>
        <w:t xml:space="preserve">结果  </w:t>
      </w:r>
      <w:r>
        <w:rPr>
          <w:rFonts w:ascii="Arial Unicode MS" w:hAnsi="Arial Unicode MS" w:eastAsia="Arial Unicode MS"/>
          <w:b w:val="0"/>
          <w:color w:val="222222"/>
          <w:sz w:val="21"/>
        </w:rPr>
        <w:t>系统既考虑“写什么”，也初步考虑“用什么内容类型和语气来写”。</w:t>
      </w: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8. 文章怎么排序</w:t>
      </w:r>
    </w:p>
    <w:p>
      <w:r>
        <w:rPr>
          <w:rFonts w:ascii="Calibri" w:hAnsi="Calibri" w:eastAsia="Microsoft YaHei"/>
          <w:color w:val="1A1A1A"/>
          <w:sz w:val="22"/>
        </w:rPr>
        <w:t>系统先计算字符 TF-IDF 相似度，再结合关键词覆盖、平台/语言/内容类型/语气匹配、真实性和新鲜度形成可解释分数，最后用 MMR 避免近重复文章占满 Top-K。</w:t>
      </w:r>
    </w:p>
    <w:p>
      <w:pPr>
        <w:spacing w:before="100" w:after="160"/>
        <w:ind w:left="230" w:right="230"/>
        <w:shd w:fill="F4F6F9"/>
      </w:pPr>
      <w:r>
        <w:rPr>
          <w:rFonts w:ascii="Calibri" w:hAnsi="Calibri" w:eastAsia="Microsoft YaHei"/>
          <w:color w:val="1A1A1A"/>
          <w:sz w:val="22"/>
        </w:rPr>
        <w:t>当前 hybrid 公式  最终分数 = 字符 TF-IDF 60% + 关键词 18% + 元数据 14% + 真实性 6% + 新鲜度 2%。tfidf 兼容模式仍使用相似度加很小的真实性分量。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32"/>
        <w:gridCol w:w="1656"/>
        <w:gridCol w:w="1656"/>
        <w:gridCol w:w="2016"/>
      </w:tblGrid>
      <w:tr>
        <w:trPr>
          <w:tblHeader/>
          <w:tblHeader w:val="true"/>
        </w:trPr>
        <w:tc>
          <w:tcPr>
            <w:tcW w:type="dxa" w:w="234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分量</w:t>
            </w:r>
          </w:p>
        </w:tc>
        <w:tc>
          <w:tcPr>
            <w:tcW w:type="dxa" w:w="234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权重</w:t>
            </w:r>
          </w:p>
        </w:tc>
        <w:tc>
          <w:tcPr>
            <w:tcW w:type="dxa" w:w="234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作用</w:t>
            </w:r>
          </w:p>
        </w:tc>
        <w:tc>
          <w:tcPr>
            <w:tcW w:type="dxa" w:w="234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是否可解释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字符 TF-IDF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60%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中英文字符片段相似度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是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关键词覆盖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18%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核心词命中程度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是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元数据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14%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平台、语言、类型和语气匹配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是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真实性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6%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轻度偏向代表性文章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是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新鲜度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2%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相关性接近时轻度偏新</w:t>
            </w:r>
          </w:p>
        </w:tc>
        <w:tc>
          <w:tcPr>
            <w:tcW w:type="dxa" w:w="201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是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  <w:b w:val="0"/>
          <w:color w:val="222222"/>
          <w:sz w:val="22"/>
        </w:rPr>
        <w:t>真实性权重故意较小：它只能辅助排序，不能让完全不相关的文章靠“很像本人”冲到最前面。</w:t>
      </w: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9. 当前检索参考因素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1800"/>
        <w:gridCol w:w="5472"/>
      </w:tblGrid>
      <w:tr>
        <w:trPr>
          <w:tblHeader/>
          <w:tblHeader w:val="true"/>
        </w:trPr>
        <w:tc>
          <w:tcPr>
            <w:tcW w:type="dxa" w:w="312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因素</w:t>
            </w:r>
          </w:p>
        </w:tc>
        <w:tc>
          <w:tcPr>
            <w:tcW w:type="dxa" w:w="312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当前状态</w:t>
            </w:r>
          </w:p>
        </w:tc>
        <w:tc>
          <w:tcPr>
            <w:tcW w:type="dxa" w:w="312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说明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角色与状态过滤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已使用</w:t>
            </w:r>
          </w:p>
        </w:tc>
        <w:tc>
          <w:tcPr>
            <w:tcW w:type="dxa" w:w="547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只搜索同一 role_id 下的 ACTIVE 文章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正文与主题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已使用</w:t>
            </w:r>
          </w:p>
        </w:tc>
        <w:tc>
          <w:tcPr>
            <w:tcW w:type="dxa" w:w="547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字符 TF-IDF 与关键词覆盖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平台、语言、类型、语气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已使用</w:t>
            </w:r>
          </w:p>
        </w:tc>
        <w:tc>
          <w:tcPr>
            <w:tcW w:type="dxa" w:w="547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形成 14% 元数据分量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真实性与新鲜度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已使用</w:t>
            </w:r>
          </w:p>
        </w:tc>
        <w:tc>
          <w:tcPr>
            <w:tcW w:type="dxa" w:w="547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只做小幅重排，不覆盖相关性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MMR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已使用</w:t>
            </w:r>
          </w:p>
        </w:tc>
        <w:tc>
          <w:tcPr>
            <w:tcW w:type="dxa" w:w="547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减少近重复参考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Embedding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尚未使用</w:t>
            </w:r>
          </w:p>
        </w:tc>
        <w:tc>
          <w:tcPr>
            <w:tcW w:type="dxa" w:w="5472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需要由固定评测证明收益后再引入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10. 作者画像与 RAG 的分工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400"/>
        <w:gridCol w:w="2016"/>
      </w:tblGrid>
      <w:tr>
        <w:trPr>
          <w:tblHeader/>
        </w:trPr>
        <w:tc>
          <w:tcPr>
            <w:tcW w:type="dxa" w:w="3120"/>
            <w:vAlign w:val="center"/>
            <w:shd w:fill="2E74B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组件</w:t>
            </w:r>
          </w:p>
        </w:tc>
        <w:tc>
          <w:tcPr>
            <w:tcW w:type="dxa" w:w="3120"/>
            <w:vAlign w:val="center"/>
            <w:shd w:fill="2E74B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回答的问题</w:t>
            </w:r>
          </w:p>
        </w:tc>
        <w:tc>
          <w:tcPr>
            <w:tcW w:type="dxa" w:w="3120"/>
            <w:vAlign w:val="center"/>
            <w:shd w:fill="2E74B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是否随任务变化</w:t>
            </w:r>
          </w:p>
        </w:tc>
      </w:tr>
      <w:tr>
        <w:tc>
          <w:tcPr>
            <w:tcW w:type="dxa" w:w="194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作者画像</w:t>
            </w:r>
          </w:p>
        </w:tc>
        <w:tc>
          <w:tcPr>
            <w:tcW w:type="dxa" w:w="5400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这个角色通常怎么思考、怎么表达？</w:t>
            </w:r>
          </w:p>
        </w:tc>
        <w:tc>
          <w:tcPr>
            <w:tcW w:type="dxa" w:w="201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相对稳定</w:t>
            </w:r>
          </w:p>
        </w:tc>
      </w:tr>
      <w:tr>
        <w:tc>
          <w:tcPr>
            <w:tcW w:type="dxa" w:w="194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RAG</w:t>
            </w:r>
          </w:p>
        </w:tc>
        <w:tc>
          <w:tcPr>
            <w:tcW w:type="dxa" w:w="5400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这次写作应该回忆哪些历史文章？</w:t>
            </w:r>
          </w:p>
        </w:tc>
        <w:tc>
          <w:tcPr>
            <w:tcW w:type="dxa" w:w="201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每次变化</w:t>
            </w:r>
          </w:p>
        </w:tc>
      </w:tr>
      <w:tr>
        <w:tc>
          <w:tcPr>
            <w:tcW w:type="dxa" w:w="194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写作任务</w:t>
            </w:r>
          </w:p>
        </w:tc>
        <w:tc>
          <w:tcPr>
            <w:tcW w:type="dxa" w:w="5400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这次要写什么、给谁看、达到什么目的？</w:t>
            </w:r>
          </w:p>
        </w:tc>
        <w:tc>
          <w:tcPr>
            <w:tcW w:type="dxa" w:w="201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每次变化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  <w:color w:val="1A1A1A"/>
          <w:sz w:val="22"/>
        </w:rPr>
        <w:t>调用 POST /profile/rebuild?role_id=2 后，模型只分析 retrieval_status=ACTIVE 且 authenticity 为 4–5 的样本，最多使用 30 篇，分别总结中英文的价值观、voice、openings、rhythm、CTA 和 avoid。</w:t>
      </w:r>
    </w:p>
    <w:p>
      <w:pPr>
        <w:spacing w:before="100" w:after="160"/>
        <w:ind w:left="230" w:right="230"/>
        <w:shd w:fill="F4F6F9"/>
      </w:pPr>
      <w:r>
        <w:rPr>
          <w:rFonts w:ascii="Arial Unicode MS" w:hAnsi="Arial Unicode MS" w:eastAsia="Arial Unicode MS"/>
          <w:b/>
          <w:color w:val="1F4D78"/>
          <w:sz w:val="21"/>
        </w:rPr>
        <w:t xml:space="preserve">记忆口诀  </w:t>
      </w:r>
      <w:r>
        <w:rPr>
          <w:rFonts w:ascii="Arial Unicode MS" w:hAnsi="Arial Unicode MS" w:eastAsia="Arial Unicode MS"/>
          <w:b w:val="0"/>
          <w:color w:val="222222"/>
          <w:sz w:val="21"/>
        </w:rPr>
        <w:t>作者画像 = 这个人是谁；RAG = 这次应该回忆什么；写作任务 = 这次要做什么。</w:t>
      </w: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11. 生成器最终会收到什么</w:t>
      </w:r>
    </w:p>
    <w:p>
      <w:r>
        <w:rPr>
          <w:rFonts w:ascii="Arial Unicode MS" w:hAnsi="Arial Unicode MS" w:eastAsia="Arial Unicode MS"/>
          <w:b w:val="0"/>
          <w:color w:val="222222"/>
          <w:sz w:val="22"/>
        </w:rPr>
        <w:t>真正写作时，模型收到的不是一句孤立要求，而是一个完整资料包：角色身份与边界、作者画像、相关历史原文、过去的人工修改、本次主题、平台、语言、格式、目标、受众、语气、长度、禁止表达、可信事实和 CTA。</w:t>
      </w:r>
    </w:p>
    <w:p>
      <w:pPr>
        <w:pStyle w:val="Heading2"/>
      </w:pPr>
      <w:r>
        <w:rPr>
          <w:rFonts w:ascii="Arial Unicode MS" w:hAnsi="Arial Unicode MS" w:eastAsia="Arial Unicode MS"/>
          <w:b/>
          <w:color w:val="2E74B5"/>
          <w:sz w:val="26"/>
        </w:rPr>
        <w:t>11.1 proof_points 为什么重要</w:t>
      </w:r>
    </w:p>
    <w:p>
      <w:r>
        <w:rPr>
          <w:rFonts w:ascii="Arial Unicode MS" w:hAnsi="Arial Unicode MS" w:eastAsia="Arial Unicode MS"/>
          <w:b w:val="0"/>
          <w:color w:val="222222"/>
          <w:sz w:val="22"/>
        </w:rPr>
        <w:t>proof_points 是允许公开使用的事实依据。例如产品能力、已确认数据或可披露案例。模型被明确要求：没有 proof_points 支持的数字、客户结果和案例不能写。</w:t>
      </w:r>
    </w:p>
    <w:p>
      <w:pPr>
        <w:spacing w:before="100" w:after="160"/>
        <w:ind w:left="230" w:right="230"/>
        <w:shd w:fill="F4F6F9"/>
      </w:pPr>
      <w:r>
        <w:rPr>
          <w:rFonts w:ascii="Arial Unicode MS" w:hAnsi="Arial Unicode MS" w:eastAsia="Arial Unicode MS"/>
          <w:b/>
          <w:color w:val="1F4D78"/>
          <w:sz w:val="21"/>
        </w:rPr>
        <w:t xml:space="preserve">真实性的核心  </w:t>
      </w:r>
      <w:r>
        <w:rPr>
          <w:rFonts w:ascii="Arial Unicode MS" w:hAnsi="Arial Unicode MS" w:eastAsia="Arial Unicode MS"/>
          <w:b w:val="0"/>
          <w:color w:val="222222"/>
          <w:sz w:val="21"/>
        </w:rPr>
        <w:t>不是故意写错字或装随意，而是不说不知道的事情、不捏造经历，并保留自然的判断边界。</w:t>
      </w: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12. 为什么生成后还要评审</w:t>
      </w:r>
    </w:p>
    <w:p>
      <w:r>
        <w:rPr>
          <w:rFonts w:ascii="Calibri" w:hAnsi="Calibri" w:eastAsia="Microsoft YaHei"/>
          <w:color w:val="1A1A1A"/>
          <w:sz w:val="22"/>
        </w:rPr>
        <w:t>第一次输出只是初稿。本地规则和独立评审器会检查事实、角色一致性、模板感、照抄与营销强度；审核故障会 BLOCKED，不会降级成 PASS。成功生成后仍进入 PENDING_REVIEW，必须由人工编辑、批准或拒绝。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264"/>
      </w:tblGrid>
      <w:tr>
        <w:trPr>
          <w:tblHeader/>
        </w:trPr>
        <w:tc>
          <w:tcPr>
            <w:tcW w:type="dxa" w:w="4680"/>
            <w:vAlign w:val="center"/>
            <w:shd w:fill="2E74B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常见问题</w:t>
            </w:r>
          </w:p>
        </w:tc>
        <w:tc>
          <w:tcPr>
            <w:tcW w:type="dxa" w:w="4680"/>
            <w:vAlign w:val="center"/>
            <w:shd w:fill="2E74B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评审器可能给出的指令</w:t>
            </w:r>
          </w:p>
        </w:tc>
      </w:tr>
      <w:tr>
        <w:tc>
          <w:tcPr>
            <w:tcW w:type="dxa" w:w="309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结尾过于营销化</w:t>
            </w:r>
          </w:p>
        </w:tc>
        <w:tc>
          <w:tcPr>
            <w:tcW w:type="dxa" w:w="626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删除强推销句，换成低压力交流邀请</w:t>
            </w:r>
          </w:p>
        </w:tc>
      </w:tr>
      <w:tr>
        <w:tc>
          <w:tcPr>
            <w:tcW w:type="dxa" w:w="309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机械排比</w:t>
            </w:r>
          </w:p>
        </w:tc>
        <w:tc>
          <w:tcPr>
            <w:tcW w:type="dxa" w:w="626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打散句式，保留自然的长短变化</w:t>
            </w:r>
          </w:p>
        </w:tc>
      </w:tr>
      <w:tr>
        <w:tc>
          <w:tcPr>
            <w:tcW w:type="dxa" w:w="309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未经提供的数据</w:t>
            </w:r>
          </w:p>
        </w:tc>
        <w:tc>
          <w:tcPr>
            <w:tcW w:type="dxa" w:w="626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删除数字或改成不带量化的准确描述</w:t>
            </w:r>
          </w:p>
        </w:tc>
      </w:tr>
      <w:tr>
        <w:tc>
          <w:tcPr>
            <w:tcW w:type="dxa" w:w="309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不像历史样本</w:t>
            </w:r>
          </w:p>
        </w:tc>
        <w:tc>
          <w:tcPr>
            <w:tcW w:type="dxa" w:w="626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参考画像中的判断方式和语气边界重写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13. 人工反馈让系统越来越像本人</w:t>
      </w:r>
    </w:p>
    <w:p>
      <w:r>
        <w:rPr>
          <w:rFonts w:ascii="Calibri" w:hAnsi="Calibri" w:eastAsia="Microsoft YaHei"/>
          <w:color w:val="1A1A1A"/>
          <w:sz w:val="22"/>
        </w:rPr>
        <w:t>最有价值的数据往往是“AI 初稿 → 本人终稿 → 修改原因”。新反馈先进入 CANDIDATE，只有人工 ADMIT 后才会被后续任务检索；一次性要求或错误反馈应 REJECT，避免污染长期记忆。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08"/>
        <w:gridCol w:w="3816"/>
        <w:gridCol w:w="2736"/>
      </w:tblGrid>
      <w:tr>
        <w:trPr>
          <w:tblHeader/>
        </w:trPr>
        <w:tc>
          <w:tcPr>
            <w:tcW w:type="dxa" w:w="3120"/>
            <w:vAlign w:val="center"/>
            <w:shd w:fill="2E74B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初稿</w:t>
            </w:r>
          </w:p>
        </w:tc>
        <w:tc>
          <w:tcPr>
            <w:tcW w:type="dxa" w:w="3120"/>
            <w:vAlign w:val="center"/>
            <w:shd w:fill="2E74B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本人终稿</w:t>
            </w:r>
          </w:p>
        </w:tc>
        <w:tc>
          <w:tcPr>
            <w:tcW w:type="dxa" w:w="3120"/>
            <w:vAlign w:val="center"/>
            <w:shd w:fill="2E74B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系统学到什么</w:t>
            </w:r>
          </w:p>
        </w:tc>
      </w:tr>
      <w:tr>
        <w:tc>
          <w:tcPr>
            <w:tcW w:type="dxa" w:w="2808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品牌必须拥抱这一不可逆趋势。</w:t>
            </w:r>
          </w:p>
        </w:tc>
        <w:tc>
          <w:tcPr>
            <w:tcW w:type="dxa" w:w="381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至少从目前看，这已经不是品牌可以完全忽略的问题了。</w:t>
            </w:r>
          </w:p>
        </w:tc>
        <w:tc>
          <w:tcPr>
            <w:tcW w:type="dxa" w:w="273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避免绝对化和宏大营销词；更喜欢克制、留有余地的判断</w:t>
            </w:r>
          </w:p>
        </w:tc>
      </w:tr>
    </w:tbl>
    <w:p>
      <w:pPr>
        <w:spacing w:after="0"/>
      </w:pPr>
    </w:p>
    <w:p>
      <w:pPr>
        <w:pStyle w:val="Heading2"/>
      </w:pPr>
      <w:r>
        <w:t>13.1 当前闭环操作</w:t>
      </w:r>
    </w:p>
    <w:p>
      <w:r>
        <w:rPr>
          <w:rFonts w:ascii="Calibri" w:hAnsi="Calibri" w:eastAsia="Microsoft YaHei"/>
          <w:color w:val="1A1A1A"/>
          <w:sz w:val="22"/>
        </w:rPr>
        <w:t>生成响应会返回 effective_request 和 run_id。人工先在 review-inbox 查看 review_summary，再对生成记录执行 EDIT、APPROVE 或 REJECT；系统不会自动发布内容。</w:t>
      </w:r>
    </w:p>
    <w:p>
      <w:r>
        <w:rPr>
          <w:rFonts w:ascii="Calibri" w:hAnsi="Calibri" w:eastAsia="Microsoft YaHei"/>
          <w:color w:val="1A1A1A"/>
          <w:sz w:val="22"/>
        </w:rPr>
        <w:t>反馈创建后是 CANDIDATE，只有 ADMIT 才进入后续生成。NOT_RELEVANT 目前只做任务级记录；RETIRE / RESTORE 则直接控制文章是否能进入未来 RAG 和画像。</w:t>
      </w:r>
    </w:p>
    <w:p>
      <w:pPr>
        <w:pStyle w:val="Heading2"/>
      </w:pPr>
      <w:r>
        <w:t>13.2 当前闭环操作的接口</w:t>
      </w:r>
    </w:p>
    <w:p>
      <w:r>
        <w:rPr>
          <w:rFonts w:ascii="Calibri" w:hAnsi="Calibri" w:eastAsia="Microsoft YaHei"/>
          <w:color w:val="1A1A1A"/>
          <w:sz w:val="22"/>
        </w:rPr>
        <w:t>核心接口包括 /review-inbox、/generations/{run_id}/review-actions、/feedback/{feedback_id}/admission、/feedback/admission/bulk、/generations/{run_id}/retrieval-feedback 和 /posts/{post_id}/retrieval-status。</w:t>
      </w: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14. 数据库里保存什么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4680"/>
        <w:gridCol w:w="2880"/>
      </w:tblGrid>
      <w:tr>
        <w:trPr>
          <w:tblHeader/>
          <w:tblHeader w:val="true"/>
        </w:trPr>
        <w:tc>
          <w:tcPr>
            <w:tcW w:type="dxa" w:w="312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数据表</w:t>
            </w:r>
          </w:p>
        </w:tc>
        <w:tc>
          <w:tcPr>
            <w:tcW w:type="dxa" w:w="312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主要内容</w:t>
            </w:r>
          </w:p>
        </w:tc>
        <w:tc>
          <w:tcPr>
            <w:tcW w:type="dxa" w:w="312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作用域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roles / posts / profiles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角色配置、文章和画像版本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role_id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feedback / feedback_admission_actions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候选反馈和准入审计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role_id / feedback_id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generation_runs / generation_run_steps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生成结果和逐步轨迹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generation_run_id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review_actions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人工编辑、批准、拒绝和 diff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generation_run_id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retrieval_feedback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任务级 NOT_RELEVANT 记录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generation_run_id + post_id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post_retrieval_actions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文章 RETIRE / RESTORE 审计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post_id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eval_cases / eval_runs</w:t>
            </w:r>
          </w:p>
        </w:tc>
        <w:tc>
          <w:tcPr>
            <w:tcW w:type="dxa" w:w="46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固定案例、指标和比较结果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role_id / eval_case_id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  <w:color w:val="1A1A1A"/>
          <w:sz w:val="22"/>
        </w:rPr>
        <w:t>当前使用 SQLite，本地文件为 data/voice.db。数据库除角色、文章、画像和生成记录外，还保存反馈准入、生成步骤、人工审批、检索负反馈、文章停用恢复和评测审计。</w:t>
      </w: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15. 为什么现在不用专业向量数据库</w:t>
      </w:r>
    </w:p>
    <w:p>
      <w:r>
        <w:rPr>
          <w:rFonts w:ascii="Calibri" w:hAnsi="Calibri" w:eastAsia="Microsoft YaHei"/>
          <w:color w:val="1A1A1A"/>
          <w:sz w:val="22"/>
        </w:rPr>
        <w:t>当前语料规模适合使用本地、可解释的混合检索。直接引入 Qdrant、Milvus 或 pgvector 会增加部署成本；应先用固定评测案例确认现有检索的真实瓶颈。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6696"/>
      </w:tblGrid>
      <w:tr>
        <w:trPr>
          <w:tblHeader/>
          <w:tblHeader w:val="true"/>
        </w:trPr>
        <w:tc>
          <w:tcPr>
            <w:tcW w:type="dxa" w:w="468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语料规模</w:t>
            </w:r>
          </w:p>
        </w:tc>
        <w:tc>
          <w:tcPr>
            <w:tcW w:type="dxa" w:w="468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推荐方案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10–500 篇</w:t>
            </w:r>
          </w:p>
        </w:tc>
        <w:tc>
          <w:tcPr>
            <w:tcW w:type="dxa" w:w="669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当前可解释混合检索 + 固定评测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500–5,000 篇</w:t>
            </w:r>
          </w:p>
        </w:tc>
        <w:tc>
          <w:tcPr>
            <w:tcW w:type="dxa" w:w="669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先评测，再考虑 Embedding + 本地向量索引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更大或多租户</w:t>
            </w:r>
          </w:p>
        </w:tc>
        <w:tc>
          <w:tcPr>
            <w:tcW w:type="dxa" w:w="6696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向量数据库、tenant_id、权限与可观测性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 Unicode MS" w:hAnsi="Arial Unicode MS" w:eastAsia="Arial Unicode MS"/>
          <w:b/>
          <w:color w:val="2E74B5"/>
          <w:sz w:val="26"/>
        </w:rPr>
        <w:t>15.1 下一版：混合检索</w:t>
      </w:r>
    </w:p>
    <w:p>
      <w:r>
        <w:rPr>
          <w:rFonts w:ascii="Calibri" w:hAnsi="Calibri" w:eastAsia="Microsoft YaHei"/>
          <w:color w:val="1A1A1A"/>
          <w:sz w:val="22"/>
        </w:rPr>
        <w:t>当前版本已经同时使用字符 TF-IDF、关键词、元数据、真实性、新鲜度和 MMR。下一步只有在固定评测证明语义召回不足时，才考虑增加 Embedding 或向量数据库。</w:t>
      </w:r>
    </w:p>
    <w:p>
      <w:pPr>
        <w:spacing w:before="100" w:after="160"/>
        <w:ind w:left="230" w:right="230"/>
        <w:shd w:fill="F4F6F9"/>
      </w:pPr>
      <w:r>
        <w:rPr>
          <w:rFonts w:ascii="Calibri" w:hAnsi="Calibri" w:eastAsia="Microsoft YaHei"/>
          <w:color w:val="1A1A1A"/>
          <w:sz w:val="22"/>
        </w:rPr>
        <w:t>当前实际权重  字符 TF-IDF 60% + 关键词覆盖 18% + 元数据匹配 14% + 真实性 6% + 新鲜度 2%；权重变化应通过 eval-cases 和 eval-runs 比较验证。</w:t>
      </w: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16. 你现在需要记住的总公式</w:t>
      </w:r>
    </w:p>
    <w:p>
      <w:pPr>
        <w:spacing w:before="100" w:after="160"/>
        <w:ind w:left="230" w:right="230"/>
        <w:shd w:fill="F4F6F9"/>
      </w:pPr>
      <w:r>
        <w:rPr>
          <w:rFonts w:ascii="Arial Unicode MS" w:hAnsi="Arial Unicode MS" w:eastAsia="Arial Unicode MS"/>
          <w:b/>
          <w:color w:val="1F4D78"/>
          <w:sz w:val="21"/>
        </w:rPr>
        <w:t xml:space="preserve">个性化输出  </w:t>
      </w:r>
      <w:r>
        <w:rPr>
          <w:rFonts w:ascii="Arial Unicode MS" w:hAnsi="Arial Unicode MS" w:eastAsia="Arial Unicode MS"/>
          <w:b w:val="0"/>
          <w:color w:val="222222"/>
          <w:sz w:val="21"/>
        </w:rPr>
        <w:t>角色边界 + 作者画像 + RAG 相关历史文章 + 当前写作要求 + 可信事实 + 人工修改记忆 + 自动质量评审。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rPr>
          <w:tblHeader/>
        </w:trPr>
        <w:tc>
          <w:tcPr>
            <w:tcW w:type="dxa" w:w="4680"/>
            <w:vAlign w:val="center"/>
            <w:shd w:fill="2E74B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组件</w:t>
            </w:r>
          </w:p>
        </w:tc>
        <w:tc>
          <w:tcPr>
            <w:tcW w:type="dxa" w:w="4680"/>
            <w:vAlign w:val="center"/>
            <w:shd w:fill="2E74B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19"/>
              </w:rPr>
              <w:t>保证什么</w:t>
            </w:r>
          </w:p>
        </w:tc>
      </w:tr>
      <w:tr>
        <w:tc>
          <w:tcPr>
            <w:tcW w:type="dxa" w:w="237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角色边界</w:t>
            </w:r>
          </w:p>
        </w:tc>
        <w:tc>
          <w:tcPr>
            <w:tcW w:type="dxa" w:w="698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不能说什么</w:t>
            </w:r>
          </w:p>
        </w:tc>
      </w:tr>
      <w:tr>
        <w:tc>
          <w:tcPr>
            <w:tcW w:type="dxa" w:w="237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作者画像</w:t>
            </w:r>
          </w:p>
        </w:tc>
        <w:tc>
          <w:tcPr>
            <w:tcW w:type="dxa" w:w="698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通常怎么说</w:t>
            </w:r>
          </w:p>
        </w:tc>
      </w:tr>
      <w:tr>
        <w:tc>
          <w:tcPr>
            <w:tcW w:type="dxa" w:w="237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RAG</w:t>
            </w:r>
          </w:p>
        </w:tc>
        <w:tc>
          <w:tcPr>
            <w:tcW w:type="dxa" w:w="698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这次参考什么</w:t>
            </w:r>
          </w:p>
        </w:tc>
      </w:tr>
      <w:tr>
        <w:tc>
          <w:tcPr>
            <w:tcW w:type="dxa" w:w="237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写作要求</w:t>
            </w:r>
          </w:p>
        </w:tc>
        <w:tc>
          <w:tcPr>
            <w:tcW w:type="dxa" w:w="698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这次写什么</w:t>
            </w:r>
          </w:p>
        </w:tc>
      </w:tr>
      <w:tr>
        <w:tc>
          <w:tcPr>
            <w:tcW w:type="dxa" w:w="237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proof_points</w:t>
            </w:r>
          </w:p>
        </w:tc>
        <w:tc>
          <w:tcPr>
            <w:tcW w:type="dxa" w:w="698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哪些事实可以说</w:t>
            </w:r>
          </w:p>
        </w:tc>
      </w:tr>
      <w:tr>
        <w:tc>
          <w:tcPr>
            <w:tcW w:type="dxa" w:w="237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人工反馈</w:t>
            </w:r>
          </w:p>
        </w:tc>
        <w:tc>
          <w:tcPr>
            <w:tcW w:type="dxa" w:w="698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如何越来越像本人</w:t>
            </w:r>
          </w:p>
        </w:tc>
      </w:tr>
      <w:tr>
        <w:tc>
          <w:tcPr>
            <w:tcW w:type="dxa" w:w="2376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自动评审</w:t>
            </w:r>
          </w:p>
        </w:tc>
        <w:tc>
          <w:tcPr>
            <w:tcW w:type="dxa" w:w="6984"/>
            <w:vAlign w:val="center"/>
            <w:shd w:fill="FFFFFF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Arial Unicode MS" w:hAnsi="Arial Unicode MS" w:eastAsia="Arial Unicode MS"/>
                <w:b w:val="0"/>
                <w:color w:val="222222"/>
                <w:sz w:val="19"/>
              </w:rPr>
              <w:t>初稿不合格就定向修改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17. 推荐的实际学习与操作顺序</w:t>
      </w:r>
    </w:p>
    <w:p>
      <w:pPr>
        <w:ind w:left="317" w:hanging="317"/>
      </w:pPr>
      <w:r>
        <w:rPr>
          <w:rFonts w:ascii="Calibri" w:hAnsi="Calibri" w:eastAsia="Microsoft YaHei"/>
          <w:color w:val="1A1A1A"/>
          <w:sz w:val="22"/>
        </w:rPr>
        <w:t>1. 先保持 LLM_MODE=mock，启动 FastAPI 并用 57 项测试和 smoke test 验证本地链路；需要真实生成时再配置 DeepSeek 或 OpenAI。</w:t>
      </w:r>
    </w:p>
    <w:p>
      <w:pPr>
        <w:ind w:left="317" w:hanging="317"/>
      </w:pPr>
      <w:r>
        <w:rPr>
          <w:rFonts w:ascii="Calibri" w:hAnsi="Calibri" w:eastAsia="Microsoft YaHei"/>
          <w:color w:val="1A1A1A"/>
          <w:sz w:val="22"/>
        </w:rPr>
        <w:t>2. 查看 GET /roles；创建新角色时同时设置 identity_rules 和长期复用的 default_generate_params。</w:t>
      </w:r>
    </w:p>
    <w:p>
      <w:pPr>
        <w:ind w:left="317" w:hanging="317"/>
      </w:pPr>
      <w:r>
        <w:rPr>
          <w:rFonts w:ascii="Calibri" w:hAnsi="Calibri" w:eastAsia="Microsoft YaHei"/>
          <w:color w:val="1A1A1A"/>
          <w:sz w:val="22"/>
        </w:rPr>
        <w:t>3. 用 POST /posts/bulk-upload 导入真实文章，检查自动标签，必要时通过单条或批量 PATCH 修正，再重建画像。</w:t>
      </w:r>
    </w:p>
    <w:p>
      <w:pPr>
        <w:ind w:left="317" w:hanging="317"/>
      </w:pPr>
      <w:r>
        <w:rPr>
          <w:rFonts w:ascii="Calibri" w:hAnsi="Calibri" w:eastAsia="Microsoft YaHei"/>
          <w:color w:val="1A1A1A"/>
          <w:sz w:val="22"/>
        </w:rPr>
        <w:t>4. 先调用 /retrieve 检查命中，再用 /generate 生成；通过 effective_request 核对最终生效参数。</w:t>
      </w:r>
    </w:p>
    <w:p>
      <w:pPr>
        <w:ind w:left="317" w:hanging="317"/>
      </w:pPr>
      <w:r>
        <w:rPr>
          <w:rFonts w:ascii="Calibri" w:hAnsi="Calibri" w:eastAsia="Microsoft YaHei"/>
          <w:color w:val="1A1A1A"/>
          <w:sz w:val="22"/>
        </w:rPr>
        <w:t>5. 在 review-inbox 中查看审核摘要，人工 EDIT、APPROVE 或 REJECT，系统不会自动发布。</w:t>
      </w:r>
    </w:p>
    <w:p>
      <w:pPr>
        <w:ind w:left="317" w:hanging="317"/>
      </w:pPr>
      <w:r>
        <w:rPr>
          <w:rFonts w:ascii="Calibri" w:hAnsi="Calibri" w:eastAsia="Microsoft YaHei"/>
          <w:color w:val="1A1A1A"/>
          <w:sz w:val="22"/>
        </w:rPr>
        <w:t>6. 保存初稿、终稿和修改原因，再人工 ADMIT 或 REJECT；错误命中记录 NOT_RELEVANT，过时文章使用 RETIRE。</w:t>
      </w:r>
    </w:p>
    <w:p>
      <w:pPr>
        <w:ind w:left="317" w:hanging="317"/>
      </w:pPr>
      <w:r>
        <w:rPr>
          <w:rFonts w:ascii="Calibri" w:hAnsi="Calibri" w:eastAsia="Microsoft YaHei"/>
          <w:color w:val="1A1A1A"/>
          <w:sz w:val="22"/>
        </w:rPr>
        <w:t>7. 建立 eval-cases，对已保存的 generation_run 执行确定性评测；只有指标证明需要时才升级 Embedding。</w:t>
      </w:r>
    </w:p>
    <w:p>
      <w:pPr>
        <w:pStyle w:val="Heading1"/>
      </w:pPr>
      <w:r>
        <w:rPr>
          <w:rFonts w:ascii="Arial Unicode MS" w:hAnsi="Arial Unicode MS" w:eastAsia="Arial Unicode MS"/>
          <w:b/>
          <w:color w:val="2E74B5"/>
          <w:sz w:val="32"/>
        </w:rPr>
        <w:t>附录：核心代码位置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rPr>
          <w:tblHeader/>
          <w:tblHeader w:val="true"/>
        </w:trPr>
        <w:tc>
          <w:tcPr>
            <w:tcW w:type="dxa" w:w="468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文件</w:t>
            </w:r>
          </w:p>
        </w:tc>
        <w:tc>
          <w:tcPr>
            <w:tcW w:type="dxa" w:w="4680"/>
            <w:vAlign w:val="center"/>
            <w:shd w:fill="E8EEF5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职责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app/main.py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FastAPI 路由与 HTTP 错误映射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app/agent.py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画像、参数解析、检索、生成、评审和改写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app/retrieval.py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混合评分、解释和 MMR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app/ingestion.py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自动元数据、正文指纹和统一上传流程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app/db.py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SQLite、事务、状态机与审计记录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app/reviewer.py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独立只读审核器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app/evals/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确定性指标、运行和比较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1A1A1A"/>
                <w:sz w:val="18"/>
              </w:rPr>
              <w:t>tests/</w:t>
            </w:r>
          </w:p>
        </w:tc>
        <w:tc>
          <w:tcPr>
            <w:tcW w:type="dxa" w:w="6480"/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1A1A1A"/>
                <w:sz w:val="18"/>
              </w:rPr>
              <w:t>57 项离线回归测试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7085"/>
        <w:sz w:val="17"/>
      </w:rPr>
      <w:t>Alignment AI  |  2026-08-04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/>
        <w:color w:val="667085"/>
        <w:sz w:val="17"/>
      </w:rPr>
      <w:t>PERSONAL VOICE RAG  ·  项目学习手册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hAnsi="Arial Unicode MS" w:eastAsia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当前代码对应的角色、RAG、生成、审批、反馈准入与评测入门指南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