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1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Essential Agreement &amp; Year/Unit Overview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About Me &amp; My Goals for This Course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Answer the questions below. There's no wrong answer here — this just helps your teacher get to know you as we start the year.</w:t>
      </w:r>
    </w:p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1. One thing I already know about computers or technology is...</w:t>
      </w:r>
    </w:p>
    <w:p>
      <w:pPr>
        <w:spacing w:after="40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2. One thing I'm curious (or a little nervous) about this year is...</w:t>
      </w:r>
    </w:p>
    <w:p>
      <w:pPr>
        <w:spacing w:after="40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3. This year, in Design 1, I want to learn how to...</w:t>
      </w:r>
    </w:p>
    <w:p>
      <w:pPr>
        <w:spacing w:after="400"/>
      </w:pP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22"/>
                <w:szCs w:val="22"/>
              </w:rPr>
              <w:t xml:space="preserve">Need a hand getting started? Try these sentence starters: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"One thing I already know about technology is ____ because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"I'm curious about ____ because I've never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"This year I want to learn how to make/build ____ so that I can ____."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22"/>
                <w:szCs w:val="22"/>
              </w:rPr>
              <w:t xml:space="preserve">Bonus (optional):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4. How could the skills you learn in Design 1 connect to a career or interest you already have?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2026-08-25T14:24:11.423Z</dcterms:created>
  <dcterms:modified xsi:type="dcterms:W3CDTF">2026-08-25T14:24:11.424Z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