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AD0A2D" w14:textId="77777777" w:rsidR="0061645E" w:rsidRDefault="0061645E" w:rsidP="0061645E">
      <w:pPr>
        <w:pStyle w:val="Title"/>
        <w:jc w:val="center"/>
      </w:pPr>
      <w:r>
        <w:t>Interactive Teaching Application</w:t>
      </w:r>
    </w:p>
    <w:p w14:paraId="1A6C407C" w14:textId="77777777" w:rsidR="0061645E" w:rsidRPr="00206BE3" w:rsidRDefault="0061645E" w:rsidP="0061645E">
      <w:pPr>
        <w:pStyle w:val="Heading1"/>
        <w:jc w:val="center"/>
      </w:pPr>
      <w:r>
        <w:t>Joseph Kellaway (10503639)</w:t>
      </w:r>
    </w:p>
    <w:p w14:paraId="45F28A3F" w14:textId="59ECD792" w:rsidR="0061645E" w:rsidRPr="0061645E" w:rsidRDefault="002B4A2C" w:rsidP="00A1426C">
      <w:pPr>
        <w:pStyle w:val="NoSpacing"/>
        <w:jc w:val="center"/>
      </w:pPr>
      <w:r>
        <w:t>19</w:t>
      </w:r>
      <w:r w:rsidR="00354571">
        <w:t>53</w:t>
      </w:r>
      <w:r w:rsidR="0061645E">
        <w:t xml:space="preserve"> words</w:t>
      </w:r>
    </w:p>
    <w:p w14:paraId="04AE6B62" w14:textId="77777777" w:rsidR="000416BC" w:rsidRDefault="000416BC" w:rsidP="00A1426C">
      <w:pPr>
        <w:pStyle w:val="NoSpacing"/>
      </w:pPr>
    </w:p>
    <w:p w14:paraId="325A2F92" w14:textId="77777777" w:rsidR="0061645E" w:rsidRDefault="000416BC" w:rsidP="001416E8">
      <w:pPr>
        <w:pStyle w:val="NoSpacing"/>
        <w:ind w:firstLine="720"/>
      </w:pPr>
      <w:r>
        <w:t xml:space="preserve">The world around us is technologically advancing at an astonishing rate. </w:t>
      </w:r>
      <w:r w:rsidR="00A631D5">
        <w:t>The</w:t>
      </w:r>
      <w:r>
        <w:t xml:space="preserve"> normal day to day life of someone</w:t>
      </w:r>
      <w:r w:rsidR="00EB0A2C">
        <w:t xml:space="preserve"> doing a job</w:t>
      </w:r>
      <w:r w:rsidR="00A631D5">
        <w:t xml:space="preserve"> on the day we are born will likely be alien to a person</w:t>
      </w:r>
      <w:r w:rsidR="00EB0A2C">
        <w:t xml:space="preserve"> performing the same role on the day</w:t>
      </w:r>
      <w:r w:rsidR="00E40406">
        <w:t xml:space="preserve"> that</w:t>
      </w:r>
      <w:r w:rsidR="00EB0A2C">
        <w:t xml:space="preserve"> we die. All aspects of our lives need to evolve and adapt to this change or </w:t>
      </w:r>
      <w:r w:rsidR="00E40406">
        <w:t>face becoming</w:t>
      </w:r>
      <w:r w:rsidR="00EB0A2C">
        <w:t xml:space="preserve"> obsolete and be</w:t>
      </w:r>
      <w:r w:rsidR="00E40406">
        <w:t>ing</w:t>
      </w:r>
      <w:r w:rsidR="00EB0A2C">
        <w:t xml:space="preserve"> replaced, </w:t>
      </w:r>
      <w:r w:rsidR="00E40406">
        <w:t>the education system included</w:t>
      </w:r>
      <w:r w:rsidR="00845AAC">
        <w:t>. The education system has technology added to it, as if it is some sort of plug-in</w:t>
      </w:r>
      <w:r w:rsidR="00E40406">
        <w:t>,</w:t>
      </w:r>
      <w:r w:rsidR="00845AAC">
        <w:t xml:space="preserve"> but it never fully embraces it. This has inspired the application that I have prototyped to work as both a supplement to teaching for those in</w:t>
      </w:r>
      <w:r w:rsidR="001C21C9">
        <w:t xml:space="preserve"> schools unwilling to change, and</w:t>
      </w:r>
      <w:r w:rsidR="00845AAC">
        <w:t xml:space="preserve"> as a replacement to the traditional</w:t>
      </w:r>
      <w:r w:rsidR="001C21C9">
        <w:t xml:space="preserve"> board-driven teaching for those in schools that accept the tide of technological advancement</w:t>
      </w:r>
      <w:r w:rsidR="00845AAC">
        <w:t>.</w:t>
      </w:r>
      <w:r w:rsidR="001C21C9">
        <w:t xml:space="preserve"> </w:t>
      </w:r>
    </w:p>
    <w:p w14:paraId="48DFCAE1" w14:textId="77777777" w:rsidR="00845AAC" w:rsidRDefault="00845AAC" w:rsidP="00A1426C">
      <w:pPr>
        <w:pStyle w:val="NoSpacing"/>
      </w:pPr>
    </w:p>
    <w:p w14:paraId="4C770795" w14:textId="63F2D381" w:rsidR="00845AAC" w:rsidRDefault="00DF7711" w:rsidP="001416E8">
      <w:pPr>
        <w:pStyle w:val="NoSpacing"/>
        <w:ind w:firstLine="720"/>
        <w:rPr>
          <w:rStyle w:val="selectable"/>
        </w:rPr>
      </w:pPr>
      <w:r>
        <w:rPr>
          <w:noProof/>
          <w:lang w:eastAsia="en-GB"/>
        </w:rPr>
        <mc:AlternateContent>
          <mc:Choice Requires="wps">
            <w:drawing>
              <wp:anchor distT="45720" distB="45720" distL="114300" distR="114300" simplePos="0" relativeHeight="251659264" behindDoc="1" locked="0" layoutInCell="1" allowOverlap="1" wp14:anchorId="56E67CCC" wp14:editId="75A8E489">
                <wp:simplePos x="0" y="0"/>
                <wp:positionH relativeFrom="margin">
                  <wp:align>right</wp:align>
                </wp:positionH>
                <wp:positionV relativeFrom="paragraph">
                  <wp:posOffset>3593465</wp:posOffset>
                </wp:positionV>
                <wp:extent cx="5715000" cy="276225"/>
                <wp:effectExtent l="0" t="0" r="19050" b="28575"/>
                <wp:wrapTight wrapText="bothSides">
                  <wp:wrapPolygon edited="0">
                    <wp:start x="0" y="0"/>
                    <wp:lineTo x="0" y="22345"/>
                    <wp:lineTo x="21600" y="22345"/>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76225"/>
                        </a:xfrm>
                        <a:prstGeom prst="rect">
                          <a:avLst/>
                        </a:prstGeom>
                        <a:solidFill>
                          <a:srgbClr val="FFFFFF"/>
                        </a:solidFill>
                        <a:ln w="9525">
                          <a:solidFill>
                            <a:srgbClr val="000000"/>
                          </a:solidFill>
                          <a:miter lim="800000"/>
                          <a:headEnd/>
                          <a:tailEnd/>
                        </a:ln>
                      </wps:spPr>
                      <wps:txbx>
                        <w:txbxContent>
                          <w:p w14:paraId="7D02DFFC" w14:textId="77777777" w:rsidR="006613B9" w:rsidRDefault="006613B9">
                            <w:r>
                              <w:t>Fig. 1: The downsized window still displays the entire content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E67CCC" id="_x0000_t202" coordsize="21600,21600" o:spt="202" path="m,l,21600r21600,l21600,xe">
                <v:stroke joinstyle="miter"/>
                <v:path gradientshapeok="t" o:connecttype="rect"/>
              </v:shapetype>
              <v:shape id="Text Box 2" o:spid="_x0000_s1026" type="#_x0000_t202" style="position:absolute;left:0;text-align:left;margin-left:398.8pt;margin-top:282.95pt;width:450pt;height:21.7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">
                <v:textbox>
                  <w:txbxContent>
                    <w:p w14:paraId="7D02DFFC" w14:textId="77777777" w:rsidR="006613B9" w:rsidRDefault="006613B9">
                      <w:r>
                        <w:t>Fig. 1: The downsized window still displays the entire content of the application.</w:t>
                      </w:r>
                    </w:p>
                  </w:txbxContent>
                </v:textbox>
                <w10:wrap type="tight" anchorx="margin"/>
              </v:shape>
            </w:pict>
          </mc:Fallback>
        </mc:AlternateContent>
      </w:r>
      <w:r>
        <w:rPr>
          <w:noProof/>
          <w:lang w:eastAsia="en-GB"/>
        </w:rPr>
        <w:drawing>
          <wp:anchor distT="0" distB="0" distL="114300" distR="114300" simplePos="0" relativeHeight="251660288" behindDoc="1" locked="0" layoutInCell="1" allowOverlap="1" wp14:anchorId="549BB41A" wp14:editId="20878303">
            <wp:simplePos x="0" y="0"/>
            <wp:positionH relativeFrom="margin">
              <wp:align>right</wp:align>
            </wp:positionH>
            <wp:positionV relativeFrom="paragraph">
              <wp:posOffset>1393190</wp:posOffset>
            </wp:positionV>
            <wp:extent cx="5724525" cy="2200275"/>
            <wp:effectExtent l="0" t="0" r="9525" b="9525"/>
            <wp:wrapTight wrapText="bothSides">
              <wp:wrapPolygon edited="0">
                <wp:start x="0" y="0"/>
                <wp:lineTo x="0" y="21506"/>
                <wp:lineTo x="21564" y="21506"/>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anchor>
        </w:drawing>
      </w:r>
      <w:r w:rsidR="001C21C9">
        <w:t>The application</w:t>
      </w:r>
      <w:r w:rsidR="00657BEB">
        <w:t xml:space="preserve"> was built from a few preliminary design sketches</w:t>
      </w:r>
      <w:r w:rsidR="00D71284">
        <w:t xml:space="preserve"> (see Appendix 1) and it</w:t>
      </w:r>
      <w:r w:rsidR="001C21C9">
        <w:t xml:space="preserve"> is </w:t>
      </w:r>
      <w:r w:rsidR="004B573C">
        <w:t>intended</w:t>
      </w:r>
      <w:r w:rsidR="001C21C9">
        <w:t xml:space="preserve"> as a computer</w:t>
      </w:r>
      <w:r w:rsidR="007803AC">
        <w:t xml:space="preserve"> program</w:t>
      </w:r>
      <w:r w:rsidR="001C21C9">
        <w:t xml:space="preserve"> that can be used</w:t>
      </w:r>
      <w:r w:rsidR="007803AC">
        <w:t xml:space="preserve"> both</w:t>
      </w:r>
      <w:r w:rsidR="001C21C9">
        <w:t xml:space="preserve"> with an entire class through projection or </w:t>
      </w:r>
      <w:r w:rsidR="007803AC">
        <w:t>using a large display,</w:t>
      </w:r>
      <w:r w:rsidR="001C21C9">
        <w:t xml:space="preserve"> </w:t>
      </w:r>
      <w:proofErr w:type="gramStart"/>
      <w:r w:rsidR="001C21C9">
        <w:t>and</w:t>
      </w:r>
      <w:r w:rsidR="004B573C">
        <w:t xml:space="preserve"> also</w:t>
      </w:r>
      <w:proofErr w:type="gramEnd"/>
      <w:r w:rsidR="001C21C9">
        <w:t xml:space="preserve"> as an application for </w:t>
      </w:r>
      <w:r w:rsidR="004B573C">
        <w:t>individual use that can be accessed on mobile devices</w:t>
      </w:r>
      <w:r w:rsidR="001C21C9">
        <w:t xml:space="preserve">. </w:t>
      </w:r>
      <w:r w:rsidR="007803AC">
        <w:t>Central to this idea is the concept of responsive design. Responsive design dictates</w:t>
      </w:r>
      <w:r w:rsidR="00B53809">
        <w:t xml:space="preserve"> that a program should “resize, hide, shrink, enlarge, or move the content to make it look good on any screen” </w:t>
      </w:r>
      <w:r w:rsidR="00B53809">
        <w:rPr>
          <w:rStyle w:val="selectable"/>
        </w:rPr>
        <w:t>(W3schools.com, 2017).</w:t>
      </w:r>
      <w:r w:rsidR="004711D8">
        <w:rPr>
          <w:rStyle w:val="selectable"/>
        </w:rPr>
        <w:t xml:space="preserve"> These principles have been followed in the creation of the application by using a combination of HTML and CSS</w:t>
      </w:r>
      <w:r w:rsidR="004B573C">
        <w:rPr>
          <w:rStyle w:val="selectable"/>
        </w:rPr>
        <w:t>,</w:t>
      </w:r>
      <w:r w:rsidR="004711D8">
        <w:rPr>
          <w:rStyle w:val="selectable"/>
        </w:rPr>
        <w:t xml:space="preserve"> </w:t>
      </w:r>
      <w:r w:rsidR="004B573C">
        <w:rPr>
          <w:rStyle w:val="selectable"/>
        </w:rPr>
        <w:t>which</w:t>
      </w:r>
      <w:r w:rsidR="004711D8">
        <w:rPr>
          <w:rStyle w:val="selectable"/>
        </w:rPr>
        <w:t xml:space="preserve"> make the output to the display shrink when the browser window itself is made smaller</w:t>
      </w:r>
      <w:r w:rsidR="008F3FE9">
        <w:rPr>
          <w:rStyle w:val="selectable"/>
        </w:rPr>
        <w:t xml:space="preserve"> (see Fig. 1)</w:t>
      </w:r>
      <w:r w:rsidR="004711D8">
        <w:rPr>
          <w:rStyle w:val="selectable"/>
        </w:rPr>
        <w:t>.</w:t>
      </w:r>
    </w:p>
    <w:p w14:paraId="0D6AC3E9" w14:textId="6B545274" w:rsidR="007B2524" w:rsidRDefault="00B143D2" w:rsidP="00DF7711">
      <w:pPr>
        <w:pStyle w:val="NoSpacing"/>
        <w:ind w:firstLine="720"/>
      </w:pPr>
      <w:r>
        <w:t xml:space="preserve">Tying in with responsive design is the idea of user experience (UX), which states that the product must have “simplicity and elegance that produce products that are a joy to own, a joy to use” </w:t>
      </w:r>
      <w:r>
        <w:rPr>
          <w:rStyle w:val="selectable"/>
        </w:rPr>
        <w:t xml:space="preserve">(Norman and Nielsen, 2017). These principles were followed by using the same menu on different devices, but also maintaining </w:t>
      </w:r>
      <w:r w:rsidR="004B573C">
        <w:rPr>
          <w:rStyle w:val="selectable"/>
        </w:rPr>
        <w:t>an identical</w:t>
      </w:r>
      <w:r>
        <w:rPr>
          <w:rStyle w:val="selectable"/>
        </w:rPr>
        <w:t xml:space="preserve"> style for each individual menu (see Fig. 2). </w:t>
      </w:r>
      <w:r w:rsidR="00C64A0E">
        <w:rPr>
          <w:rStyle w:val="selectable"/>
        </w:rPr>
        <w:t xml:space="preserve">By doing this </w:t>
      </w:r>
      <w:r w:rsidR="00AD2AEB">
        <w:rPr>
          <w:rStyle w:val="selectable"/>
        </w:rPr>
        <w:t xml:space="preserve">the application “strives for </w:t>
      </w:r>
      <w:r w:rsidR="00A1426C">
        <w:rPr>
          <w:rStyle w:val="selectable"/>
        </w:rPr>
        <w:t>consistency</w:t>
      </w:r>
      <w:r w:rsidR="00AD2AEB">
        <w:rPr>
          <w:rStyle w:val="selectable"/>
        </w:rPr>
        <w:t>” (</w:t>
      </w:r>
      <w:proofErr w:type="spellStart"/>
      <w:r w:rsidR="00AD2AEB">
        <w:rPr>
          <w:rStyle w:val="selectable"/>
        </w:rPr>
        <w:t>Shneiderman</w:t>
      </w:r>
      <w:proofErr w:type="spellEnd"/>
      <w:r w:rsidR="00AD2AEB">
        <w:rPr>
          <w:rStyle w:val="selectable"/>
        </w:rPr>
        <w:t xml:space="preserve"> et al, 2016) and combined</w:t>
      </w:r>
      <w:r w:rsidR="00A1426C">
        <w:rPr>
          <w:rStyle w:val="selectable"/>
        </w:rPr>
        <w:t xml:space="preserve"> it</w:t>
      </w:r>
      <w:r w:rsidR="00AD2AEB">
        <w:rPr>
          <w:rStyle w:val="selectable"/>
        </w:rPr>
        <w:t xml:space="preserve"> allows for “the </w:t>
      </w:r>
      <w:r w:rsidR="00AD2AEB">
        <w:rPr>
          <w:rStyle w:val="regulartext"/>
        </w:rPr>
        <w:t>limitation of human information processing in short-term memory”</w:t>
      </w:r>
      <w:r w:rsidR="00AD2AEB">
        <w:rPr>
          <w:rStyle w:val="selectable"/>
        </w:rPr>
        <w:t xml:space="preserve"> (</w:t>
      </w:r>
      <w:proofErr w:type="spellStart"/>
      <w:r w:rsidR="00AD2AEB">
        <w:rPr>
          <w:rStyle w:val="selectable"/>
        </w:rPr>
        <w:t>Shneiderman</w:t>
      </w:r>
      <w:proofErr w:type="spellEnd"/>
      <w:r w:rsidR="00AD2AEB">
        <w:rPr>
          <w:rStyle w:val="selectable"/>
        </w:rPr>
        <w:t xml:space="preserve"> et al, 2016)</w:t>
      </w:r>
      <w:r w:rsidR="00A1426C">
        <w:rPr>
          <w:rStyle w:val="selectable"/>
        </w:rPr>
        <w:t>. Meaning that if the user accidentally clicks the incorrect option, they will not be confused about how to navigate back to the previous menu.</w:t>
      </w:r>
    </w:p>
    <w:p w14:paraId="665F43A1" w14:textId="3D84655E" w:rsidR="007A6BC3" w:rsidRDefault="00343EAD" w:rsidP="001416E8">
      <w:pPr>
        <w:pStyle w:val="NoSpacing"/>
        <w:ind w:firstLine="720"/>
      </w:pPr>
      <w:r>
        <w:rPr>
          <w:noProof/>
          <w:lang w:eastAsia="en-GB"/>
        </w:rPr>
        <w:lastRenderedPageBreak/>
        <mc:AlternateContent>
          <mc:Choice Requires="wps">
            <w:drawing>
              <wp:anchor distT="45720" distB="45720" distL="114300" distR="114300" simplePos="0" relativeHeight="251668480" behindDoc="1" locked="0" layoutInCell="1" allowOverlap="1" wp14:anchorId="31A749DA" wp14:editId="1EABD8C8">
                <wp:simplePos x="0" y="0"/>
                <wp:positionH relativeFrom="margin">
                  <wp:align>right</wp:align>
                </wp:positionH>
                <wp:positionV relativeFrom="paragraph">
                  <wp:posOffset>3084830</wp:posOffset>
                </wp:positionV>
                <wp:extent cx="5705475" cy="466725"/>
                <wp:effectExtent l="0" t="0" r="28575" b="28575"/>
                <wp:wrapTight wrapText="bothSides">
                  <wp:wrapPolygon edited="0">
                    <wp:start x="0" y="0"/>
                    <wp:lineTo x="0" y="22041"/>
                    <wp:lineTo x="21636" y="22041"/>
                    <wp:lineTo x="21636"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66725"/>
                        </a:xfrm>
                        <a:prstGeom prst="rect">
                          <a:avLst/>
                        </a:prstGeom>
                        <a:solidFill>
                          <a:srgbClr val="FFFFFF"/>
                        </a:solidFill>
                        <a:ln w="9525">
                          <a:solidFill>
                            <a:srgbClr val="000000"/>
                          </a:solidFill>
                          <a:miter lim="800000"/>
                          <a:headEnd/>
                          <a:tailEnd/>
                        </a:ln>
                      </wps:spPr>
                      <wps:txbx>
                        <w:txbxContent>
                          <w:p w14:paraId="1BD7BCB1" w14:textId="77777777" w:rsidR="002311F8" w:rsidRDefault="002311F8" w:rsidP="002311F8">
                            <w:r>
                              <w:t xml:space="preserve">Fig. 2: The menu to pick the education level and the submenu to pick the subject are the same style, </w:t>
                            </w:r>
                            <w:proofErr w:type="gramStart"/>
                            <w:r>
                              <w:t>with the exception of</w:t>
                            </w:r>
                            <w:proofErr w:type="gramEnd"/>
                            <w:r>
                              <w:t xml:space="preserve"> the “back” button to return to the main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749DA" id="_x0000_s1027" type="#_x0000_t202" style="position:absolute;left:0;text-align:left;margin-left:398.05pt;margin-top:242.9pt;width:449.25pt;height:36.75pt;z-index:-2516480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">
                <v:textbox>
                  <w:txbxContent>
                    <w:p w14:paraId="1BD7BCB1" w14:textId="77777777" w:rsidR="002311F8" w:rsidRDefault="002311F8" w:rsidP="002311F8">
                      <w:bookmarkStart w:id="1" w:name="_GoBack"/>
                      <w:r>
                        <w:t>Fig. 2: The menu to pick the education level and the submenu to pick the subject are the same style, with the exception of the “back” button to return to the main menu.</w:t>
                      </w:r>
                      <w:bookmarkEnd w:id="1"/>
                    </w:p>
                  </w:txbxContent>
                </v:textbox>
                <w10:wrap type="tight" anchorx="margin"/>
              </v:shape>
            </w:pict>
          </mc:Fallback>
        </mc:AlternateContent>
      </w:r>
      <w:r>
        <w:rPr>
          <w:noProof/>
          <w:lang w:eastAsia="en-GB"/>
        </w:rPr>
        <w:drawing>
          <wp:anchor distT="0" distB="0" distL="114300" distR="114300" simplePos="0" relativeHeight="251661312" behindDoc="1" locked="0" layoutInCell="1" allowOverlap="1" wp14:anchorId="18E5786F" wp14:editId="6C993395">
            <wp:simplePos x="0" y="0"/>
            <wp:positionH relativeFrom="margin">
              <wp:align>right</wp:align>
            </wp:positionH>
            <wp:positionV relativeFrom="paragraph">
              <wp:posOffset>1635125</wp:posOffset>
            </wp:positionV>
            <wp:extent cx="5724525" cy="1457325"/>
            <wp:effectExtent l="0" t="0" r="9525" b="9525"/>
            <wp:wrapTight wrapText="bothSides">
              <wp:wrapPolygon edited="0">
                <wp:start x="0" y="0"/>
                <wp:lineTo x="0" y="21459"/>
                <wp:lineTo x="21564" y="21459"/>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58FB">
        <w:t xml:space="preserve">After designing the menu layout, the next </w:t>
      </w:r>
      <w:r w:rsidR="004B573C">
        <w:t>point</w:t>
      </w:r>
      <w:r w:rsidR="00B158FB">
        <w:t xml:space="preserve"> to determine was </w:t>
      </w:r>
      <w:r w:rsidR="004B573C">
        <w:t xml:space="preserve">the </w:t>
      </w:r>
      <w:r w:rsidR="00B158FB">
        <w:t xml:space="preserve">colour scheme. </w:t>
      </w:r>
      <w:r w:rsidR="00B22E44">
        <w:t>Considering that</w:t>
      </w:r>
      <w:r w:rsidR="00DC30E9">
        <w:t xml:space="preserve"> in computing terms all colours are created using red, green, and blue, and </w:t>
      </w:r>
      <w:r w:rsidR="00AE4D9F">
        <w:t xml:space="preserve">Apple </w:t>
      </w:r>
      <w:r w:rsidR="00F83611">
        <w:t xml:space="preserve">suggest </w:t>
      </w:r>
      <w:r w:rsidR="00AE4D9F">
        <w:t xml:space="preserve">using a “limited </w:t>
      </w:r>
      <w:proofErr w:type="spellStart"/>
      <w:r w:rsidR="00AE4D9F">
        <w:t>color</w:t>
      </w:r>
      <w:proofErr w:type="spellEnd"/>
      <w:r w:rsidR="00AE4D9F">
        <w:t xml:space="preserve"> palette” (Apple, 2017), a tri-colour scheme of these colours was implemented.</w:t>
      </w:r>
      <w:r w:rsidR="00386A55">
        <w:t xml:space="preserve"> The colours chosen needed to have </w:t>
      </w:r>
      <w:r w:rsidR="00B22E44">
        <w:t xml:space="preserve">an </w:t>
      </w:r>
      <w:r w:rsidR="00386A55">
        <w:t>obvious difference between each other</w:t>
      </w:r>
      <w:r w:rsidR="00B22E44">
        <w:t>, both</w:t>
      </w:r>
      <w:r w:rsidR="00386A55">
        <w:t xml:space="preserve"> when dormant and when the user ran the mouse cursor over them</w:t>
      </w:r>
      <w:r w:rsidR="00B22E44">
        <w:t xml:space="preserve">, </w:t>
      </w:r>
      <w:proofErr w:type="gramStart"/>
      <w:r w:rsidR="00B22E44">
        <w:t>in order</w:t>
      </w:r>
      <w:r w:rsidR="00386A55">
        <w:t xml:space="preserve"> to</w:t>
      </w:r>
      <w:proofErr w:type="gramEnd"/>
      <w:r w:rsidR="00386A55">
        <w:t xml:space="preserve"> draw attention to which option was being selected</w:t>
      </w:r>
      <w:r w:rsidR="00ED7E03">
        <w:t xml:space="preserve"> to “offer informative feedback” (</w:t>
      </w:r>
      <w:proofErr w:type="spellStart"/>
      <w:r w:rsidR="00ED7E03">
        <w:t>Shneiderman</w:t>
      </w:r>
      <w:proofErr w:type="spellEnd"/>
      <w:r w:rsidR="00440596">
        <w:t xml:space="preserve"> et al</w:t>
      </w:r>
      <w:r w:rsidR="00ED7E03">
        <w:t>, 2016)</w:t>
      </w:r>
      <w:r w:rsidR="00386A55">
        <w:t xml:space="preserve">. </w:t>
      </w:r>
      <w:r w:rsidR="00845E35">
        <w:t>This meant that a dull/pastel</w:t>
      </w:r>
      <w:r w:rsidR="00F83611">
        <w:t xml:space="preserve"> and a bright</w:t>
      </w:r>
      <w:r w:rsidR="00845E35">
        <w:t xml:space="preserve"> version of each colour</w:t>
      </w:r>
      <w:r w:rsidR="00F83611">
        <w:t xml:space="preserve"> </w:t>
      </w:r>
      <w:r w:rsidR="00845E35">
        <w:t xml:space="preserve">would be required. </w:t>
      </w:r>
      <w:r w:rsidR="0081309B">
        <w:t xml:space="preserve">The dormant colours should then in turn meet the “minimum contrast ratio of 4.5:1” </w:t>
      </w:r>
      <w:r w:rsidR="0081309B">
        <w:rPr>
          <w:rStyle w:val="selectable"/>
        </w:rPr>
        <w:t>(W3.org, 2017) for users to easily read the text</w:t>
      </w:r>
      <w:r w:rsidR="00B5698F">
        <w:rPr>
          <w:rStyle w:val="selectable"/>
        </w:rPr>
        <w:t xml:space="preserve"> colour</w:t>
      </w:r>
      <w:r w:rsidR="0081309B">
        <w:rPr>
          <w:rStyle w:val="selectable"/>
        </w:rPr>
        <w:t>.</w:t>
      </w:r>
      <w:r w:rsidR="00ED7E03">
        <w:rPr>
          <w:rStyle w:val="selectable"/>
        </w:rPr>
        <w:t xml:space="preserve"> The</w:t>
      </w:r>
      <w:r w:rsidR="003429B1">
        <w:rPr>
          <w:rStyle w:val="selectable"/>
        </w:rPr>
        <w:t>se</w:t>
      </w:r>
      <w:r w:rsidR="00ED7E03">
        <w:rPr>
          <w:rStyle w:val="selectable"/>
        </w:rPr>
        <w:t xml:space="preserve"> contrasts were </w:t>
      </w:r>
      <w:r w:rsidR="003429B1">
        <w:rPr>
          <w:rStyle w:val="selectable"/>
        </w:rPr>
        <w:t>measured</w:t>
      </w:r>
      <w:r w:rsidR="00ED7E03">
        <w:rPr>
          <w:rStyle w:val="selectable"/>
        </w:rPr>
        <w:t xml:space="preserve"> using a contrast calculator</w:t>
      </w:r>
      <w:r w:rsidR="00ED7E03">
        <w:rPr>
          <w:rStyle w:val="FootnoteReference"/>
        </w:rPr>
        <w:footnoteReference w:id="1"/>
      </w:r>
      <w:r w:rsidR="00ED7E03">
        <w:rPr>
          <w:rStyle w:val="selectable"/>
        </w:rPr>
        <w:t>.</w:t>
      </w:r>
    </w:p>
    <w:p w14:paraId="279BED0B" w14:textId="67FA5A82" w:rsidR="002311F8" w:rsidRDefault="002311F8" w:rsidP="001416E8">
      <w:pPr>
        <w:pStyle w:val="NoSpacing"/>
        <w:ind w:firstLine="720"/>
      </w:pPr>
      <w:r>
        <w:t xml:space="preserve">Finally, </w:t>
      </w:r>
      <w:r w:rsidR="00F83611">
        <w:t xml:space="preserve">the </w:t>
      </w:r>
      <w:r>
        <w:t>menu order was decided</w:t>
      </w:r>
      <w:r w:rsidR="00243E32">
        <w:t xml:space="preserve"> based </w:t>
      </w:r>
      <w:r w:rsidR="00F83611">
        <w:t>up</w:t>
      </w:r>
      <w:r w:rsidR="00243E32">
        <w:t xml:space="preserve">on order to be accessed (i.e. the different levels of schooling are in </w:t>
      </w:r>
      <w:r w:rsidR="00F83611">
        <w:t xml:space="preserve">chronological </w:t>
      </w:r>
      <w:r w:rsidR="00243E32">
        <w:t>order)</w:t>
      </w:r>
      <w:r w:rsidR="009017D4">
        <w:t>,</w:t>
      </w:r>
      <w:r w:rsidR="00243E32">
        <w:t xml:space="preserve"> and then related subj</w:t>
      </w:r>
      <w:r w:rsidR="009017D4">
        <w:t>ects are adjacent to each other</w:t>
      </w:r>
      <w:r w:rsidR="003429B1">
        <w:t>, for example, the three sciences</w:t>
      </w:r>
      <w:r w:rsidR="009017D4">
        <w:t>. A</w:t>
      </w:r>
      <w:r>
        <w:t xml:space="preserve">n easily-recognisable image associated with </w:t>
      </w:r>
      <w:r w:rsidR="00F83611">
        <w:t>each</w:t>
      </w:r>
      <w:r w:rsidR="00243E32">
        <w:t xml:space="preserve"> option </w:t>
      </w:r>
      <w:r>
        <w:t xml:space="preserve">was used to </w:t>
      </w:r>
      <w:r w:rsidR="00F83611">
        <w:t>provide</w:t>
      </w:r>
      <w:r>
        <w:t xml:space="preserve"> the user</w:t>
      </w:r>
      <w:r w:rsidR="00F83611">
        <w:t xml:space="preserve"> with</w:t>
      </w:r>
      <w:r w:rsidR="00243E32">
        <w:t xml:space="preserve"> assistance in finding the</w:t>
      </w:r>
      <w:r w:rsidR="009017D4">
        <w:t>ir</w:t>
      </w:r>
      <w:r w:rsidR="00243E32">
        <w:t xml:space="preserve"> desired </w:t>
      </w:r>
      <w:r w:rsidR="009017D4">
        <w:t>choice, based on the theory that humans form innate associations and that</w:t>
      </w:r>
      <w:r w:rsidR="00243E32">
        <w:t xml:space="preserve"> "human cognition is unique in that it has become specialized for dealing simultaneously with language and with nonverbal objects and events.” (</w:t>
      </w:r>
      <w:proofErr w:type="spellStart"/>
      <w:r w:rsidR="00243E32">
        <w:t>Paivio</w:t>
      </w:r>
      <w:proofErr w:type="spellEnd"/>
      <w:r w:rsidR="00243E32">
        <w:t>, 1986, p.</w:t>
      </w:r>
      <w:r w:rsidR="009017D4">
        <w:t xml:space="preserve">53). </w:t>
      </w:r>
    </w:p>
    <w:p w14:paraId="23E17B04" w14:textId="77777777" w:rsidR="00ED7E03" w:rsidRDefault="00ED7E03" w:rsidP="00A1426C">
      <w:pPr>
        <w:pStyle w:val="NoSpacing"/>
      </w:pPr>
    </w:p>
    <w:p w14:paraId="53FCEA6A" w14:textId="5D96E103" w:rsidR="00733075" w:rsidRDefault="00ED7E03" w:rsidP="00914BE4">
      <w:pPr>
        <w:pStyle w:val="NoSpacing"/>
        <w:ind w:firstLine="720"/>
        <w:rPr>
          <w:rStyle w:val="selectable"/>
        </w:rPr>
      </w:pPr>
      <w:r>
        <w:t xml:space="preserve">With the menu </w:t>
      </w:r>
      <w:r w:rsidR="009017D4">
        <w:t>and navigational systems</w:t>
      </w:r>
      <w:r>
        <w:t xml:space="preserve"> in place and scalable, focus then moved on to the quiz itself.</w:t>
      </w:r>
      <w:r w:rsidR="00297710">
        <w:t xml:space="preserve"> To maintain “consistency and standards”</w:t>
      </w:r>
      <w:r w:rsidR="00956956">
        <w:t xml:space="preserve"> (Nielsen, 1995), the choices were narrowed down to the three colours chosen for the menu system. Blue was the final choice </w:t>
      </w:r>
      <w:r w:rsidR="009017D4">
        <w:t>as</w:t>
      </w:r>
      <w:r w:rsidR="00956956">
        <w:t xml:space="preserve"> it portrays a message of “loyalty, </w:t>
      </w:r>
      <w:proofErr w:type="gramStart"/>
      <w:r w:rsidR="00956956">
        <w:t>integrity</w:t>
      </w:r>
      <w:proofErr w:type="gramEnd"/>
      <w:r w:rsidR="00956956">
        <w:t xml:space="preserve"> and trustworthiness” (Sutherland and </w:t>
      </w:r>
      <w:proofErr w:type="spellStart"/>
      <w:r w:rsidR="00956956">
        <w:t>Karg</w:t>
      </w:r>
      <w:proofErr w:type="spellEnd"/>
      <w:r w:rsidR="00956956">
        <w:t xml:space="preserve">, 2004) </w:t>
      </w:r>
      <w:r w:rsidR="00733075">
        <w:t xml:space="preserve">and is less likely to cause </w:t>
      </w:r>
      <w:r w:rsidR="001E774E">
        <w:t xml:space="preserve">a </w:t>
      </w:r>
      <w:r w:rsidR="00733075">
        <w:t xml:space="preserve">strain on the </w:t>
      </w:r>
      <w:r w:rsidR="00F57798">
        <w:t>user’s</w:t>
      </w:r>
      <w:r w:rsidR="00733075">
        <w:t xml:space="preserve"> eyes, as brighter colours such as red and green can become </w:t>
      </w:r>
      <w:r w:rsidR="001E774E">
        <w:t>“</w:t>
      </w:r>
      <w:r w:rsidR="00733075">
        <w:t>tiring to look at</w:t>
      </w:r>
      <w:r w:rsidR="001E774E">
        <w:t>”</w:t>
      </w:r>
      <w:r w:rsidR="00F60A31">
        <w:t xml:space="preserve"> </w:t>
      </w:r>
      <w:r w:rsidR="00733075">
        <w:rPr>
          <w:rStyle w:val="selectable"/>
        </w:rPr>
        <w:t>(Stone, 2005)</w:t>
      </w:r>
      <w:r w:rsidR="001E774E">
        <w:rPr>
          <w:rStyle w:val="selectable"/>
        </w:rPr>
        <w:t>.</w:t>
      </w:r>
    </w:p>
    <w:p w14:paraId="1896708D" w14:textId="102A157F" w:rsidR="00914BE4" w:rsidRDefault="00914BE4" w:rsidP="00914BE4">
      <w:pPr>
        <w:pStyle w:val="NoSpacing"/>
        <w:rPr>
          <w:rStyle w:val="selectable"/>
        </w:rPr>
      </w:pPr>
    </w:p>
    <w:p w14:paraId="39876275" w14:textId="5A07DF74" w:rsidR="00914BE4" w:rsidRDefault="00914BE4" w:rsidP="00914BE4">
      <w:pPr>
        <w:pStyle w:val="NoSpacing"/>
        <w:rPr>
          <w:rStyle w:val="selectable"/>
        </w:rPr>
      </w:pPr>
      <w:bookmarkStart w:id="0" w:name="_GoBack"/>
      <w:bookmarkEnd w:id="0"/>
    </w:p>
    <w:p w14:paraId="3413709E" w14:textId="7B144D5D" w:rsidR="00914BE4" w:rsidRDefault="00914BE4" w:rsidP="00914BE4">
      <w:pPr>
        <w:pStyle w:val="NoSpacing"/>
        <w:rPr>
          <w:rStyle w:val="selectable"/>
        </w:rPr>
      </w:pPr>
      <w:r>
        <w:rPr>
          <w:noProof/>
          <w:lang w:eastAsia="en-GB"/>
        </w:rPr>
        <mc:AlternateContent>
          <mc:Choice Requires="wps">
            <w:drawing>
              <wp:anchor distT="45720" distB="45720" distL="114300" distR="114300" simplePos="0" relativeHeight="251666432" behindDoc="1" locked="0" layoutInCell="1" allowOverlap="1" wp14:anchorId="4BF829C6" wp14:editId="54E8DC06">
                <wp:simplePos x="0" y="0"/>
                <wp:positionH relativeFrom="margin">
                  <wp:align>right</wp:align>
                </wp:positionH>
                <wp:positionV relativeFrom="paragraph">
                  <wp:posOffset>1652905</wp:posOffset>
                </wp:positionV>
                <wp:extent cx="5705475" cy="295275"/>
                <wp:effectExtent l="0" t="0" r="28575" b="28575"/>
                <wp:wrapTight wrapText="bothSides">
                  <wp:wrapPolygon edited="0">
                    <wp:start x="0" y="0"/>
                    <wp:lineTo x="0" y="22297"/>
                    <wp:lineTo x="21636" y="22297"/>
                    <wp:lineTo x="21636"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95275"/>
                        </a:xfrm>
                        <a:prstGeom prst="rect">
                          <a:avLst/>
                        </a:prstGeom>
                        <a:solidFill>
                          <a:srgbClr val="FFFFFF"/>
                        </a:solidFill>
                        <a:ln w="9525">
                          <a:solidFill>
                            <a:srgbClr val="000000"/>
                          </a:solidFill>
                          <a:miter lim="800000"/>
                          <a:headEnd/>
                          <a:tailEnd/>
                        </a:ln>
                      </wps:spPr>
                      <wps:txbx>
                        <w:txbxContent>
                          <w:p w14:paraId="344AFF2E" w14:textId="77777777" w:rsidR="005D453D" w:rsidRDefault="005D453D">
                            <w:r>
                              <w:t>Fig. 3: Different age and subject quizzes have the same standard 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829C6" id="_x0000_s1028" type="#_x0000_t202" style="position:absolute;margin-left:398.05pt;margin-top:130.15pt;width:449.25pt;height:23.25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">
                <v:textbox>
                  <w:txbxContent>
                    <w:p w14:paraId="344AFF2E" w14:textId="77777777" w:rsidR="005D453D" w:rsidRDefault="005D453D">
                      <w:r>
                        <w:t>Fig. 3: Different age and subject quizzes have the same standard layout.</w:t>
                      </w:r>
                    </w:p>
                  </w:txbxContent>
                </v:textbox>
                <w10:wrap type="tight" anchorx="margin"/>
              </v:shape>
            </w:pict>
          </mc:Fallback>
        </mc:AlternateContent>
      </w:r>
      <w:r>
        <w:rPr>
          <w:noProof/>
          <w:lang w:eastAsia="en-GB"/>
        </w:rPr>
        <w:drawing>
          <wp:anchor distT="0" distB="0" distL="114300" distR="114300" simplePos="0" relativeHeight="251664384" behindDoc="1" locked="0" layoutInCell="1" allowOverlap="1" wp14:anchorId="3C8358B9" wp14:editId="4E03F2ED">
            <wp:simplePos x="0" y="0"/>
            <wp:positionH relativeFrom="margin">
              <wp:align>center</wp:align>
            </wp:positionH>
            <wp:positionV relativeFrom="paragraph">
              <wp:posOffset>217805</wp:posOffset>
            </wp:positionV>
            <wp:extent cx="5715000" cy="1447800"/>
            <wp:effectExtent l="0" t="0" r="0" b="0"/>
            <wp:wrapTight wrapText="bothSides">
              <wp:wrapPolygon edited="0">
                <wp:start x="0" y="0"/>
                <wp:lineTo x="0" y="21316"/>
                <wp:lineTo x="21528" y="21316"/>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1447800"/>
                    </a:xfrm>
                    <a:prstGeom prst="rect">
                      <a:avLst/>
                    </a:prstGeom>
                    <a:noFill/>
                    <a:ln>
                      <a:noFill/>
                    </a:ln>
                  </pic:spPr>
                </pic:pic>
              </a:graphicData>
            </a:graphic>
          </wp:anchor>
        </w:drawing>
      </w:r>
    </w:p>
    <w:p w14:paraId="6AB42ED9" w14:textId="044DBA1C" w:rsidR="00914BE4" w:rsidRDefault="00914BE4" w:rsidP="00914BE4">
      <w:pPr>
        <w:pStyle w:val="NoSpacing"/>
      </w:pPr>
    </w:p>
    <w:p w14:paraId="28B9B715" w14:textId="254B4E5C" w:rsidR="007B2524" w:rsidRDefault="003D5802" w:rsidP="001416E8">
      <w:pPr>
        <w:pStyle w:val="NoSpacing"/>
        <w:ind w:firstLine="720"/>
      </w:pPr>
      <w:r>
        <w:lastRenderedPageBreak/>
        <w:t xml:space="preserve">Sticking to the same scheme as the menu system, the quizzes are easily recognisable </w:t>
      </w:r>
      <w:r w:rsidR="00E02E4D">
        <w:t xml:space="preserve">as part of the </w:t>
      </w:r>
      <w:r w:rsidR="002311F8">
        <w:t>application</w:t>
      </w:r>
      <w:r w:rsidR="001E774E">
        <w:t>,</w:t>
      </w:r>
      <w:r w:rsidR="00E02E4D">
        <w:t xml:space="preserve"> </w:t>
      </w:r>
      <w:r>
        <w:t xml:space="preserve">irrespective of </w:t>
      </w:r>
      <w:r w:rsidR="00E02E4D">
        <w:t>which course has been chosen</w:t>
      </w:r>
      <w:r w:rsidR="001E774E">
        <w:t>. This allows</w:t>
      </w:r>
      <w:r w:rsidR="00E02E4D">
        <w:t xml:space="preserve"> frequent users </w:t>
      </w:r>
      <w:r w:rsidR="001E774E">
        <w:t xml:space="preserve">to </w:t>
      </w:r>
      <w:r w:rsidR="00E02E4D">
        <w:t>have an “increased pace of interaction”</w:t>
      </w:r>
      <w:r w:rsidR="002311F8">
        <w:t xml:space="preserve"> (</w:t>
      </w:r>
      <w:proofErr w:type="spellStart"/>
      <w:r w:rsidR="002311F8">
        <w:t>Shneiderman</w:t>
      </w:r>
      <w:proofErr w:type="spellEnd"/>
      <w:r w:rsidR="00440596">
        <w:t xml:space="preserve"> et al</w:t>
      </w:r>
      <w:r w:rsidR="002311F8">
        <w:t>, 20</w:t>
      </w:r>
      <w:r w:rsidR="00440596">
        <w:t>1</w:t>
      </w:r>
      <w:r w:rsidR="002311F8">
        <w:t>6) when changing between courses and course levels sinc</w:t>
      </w:r>
      <w:r w:rsidR="00300E54">
        <w:t>e the interactions are the same, thus leaving more time for the user to focus on learning content rather than how to access it.</w:t>
      </w:r>
      <w:r w:rsidR="00440596">
        <w:t xml:space="preserve"> The “back” button also retained the same colour, size, and reaction when the user cursors over it, which offers the user an obvious “easy reversal of actions” (</w:t>
      </w:r>
      <w:proofErr w:type="spellStart"/>
      <w:r w:rsidR="00440596">
        <w:t>Shneiderman</w:t>
      </w:r>
      <w:proofErr w:type="spellEnd"/>
      <w:r w:rsidR="00440596">
        <w:t xml:space="preserve"> et al, 2015).</w:t>
      </w:r>
    </w:p>
    <w:p w14:paraId="77B15A8C" w14:textId="77777777" w:rsidR="007B2524" w:rsidRDefault="007B2524" w:rsidP="00A1426C">
      <w:pPr>
        <w:pStyle w:val="NoSpacing"/>
      </w:pPr>
    </w:p>
    <w:p w14:paraId="69EB965B" w14:textId="3BBB5701" w:rsidR="007B2524" w:rsidRDefault="00914BE4" w:rsidP="001416E8">
      <w:pPr>
        <w:pStyle w:val="NoSpacing"/>
        <w:ind w:firstLine="720"/>
      </w:pPr>
      <w:r>
        <w:rPr>
          <w:noProof/>
          <w:lang w:eastAsia="en-GB"/>
        </w:rPr>
        <mc:AlternateContent>
          <mc:Choice Requires="wps">
            <w:drawing>
              <wp:anchor distT="45720" distB="45720" distL="114300" distR="114300" simplePos="0" relativeHeight="251674624" behindDoc="1" locked="0" layoutInCell="1" allowOverlap="1" wp14:anchorId="7478C661" wp14:editId="1D059B0E">
                <wp:simplePos x="0" y="0"/>
                <wp:positionH relativeFrom="margin">
                  <wp:align>right</wp:align>
                </wp:positionH>
                <wp:positionV relativeFrom="paragraph">
                  <wp:posOffset>6851015</wp:posOffset>
                </wp:positionV>
                <wp:extent cx="5715000" cy="457200"/>
                <wp:effectExtent l="0" t="0" r="19050" b="19050"/>
                <wp:wrapTight wrapText="bothSides">
                  <wp:wrapPolygon edited="0">
                    <wp:start x="0" y="0"/>
                    <wp:lineTo x="0" y="21600"/>
                    <wp:lineTo x="21600" y="21600"/>
                    <wp:lineTo x="21600"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w="9525">
                          <a:solidFill>
                            <a:srgbClr val="000000"/>
                          </a:solidFill>
                          <a:miter lim="800000"/>
                          <a:headEnd/>
                          <a:tailEnd/>
                        </a:ln>
                      </wps:spPr>
                      <wps:txbx>
                        <w:txbxContent>
                          <w:p w14:paraId="0C7B6A11" w14:textId="77777777" w:rsidR="00350479" w:rsidRDefault="00350479">
                            <w:r>
                              <w:t>Fig. 5: Visibility of system status and informative feedback are constantly fed back to the user as questions are answered.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8C661" id="_x0000_s1029" type="#_x0000_t202" style="position:absolute;left:0;text-align:left;margin-left:398.8pt;margin-top:539.45pt;width:450pt;height:36pt;z-index:-2516418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">
                <v:textbox>
                  <w:txbxContent>
                    <w:p w14:paraId="0C7B6A11" w14:textId="77777777" w:rsidR="00350479" w:rsidRDefault="00350479">
                      <w:r>
                        <w:t>Fig. 5: Visibility of system status and informative feedback are constantly fed back to the user as questions are answered.</w:t>
                      </w:r>
                    </w:p>
                  </w:txbxContent>
                </v:textbox>
                <w10:wrap type="tight" anchorx="margin"/>
              </v:shape>
            </w:pict>
          </mc:Fallback>
        </mc:AlternateContent>
      </w:r>
      <w:r>
        <w:rPr>
          <w:noProof/>
          <w:lang w:eastAsia="en-GB"/>
        </w:rPr>
        <w:drawing>
          <wp:anchor distT="0" distB="0" distL="114300" distR="114300" simplePos="0" relativeHeight="251672576" behindDoc="1" locked="0" layoutInCell="1" allowOverlap="1" wp14:anchorId="60DAC2C8" wp14:editId="42DC5379">
            <wp:simplePos x="0" y="0"/>
            <wp:positionH relativeFrom="margin">
              <wp:align>right</wp:align>
            </wp:positionH>
            <wp:positionV relativeFrom="paragraph">
              <wp:posOffset>4003675</wp:posOffset>
            </wp:positionV>
            <wp:extent cx="5724525" cy="2838450"/>
            <wp:effectExtent l="0" t="0" r="9525" b="0"/>
            <wp:wrapTight wrapText="bothSides">
              <wp:wrapPolygon edited="0">
                <wp:start x="0" y="0"/>
                <wp:lineTo x="0" y="21455"/>
                <wp:lineTo x="21564" y="21455"/>
                <wp:lineTo x="2156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838450"/>
                    </a:xfrm>
                    <a:prstGeom prst="rect">
                      <a:avLst/>
                    </a:prstGeom>
                    <a:noFill/>
                    <a:ln>
                      <a:noFill/>
                    </a:ln>
                  </pic:spPr>
                </pic:pic>
              </a:graphicData>
            </a:graphic>
          </wp:anchor>
        </w:drawing>
      </w:r>
      <w:r w:rsidR="00343EAD">
        <w:rPr>
          <w:noProof/>
          <w:lang w:eastAsia="en-GB"/>
        </w:rPr>
        <w:drawing>
          <wp:anchor distT="0" distB="0" distL="114300" distR="114300" simplePos="0" relativeHeight="251669504" behindDoc="1" locked="0" layoutInCell="1" allowOverlap="1" wp14:anchorId="1FAB57C0" wp14:editId="742C16EB">
            <wp:simplePos x="0" y="0"/>
            <wp:positionH relativeFrom="margin">
              <wp:align>left</wp:align>
            </wp:positionH>
            <wp:positionV relativeFrom="paragraph">
              <wp:posOffset>967740</wp:posOffset>
            </wp:positionV>
            <wp:extent cx="5676900" cy="2323656"/>
            <wp:effectExtent l="0" t="0" r="0" b="635"/>
            <wp:wrapTight wrapText="bothSides">
              <wp:wrapPolygon edited="0">
                <wp:start x="0" y="0"/>
                <wp:lineTo x="0" y="21429"/>
                <wp:lineTo x="21528" y="21429"/>
                <wp:lineTo x="215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23236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2361">
        <w:rPr>
          <w:noProof/>
          <w:lang w:eastAsia="en-GB"/>
        </w:rPr>
        <mc:AlternateContent>
          <mc:Choice Requires="wps">
            <w:drawing>
              <wp:anchor distT="45720" distB="45720" distL="114300" distR="114300" simplePos="0" relativeHeight="251671552" behindDoc="1" locked="0" layoutInCell="1" allowOverlap="1" wp14:anchorId="651DD617" wp14:editId="79B8DF49">
                <wp:simplePos x="0" y="0"/>
                <wp:positionH relativeFrom="margin">
                  <wp:align>right</wp:align>
                </wp:positionH>
                <wp:positionV relativeFrom="paragraph">
                  <wp:posOffset>3272790</wp:posOffset>
                </wp:positionV>
                <wp:extent cx="5715000" cy="257175"/>
                <wp:effectExtent l="0" t="0" r="19050" b="28575"/>
                <wp:wrapTight wrapText="bothSides">
                  <wp:wrapPolygon edited="0">
                    <wp:start x="0" y="0"/>
                    <wp:lineTo x="0" y="22400"/>
                    <wp:lineTo x="21600" y="22400"/>
                    <wp:lineTo x="21600"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7175"/>
                        </a:xfrm>
                        <a:prstGeom prst="rect">
                          <a:avLst/>
                        </a:prstGeom>
                        <a:solidFill>
                          <a:srgbClr val="FFFFFF"/>
                        </a:solidFill>
                        <a:ln w="9525">
                          <a:solidFill>
                            <a:srgbClr val="000000"/>
                          </a:solidFill>
                          <a:miter lim="800000"/>
                          <a:headEnd/>
                          <a:tailEnd/>
                        </a:ln>
                      </wps:spPr>
                      <wps:txbx>
                        <w:txbxContent>
                          <w:p w14:paraId="0A09998B" w14:textId="77777777" w:rsidR="00372361" w:rsidRDefault="00372361">
                            <w:r>
                              <w:t>Fig. 4: Cursor and colour change when something is interactive.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DD617" id="_x0000_s1029" type="#_x0000_t202" style="position:absolute;left:0;text-align:left;margin-left:398.8pt;margin-top:257.7pt;width:450pt;height:20.25pt;z-index:-251644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">
                <v:textbox>
                  <w:txbxContent>
                    <w:p w14:paraId="0A09998B" w14:textId="77777777" w:rsidR="00372361" w:rsidRDefault="00372361">
                      <w:r>
                        <w:t>Fig. 4: Cursor and colour change when something is interactive.</w:t>
                      </w:r>
                    </w:p>
                  </w:txbxContent>
                </v:textbox>
                <w10:wrap type="tight" anchorx="margin"/>
              </v:shape>
            </w:pict>
          </mc:Fallback>
        </mc:AlternateContent>
      </w:r>
      <w:r w:rsidR="0064500C">
        <w:t xml:space="preserve">Throughout the </w:t>
      </w:r>
      <w:r w:rsidR="00372361">
        <w:t>application,</w:t>
      </w:r>
      <w:r w:rsidR="0064500C">
        <w:t xml:space="preserve"> </w:t>
      </w:r>
      <w:r w:rsidR="00372361">
        <w:t xml:space="preserve">the same </w:t>
      </w:r>
      <w:r w:rsidR="000837ED">
        <w:t>“informative feedback” (</w:t>
      </w:r>
      <w:proofErr w:type="spellStart"/>
      <w:r w:rsidR="000837ED">
        <w:t>Shneiderman</w:t>
      </w:r>
      <w:proofErr w:type="spellEnd"/>
      <w:r w:rsidR="000837ED">
        <w:t xml:space="preserve"> et al, 2016) is</w:t>
      </w:r>
      <w:r w:rsidR="00372361">
        <w:t xml:space="preserve"> given when the user moves their mouse cursor over</w:t>
      </w:r>
      <w:r w:rsidR="000837ED">
        <w:t xml:space="preserve"> anything that is interactive (see Fig. 4). The cursor changes from the standard arrow-head shape to a hand pointing a finger</w:t>
      </w:r>
      <w:r w:rsidR="001E774E">
        <w:t>,</w:t>
      </w:r>
      <w:r w:rsidR="000837ED">
        <w:t xml:space="preserve"> and the colour is made brighter to draw attention away from the other objects on the screen and towards </w:t>
      </w:r>
      <w:r w:rsidR="001E774E">
        <w:t xml:space="preserve">the </w:t>
      </w:r>
      <w:r>
        <w:t>clickable</w:t>
      </w:r>
      <w:r w:rsidR="001E774E">
        <w:t xml:space="preserve"> area</w:t>
      </w:r>
      <w:r w:rsidR="000837ED">
        <w:t>.</w:t>
      </w:r>
    </w:p>
    <w:p w14:paraId="0DF417AC" w14:textId="7B1A2BD1" w:rsidR="007B2524" w:rsidRDefault="0015763C" w:rsidP="00F83611">
      <w:pPr>
        <w:pStyle w:val="NoSpacing"/>
        <w:ind w:firstLine="720"/>
      </w:pPr>
      <w:r>
        <w:lastRenderedPageBreak/>
        <w:t>This informative feedback is expanded upon when the user is using the application to test their knowledge on a subject</w:t>
      </w:r>
      <w:r w:rsidR="00350479">
        <w:t xml:space="preserve"> by giving “visibility of system status” (Nielsen, 1995)</w:t>
      </w:r>
      <w:r>
        <w:t>. The upper left message box and red cross</w:t>
      </w:r>
      <w:r w:rsidR="00350479">
        <w:t xml:space="preserve"> (see Fig. 5)</w:t>
      </w:r>
      <w:r>
        <w:t xml:space="preserve"> appear when the user selects the incorrect answer, the upper right message box</w:t>
      </w:r>
      <w:r w:rsidR="00350479">
        <w:t>, green tick, and option to move on to the next question appear when the user selects the correct answer</w:t>
      </w:r>
      <w:r w:rsidR="001E774E">
        <w:t>, and</w:t>
      </w:r>
      <w:r w:rsidR="00350479">
        <w:t xml:space="preserve"> when the user has exhausted </w:t>
      </w:r>
      <w:proofErr w:type="gramStart"/>
      <w:r w:rsidR="00350479">
        <w:t>all of</w:t>
      </w:r>
      <w:proofErr w:type="gramEnd"/>
      <w:r w:rsidR="00350479">
        <w:t xml:space="preserve"> the questions available for that subject at that level</w:t>
      </w:r>
      <w:r w:rsidR="005A49D0">
        <w:t>,</w:t>
      </w:r>
      <w:r w:rsidR="001E774E">
        <w:t xml:space="preserve"> the bottom message box is shown</w:t>
      </w:r>
      <w:r w:rsidR="00350479">
        <w:t>. The prototype shows 10 questions for each subject a</w:t>
      </w:r>
      <w:r w:rsidR="006465EF">
        <w:t>t each schooling level, though the</w:t>
      </w:r>
      <w:r w:rsidR="00350479">
        <w:t xml:space="preserve"> finished product would extract the questions and their answers from a database</w:t>
      </w:r>
      <w:r w:rsidR="006465EF">
        <w:t xml:space="preserve"> and this would be as high or</w:t>
      </w:r>
      <w:r w:rsidR="0098753C">
        <w:t xml:space="preserve"> as</w:t>
      </w:r>
      <w:r w:rsidR="006465EF">
        <w:t xml:space="preserve"> low as the number of questions in the database</w:t>
      </w:r>
      <w:r w:rsidR="00350479">
        <w:t>.</w:t>
      </w:r>
    </w:p>
    <w:p w14:paraId="360FF8EC" w14:textId="77777777" w:rsidR="00914BE4" w:rsidRDefault="00914BE4" w:rsidP="00914BE4">
      <w:pPr>
        <w:pStyle w:val="NoSpacing"/>
      </w:pPr>
    </w:p>
    <w:p w14:paraId="03D92F7A" w14:textId="35B1EFB2" w:rsidR="007B2524" w:rsidRDefault="006B27F2" w:rsidP="005A49D0">
      <w:pPr>
        <w:pStyle w:val="NoSpacing"/>
        <w:ind w:firstLine="720"/>
      </w:pPr>
      <w:r>
        <w:rPr>
          <w:noProof/>
          <w:lang w:eastAsia="en-GB"/>
        </w:rPr>
        <mc:AlternateContent>
          <mc:Choice Requires="wps">
            <w:drawing>
              <wp:anchor distT="45720" distB="45720" distL="114300" distR="114300" simplePos="0" relativeHeight="251676672" behindDoc="1" locked="0" layoutInCell="1" allowOverlap="1" wp14:anchorId="4E1257B0" wp14:editId="06454593">
                <wp:simplePos x="0" y="0"/>
                <wp:positionH relativeFrom="margin">
                  <wp:align>right</wp:align>
                </wp:positionH>
                <wp:positionV relativeFrom="paragraph">
                  <wp:posOffset>4498975</wp:posOffset>
                </wp:positionV>
                <wp:extent cx="5705475" cy="333375"/>
                <wp:effectExtent l="0" t="0" r="28575" b="28575"/>
                <wp:wrapTight wrapText="bothSides">
                  <wp:wrapPolygon edited="0">
                    <wp:start x="0" y="0"/>
                    <wp:lineTo x="0" y="22217"/>
                    <wp:lineTo x="21636" y="22217"/>
                    <wp:lineTo x="21636"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33375"/>
                        </a:xfrm>
                        <a:prstGeom prst="rect">
                          <a:avLst/>
                        </a:prstGeom>
                        <a:solidFill>
                          <a:srgbClr val="FFFFFF"/>
                        </a:solidFill>
                        <a:ln w="9525">
                          <a:solidFill>
                            <a:srgbClr val="000000"/>
                          </a:solidFill>
                          <a:miter lim="800000"/>
                          <a:headEnd/>
                          <a:tailEnd/>
                        </a:ln>
                      </wps:spPr>
                      <wps:txbx>
                        <w:txbxContent>
                          <w:p w14:paraId="504FEECD" w14:textId="77777777" w:rsidR="00036F49" w:rsidRDefault="00036F49">
                            <w:r>
                              <w:t>Fig. 6: Error handling within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257B0" id="_x0000_s1031" type="#_x0000_t202" style="position:absolute;left:0;text-align:left;margin-left:398.05pt;margin-top:354.25pt;width:449.25pt;height:26.25pt;z-index:-2516398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">
                <v:textbox>
                  <w:txbxContent>
                    <w:p w14:paraId="504FEECD" w14:textId="77777777" w:rsidR="00036F49" w:rsidRDefault="00036F49">
                      <w:r>
                        <w:t>Fig. 6: Error handling within the application.</w:t>
                      </w:r>
                    </w:p>
                  </w:txbxContent>
                </v:textbox>
                <w10:wrap type="tight" anchorx="margin"/>
              </v:shape>
            </w:pict>
          </mc:Fallback>
        </mc:AlternateContent>
      </w:r>
      <w:r>
        <w:rPr>
          <w:noProof/>
          <w:lang w:eastAsia="en-GB"/>
        </w:rPr>
        <w:drawing>
          <wp:anchor distT="0" distB="0" distL="114300" distR="114300" simplePos="0" relativeHeight="251677696" behindDoc="1" locked="0" layoutInCell="1" allowOverlap="1" wp14:anchorId="0CCC0D96" wp14:editId="45B76FD1">
            <wp:simplePos x="0" y="0"/>
            <wp:positionH relativeFrom="margin">
              <wp:align>right</wp:align>
            </wp:positionH>
            <wp:positionV relativeFrom="paragraph">
              <wp:posOffset>1984375</wp:posOffset>
            </wp:positionV>
            <wp:extent cx="5724525" cy="2495550"/>
            <wp:effectExtent l="0" t="0" r="9525" b="0"/>
            <wp:wrapTight wrapText="bothSides">
              <wp:wrapPolygon edited="0">
                <wp:start x="0" y="0"/>
                <wp:lineTo x="0" y="21435"/>
                <wp:lineTo x="21564" y="21435"/>
                <wp:lineTo x="2156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495550"/>
                    </a:xfrm>
                    <a:prstGeom prst="rect">
                      <a:avLst/>
                    </a:prstGeom>
                    <a:noFill/>
                    <a:ln>
                      <a:noFill/>
                    </a:ln>
                  </pic:spPr>
                </pic:pic>
              </a:graphicData>
            </a:graphic>
          </wp:anchor>
        </w:drawing>
      </w:r>
      <w:r w:rsidR="00350479">
        <w:t>An issue that every</w:t>
      </w:r>
      <w:r w:rsidR="00036F49">
        <w:t xml:space="preserve"> good</w:t>
      </w:r>
      <w:r w:rsidR="00350479">
        <w:t xml:space="preserve"> program must try to control is the creation and handling of errors. </w:t>
      </w:r>
      <w:r w:rsidR="0098753C">
        <w:t>Research suggests that the creator should “</w:t>
      </w:r>
      <w:r w:rsidR="00B30D0B">
        <w:rPr>
          <w:rStyle w:val="regulartext"/>
        </w:rPr>
        <w:t>design the system so the user cannot make a serious error. If an error is made, the system should be able to detect the error and offer simple, comprehensible mechanisms for handling the error” (</w:t>
      </w:r>
      <w:proofErr w:type="spellStart"/>
      <w:r w:rsidR="00B30D0B">
        <w:rPr>
          <w:rStyle w:val="regulartext"/>
        </w:rPr>
        <w:t>Shneiderman</w:t>
      </w:r>
      <w:proofErr w:type="spellEnd"/>
      <w:r w:rsidR="00B30D0B">
        <w:rPr>
          <w:rStyle w:val="regulartext"/>
        </w:rPr>
        <w:t xml:space="preserve"> et al, 2016)</w:t>
      </w:r>
      <w:r w:rsidR="007A298E">
        <w:rPr>
          <w:rStyle w:val="regulartext"/>
        </w:rPr>
        <w:t>. Th</w:t>
      </w:r>
      <w:r w:rsidR="0098753C">
        <w:rPr>
          <w:rStyle w:val="regulartext"/>
        </w:rPr>
        <w:t>is</w:t>
      </w:r>
      <w:r w:rsidR="007A298E">
        <w:rPr>
          <w:rStyle w:val="regulartext"/>
        </w:rPr>
        <w:t xml:space="preserve"> has been thoroughly attempted throughout the prototype through the passing of variables and displaying </w:t>
      </w:r>
      <w:r w:rsidR="006208E4">
        <w:rPr>
          <w:rStyle w:val="regulartext"/>
        </w:rPr>
        <w:t>alert messages before crucial points if the variable flags the known error. Below are examples of some of the errors that the prototype is protected against and the feedback that the user receives to inform them o</w:t>
      </w:r>
      <w:r w:rsidR="005A49D0">
        <w:rPr>
          <w:rStyle w:val="regulartext"/>
        </w:rPr>
        <w:t>f</w:t>
      </w:r>
      <w:r w:rsidR="006208E4">
        <w:rPr>
          <w:rStyle w:val="regulartext"/>
        </w:rPr>
        <w:t xml:space="preserve"> what is happening. The quiz page is also protected against an invalid age being provided, but it catches the invalid subject first and so it flagged that error instead.</w:t>
      </w:r>
      <w:r w:rsidR="00914BE4">
        <w:rPr>
          <w:rStyle w:val="regulartext"/>
        </w:rPr>
        <w:t xml:space="preserve"> </w:t>
      </w:r>
      <w:r w:rsidR="006208E4">
        <w:t xml:space="preserve">The bottom right </w:t>
      </w:r>
      <w:r w:rsidR="006465EF">
        <w:t>message box</w:t>
      </w:r>
      <w:r w:rsidR="006208E4">
        <w:t xml:space="preserve"> is shown when the user</w:t>
      </w:r>
      <w:r>
        <w:t xml:space="preserve"> attempts to submit an answer after already submitting the correct answer to the question.</w:t>
      </w:r>
    </w:p>
    <w:p w14:paraId="048AA91C" w14:textId="2A8ADDF0" w:rsidR="00914BE4" w:rsidRDefault="00914BE4" w:rsidP="00914BE4">
      <w:pPr>
        <w:pStyle w:val="NoSpacing"/>
      </w:pPr>
    </w:p>
    <w:p w14:paraId="7F79BC29" w14:textId="4A0E7B2C" w:rsidR="0021700D" w:rsidRDefault="00C93B7F" w:rsidP="005A49D0">
      <w:pPr>
        <w:pStyle w:val="NoSpacing"/>
        <w:ind w:firstLine="720"/>
      </w:pPr>
      <w:r>
        <w:t xml:space="preserve">To advance beyond the current prototype stage, user-testing would be required to ensure that time (and therefore money) isn’t wasted in creating a product that simply doesn’t do the job that it is designed to do. </w:t>
      </w:r>
      <w:r w:rsidR="00B62D8E">
        <w:t xml:space="preserve">Given the varied nature of both the ages and </w:t>
      </w:r>
      <w:r w:rsidR="005956DA">
        <w:t xml:space="preserve">interests of the targeted users of the application, thorough </w:t>
      </w:r>
      <w:r w:rsidR="006B27F2">
        <w:t>trialling</w:t>
      </w:r>
      <w:r w:rsidR="005956DA">
        <w:t xml:space="preserve"> would be required to ensure that </w:t>
      </w:r>
      <w:r w:rsidR="005A49D0">
        <w:t>it is effective across all areas.</w:t>
      </w:r>
      <w:r w:rsidR="006B27F2">
        <w:t xml:space="preserve"> This trialling</w:t>
      </w:r>
      <w:r w:rsidR="005A49D0">
        <w:t xml:space="preserve"> would </w:t>
      </w:r>
      <w:r w:rsidR="006B27F2">
        <w:t>guarantee</w:t>
      </w:r>
      <w:r w:rsidR="005A49D0">
        <w:t xml:space="preserve"> that </w:t>
      </w:r>
      <w:r w:rsidR="008C3335">
        <w:t>a pre-school aged</w:t>
      </w:r>
      <w:r w:rsidR="005956DA">
        <w:t xml:space="preserve"> child learning how to spell could use the application </w:t>
      </w:r>
      <w:r w:rsidR="0021700D">
        <w:t>to learn more</w:t>
      </w:r>
      <w:r w:rsidR="005956DA">
        <w:t xml:space="preserve"> efficiently than they would normally </w:t>
      </w:r>
      <w:r w:rsidR="0021700D">
        <w:t>do,</w:t>
      </w:r>
      <w:r w:rsidR="005956DA">
        <w:t xml:space="preserve"> </w:t>
      </w:r>
      <w:r w:rsidR="005A49D0">
        <w:t xml:space="preserve">and </w:t>
      </w:r>
      <w:r w:rsidR="005956DA">
        <w:t xml:space="preserve">at the same time </w:t>
      </w:r>
      <w:r w:rsidR="005A49D0">
        <w:t xml:space="preserve">it would improve the </w:t>
      </w:r>
      <w:r w:rsidR="008C3335">
        <w:t xml:space="preserve">studying </w:t>
      </w:r>
      <w:r w:rsidR="005A49D0">
        <w:t>e</w:t>
      </w:r>
      <w:r w:rsidR="005956DA">
        <w:t>fficie</w:t>
      </w:r>
      <w:r w:rsidR="0021700D">
        <w:t xml:space="preserve">ncy of a post-graduate computer science </w:t>
      </w:r>
      <w:r w:rsidR="008C3335">
        <w:t>student</w:t>
      </w:r>
      <w:r w:rsidR="007938BD">
        <w:t xml:space="preserve">, and a teacher </w:t>
      </w:r>
      <w:r w:rsidR="006B27F2">
        <w:t xml:space="preserve">would still </w:t>
      </w:r>
      <w:r w:rsidR="007938BD">
        <w:t>be able to distribute information to their classroom</w:t>
      </w:r>
      <w:r w:rsidR="006B27F2">
        <w:t xml:space="preserve"> effectively</w:t>
      </w:r>
      <w:r w:rsidR="0021700D">
        <w:t>.</w:t>
      </w:r>
    </w:p>
    <w:p w14:paraId="7C348001" w14:textId="2C71093E" w:rsidR="00340121" w:rsidRDefault="00340121" w:rsidP="00A1426C">
      <w:pPr>
        <w:pStyle w:val="NoSpacing"/>
      </w:pPr>
    </w:p>
    <w:p w14:paraId="077C6D30" w14:textId="77777777" w:rsidR="006B27F2" w:rsidRDefault="006B27F2" w:rsidP="00A1426C">
      <w:pPr>
        <w:pStyle w:val="NoSpacing"/>
      </w:pPr>
    </w:p>
    <w:p w14:paraId="051FA42C" w14:textId="77777777" w:rsidR="0021700D" w:rsidRDefault="0021700D" w:rsidP="00F83611">
      <w:pPr>
        <w:pStyle w:val="NoSpacing"/>
        <w:ind w:firstLine="720"/>
      </w:pPr>
      <w:r>
        <w:lastRenderedPageBreak/>
        <w:t>Each type of user-centred evaluation technique has its own advantages and disadvantages, most of which are either cost related,</w:t>
      </w:r>
      <w:r w:rsidR="007938BD">
        <w:t xml:space="preserve"> the</w:t>
      </w:r>
      <w:r>
        <w:t xml:space="preserve"> </w:t>
      </w:r>
      <w:r w:rsidR="007938BD">
        <w:t>effectiveness of the evaluation and its likelihood of providing accurate information, or simply the type of data that is returned. Since the age and interests of the target users are so varied, there is room for numerous different types of tests to be effective.</w:t>
      </w:r>
    </w:p>
    <w:p w14:paraId="29E9DE90" w14:textId="77777777" w:rsidR="0021700D" w:rsidRDefault="0021700D" w:rsidP="00A1426C">
      <w:pPr>
        <w:pStyle w:val="NoSpacing"/>
      </w:pPr>
    </w:p>
    <w:p w14:paraId="0C0C0518" w14:textId="2EA13A2F" w:rsidR="008E11E5" w:rsidRDefault="008E11E5" w:rsidP="00F83611">
      <w:pPr>
        <w:pStyle w:val="NoSpacing"/>
        <w:ind w:firstLine="720"/>
      </w:pPr>
      <w:r>
        <w:t>Producing a survey</w:t>
      </w:r>
      <w:r w:rsidR="00657BEB">
        <w:t xml:space="preserve"> (for proposed survey</w:t>
      </w:r>
      <w:r w:rsidR="008C3335">
        <w:t xml:space="preserve"> see</w:t>
      </w:r>
      <w:r w:rsidR="00657BEB">
        <w:t xml:space="preserve"> Appendix 2)</w:t>
      </w:r>
      <w:r>
        <w:t xml:space="preserve"> to gauge how effective </w:t>
      </w:r>
      <w:r w:rsidR="005219A3">
        <w:t xml:space="preserve">the interface is could potentially be an effective way to gain a quick </w:t>
      </w:r>
      <w:r w:rsidR="008C3335">
        <w:t xml:space="preserve">insight in to the users’ thoughts and opinions on the program. </w:t>
      </w:r>
      <w:r w:rsidR="005219A3">
        <w:t xml:space="preserve">Due to the variety of ages </w:t>
      </w:r>
      <w:r w:rsidR="008C3335">
        <w:t xml:space="preserve">necessary </w:t>
      </w:r>
      <w:r w:rsidR="005219A3">
        <w:t>to connect with, it may be more effective at collecting feedback on negative attributes from adult users who are more likely to reply with an honest, slightly more critical view of a piece of technology being moved into their workplace, and collecting feedback on the positive aspects of the system from younger users who would be likely to experience the introduction of a piece of technology to t</w:t>
      </w:r>
      <w:r w:rsidR="00AE712F">
        <w:t>heir learning environment as a positive, exciting thing.</w:t>
      </w:r>
    </w:p>
    <w:p w14:paraId="442C27D6" w14:textId="77777777" w:rsidR="008E11E5" w:rsidRDefault="008E11E5" w:rsidP="00A1426C">
      <w:pPr>
        <w:pStyle w:val="NoSpacing"/>
      </w:pPr>
    </w:p>
    <w:p w14:paraId="6D010678" w14:textId="4F25119C" w:rsidR="005219A3" w:rsidRDefault="007938BD" w:rsidP="00F83611">
      <w:pPr>
        <w:pStyle w:val="NoSpacing"/>
        <w:ind w:firstLine="720"/>
      </w:pPr>
      <w:r>
        <w:t>Observing</w:t>
      </w:r>
      <w:r w:rsidR="008E11E5">
        <w:t xml:space="preserve"> and monitoring</w:t>
      </w:r>
      <w:r>
        <w:t xml:space="preserve"> users and the system would be an effective way to improve it once</w:t>
      </w:r>
      <w:r w:rsidR="008E11E5">
        <w:t xml:space="preserve"> full</w:t>
      </w:r>
      <w:r w:rsidR="008C3335">
        <w:t xml:space="preserve"> implementation has begun. G</w:t>
      </w:r>
      <w:r w:rsidR="008E11E5">
        <w:t>iven each user will have a different technological expertise level, the way that the adult user interacts with the interface may be more (or less) efficient than the child user.</w:t>
      </w:r>
      <w:r w:rsidR="005219A3">
        <w:t xml:space="preserve"> This would give more qualitative feedback than the survey</w:t>
      </w:r>
      <w:r w:rsidR="008C3335">
        <w:t>,</w:t>
      </w:r>
      <w:r w:rsidR="005219A3">
        <w:t xml:space="preserve"> since additional to simply measuring </w:t>
      </w:r>
      <w:r w:rsidR="008C3335">
        <w:t xml:space="preserve">the </w:t>
      </w:r>
      <w:r w:rsidR="005219A3">
        <w:t>time required to perform a task whilst using</w:t>
      </w:r>
      <w:r w:rsidR="006B27F2">
        <w:t xml:space="preserve"> the</w:t>
      </w:r>
      <w:r w:rsidR="005219A3">
        <w:t xml:space="preserve"> application, the observer can monitor other conditions </w:t>
      </w:r>
      <w:r w:rsidR="008C3335">
        <w:t>t</w:t>
      </w:r>
      <w:r w:rsidR="009E3074">
        <w:t>oo. These include determining</w:t>
      </w:r>
      <w:r w:rsidR="005219A3">
        <w:t xml:space="preserve"> whether body language suggests negative feeling towards it, or directly ask</w:t>
      </w:r>
      <w:r w:rsidR="009E3074">
        <w:t>ing</w:t>
      </w:r>
      <w:r w:rsidR="005219A3">
        <w:t xml:space="preserve"> for feedback in an interview scenario afterwards. The main issue with observation would be that </w:t>
      </w:r>
      <w:r w:rsidR="009E3074">
        <w:t xml:space="preserve">for ethical purposes </w:t>
      </w:r>
      <w:r w:rsidR="005219A3">
        <w:t>the individuals would have to be aware that they are being monitored, which may have an impact on their behaviour whilst they are working.</w:t>
      </w:r>
    </w:p>
    <w:p w14:paraId="5B621F9B" w14:textId="77777777" w:rsidR="0011406C" w:rsidRDefault="0011406C" w:rsidP="00A1426C">
      <w:pPr>
        <w:pStyle w:val="NoSpacing"/>
      </w:pPr>
    </w:p>
    <w:p w14:paraId="5E635A71" w14:textId="6D34EFBE" w:rsidR="0011406C" w:rsidRDefault="0011406C" w:rsidP="00F83611">
      <w:pPr>
        <w:pStyle w:val="NoSpacing"/>
        <w:ind w:firstLine="720"/>
      </w:pPr>
      <w:r>
        <w:t xml:space="preserve">Experiments and benchmarking would be useful </w:t>
      </w:r>
      <w:r w:rsidR="009E3074">
        <w:t>for extracting</w:t>
      </w:r>
      <w:r>
        <w:t xml:space="preserve"> quantitative </w:t>
      </w:r>
      <w:r w:rsidR="009E3074">
        <w:t>data</w:t>
      </w:r>
      <w:r>
        <w:t xml:space="preserve"> about the application, however, they are expensive to carry out and the users would be under pressure to perform</w:t>
      </w:r>
      <w:r w:rsidR="005F5D71">
        <w:t>,</w:t>
      </w:r>
      <w:r>
        <w:t xml:space="preserve"> which may affect the </w:t>
      </w:r>
      <w:r w:rsidR="005F5D71">
        <w:t xml:space="preserve">validity </w:t>
      </w:r>
      <w:r>
        <w:t>of the</w:t>
      </w:r>
      <w:r w:rsidR="009E2AD3">
        <w:t xml:space="preserve"> information</w:t>
      </w:r>
      <w:r>
        <w:t>. This is particularly true of children who aren’t used to working under pressure.</w:t>
      </w:r>
    </w:p>
    <w:p w14:paraId="249198CA" w14:textId="77777777" w:rsidR="009E2AD3" w:rsidRDefault="009E2AD3" w:rsidP="00A1426C">
      <w:pPr>
        <w:pStyle w:val="NoSpacing"/>
      </w:pPr>
    </w:p>
    <w:p w14:paraId="009F3AE7" w14:textId="4B3B04BD" w:rsidR="009E2AD3" w:rsidRDefault="009E2AD3" w:rsidP="00F83611">
      <w:pPr>
        <w:pStyle w:val="NoSpacing"/>
        <w:ind w:firstLine="720"/>
      </w:pPr>
      <w:r>
        <w:t xml:space="preserve">Interpretive and predictive evaluations would be acceptable for some scenarios but not others. </w:t>
      </w:r>
      <w:r w:rsidR="00354571">
        <w:t>Organising these evaluations with college age and over would be reasonably straight forward,</w:t>
      </w:r>
      <w:r>
        <w:t xml:space="preserve"> but having access to a school classroom using the </w:t>
      </w:r>
      <w:r w:rsidR="00354571">
        <w:t>application</w:t>
      </w:r>
      <w:r>
        <w:t xml:space="preserve"> would be difficult. Working with individuals in their own time may be acceptab</w:t>
      </w:r>
      <w:r w:rsidR="00F60A31">
        <w:t xml:space="preserve">le, but disrupting a classroom </w:t>
      </w:r>
      <w:r>
        <w:t>would have a negative impact on learning</w:t>
      </w:r>
      <w:r w:rsidR="00F60A31">
        <w:t>, which</w:t>
      </w:r>
      <w:r>
        <w:t xml:space="preserve"> is the exact opposite of what the application is aimed at achieving.</w:t>
      </w:r>
    </w:p>
    <w:p w14:paraId="77A36843" w14:textId="77777777" w:rsidR="005219A3" w:rsidRDefault="005219A3" w:rsidP="00A1426C">
      <w:pPr>
        <w:pStyle w:val="NoSpacing"/>
      </w:pPr>
    </w:p>
    <w:p w14:paraId="52E3C2F5" w14:textId="4412C9EF" w:rsidR="007B2524" w:rsidRDefault="00AE712F" w:rsidP="00F83611">
      <w:pPr>
        <w:pStyle w:val="NoSpacing"/>
        <w:ind w:firstLine="720"/>
      </w:pPr>
      <w:r>
        <w:t>Overall I feel that the application has a good base</w:t>
      </w:r>
      <w:r w:rsidR="00F60A31">
        <w:t xml:space="preserve"> structure</w:t>
      </w:r>
      <w:r>
        <w:t xml:space="preserve"> to work from</w:t>
      </w:r>
      <w:r w:rsidR="00F60A31">
        <w:t>. I</w:t>
      </w:r>
      <w:r w:rsidR="00E07DCD">
        <w:t>f</w:t>
      </w:r>
      <w:r>
        <w:t xml:space="preserve"> the </w:t>
      </w:r>
      <w:r w:rsidR="00E07DCD">
        <w:t xml:space="preserve">correct </w:t>
      </w:r>
      <w:r>
        <w:t>database</w:t>
      </w:r>
      <w:r w:rsidR="00E07DCD">
        <w:t xml:space="preserve"> is acquired</w:t>
      </w:r>
      <w:r>
        <w:t xml:space="preserve"> to populate </w:t>
      </w:r>
      <w:r w:rsidR="00E07DCD">
        <w:t>the quiz</w:t>
      </w:r>
      <w:r w:rsidR="00F60A31">
        <w:t>,</w:t>
      </w:r>
      <w:r w:rsidR="00E07DCD">
        <w:t xml:space="preserve"> </w:t>
      </w:r>
      <w:r>
        <w:t>and</w:t>
      </w:r>
      <w:r w:rsidR="00E07DCD">
        <w:t xml:space="preserve"> with the</w:t>
      </w:r>
      <w:r>
        <w:t xml:space="preserve"> right improvements</w:t>
      </w:r>
      <w:r w:rsidR="00F60A31">
        <w:t xml:space="preserve"> made</w:t>
      </w:r>
      <w:r>
        <w:t xml:space="preserve"> based on </w:t>
      </w:r>
      <w:r w:rsidR="00F60A31">
        <w:t xml:space="preserve">user </w:t>
      </w:r>
      <w:r>
        <w:t>feedback</w:t>
      </w:r>
      <w:r w:rsidR="00F60A31">
        <w:t>,</w:t>
      </w:r>
      <w:r>
        <w:t xml:space="preserve"> it has the potential to transform the learning environment. </w:t>
      </w:r>
      <w:r w:rsidR="00E07DCD">
        <w:t>Focusing</w:t>
      </w:r>
      <w:r w:rsidR="005219A3">
        <w:t xml:space="preserve"> improvements</w:t>
      </w:r>
      <w:r w:rsidR="008E11E5">
        <w:t xml:space="preserve"> </w:t>
      </w:r>
      <w:r w:rsidR="00E07DCD">
        <w:t xml:space="preserve">mainly on </w:t>
      </w:r>
      <w:r w:rsidR="008E11E5">
        <w:t xml:space="preserve">the </w:t>
      </w:r>
      <w:r w:rsidR="00F60A31">
        <w:t>younger</w:t>
      </w:r>
      <w:r w:rsidR="008E11E5">
        <w:t xml:space="preserve"> user</w:t>
      </w:r>
      <w:r w:rsidR="00E07DCD">
        <w:t>’s feedback</w:t>
      </w:r>
      <w:r w:rsidR="008E11E5">
        <w:t xml:space="preserve"> may be a more effective way of improving the product since in time the</w:t>
      </w:r>
      <w:r w:rsidR="00E07DCD">
        <w:t xml:space="preserve"> child user</w:t>
      </w:r>
      <w:r w:rsidR="008E11E5">
        <w:t xml:space="preserve"> will</w:t>
      </w:r>
      <w:r w:rsidR="00E07DCD">
        <w:t xml:space="preserve"> become the adult user,</w:t>
      </w:r>
      <w:r w:rsidR="008E11E5">
        <w:t xml:space="preserve"> and will likely be more efficient at using the interface</w:t>
      </w:r>
      <w:r>
        <w:t xml:space="preserve"> when performing the same roles as the current ones</w:t>
      </w:r>
      <w:r w:rsidR="008E11E5">
        <w:t>.</w:t>
      </w:r>
      <w:r w:rsidR="00657BEB">
        <w:t xml:space="preserve"> Initial surveys alongside observation/monitoring would be </w:t>
      </w:r>
      <w:r w:rsidR="00F60A31">
        <w:t>beneficial in improving</w:t>
      </w:r>
      <w:r w:rsidR="00657BEB">
        <w:t xml:space="preserve"> the application, with a further survey when a wider user-base has had access to the application</w:t>
      </w:r>
      <w:r w:rsidR="00D71284">
        <w:t xml:space="preserve"> to gauge faults found by a larger number of users.</w:t>
      </w:r>
    </w:p>
    <w:p w14:paraId="06BB16AF" w14:textId="77777777" w:rsidR="007B2524" w:rsidRDefault="007B2524" w:rsidP="00A1426C">
      <w:pPr>
        <w:pStyle w:val="NoSpacing"/>
      </w:pPr>
    </w:p>
    <w:p w14:paraId="5261FDB5" w14:textId="77777777" w:rsidR="007B2524" w:rsidRDefault="007B2524" w:rsidP="00A1426C">
      <w:pPr>
        <w:pStyle w:val="NoSpacing"/>
      </w:pPr>
    </w:p>
    <w:p w14:paraId="144EE332" w14:textId="77777777" w:rsidR="007B2524" w:rsidRDefault="007B2524" w:rsidP="00A1426C">
      <w:pPr>
        <w:pStyle w:val="NoSpacing"/>
      </w:pPr>
    </w:p>
    <w:p w14:paraId="316EB1DB" w14:textId="77777777" w:rsidR="007B2524" w:rsidRDefault="007B2524" w:rsidP="00A1426C">
      <w:pPr>
        <w:pStyle w:val="NoSpacing"/>
      </w:pPr>
    </w:p>
    <w:p w14:paraId="7EA9FD57" w14:textId="77777777" w:rsidR="007B2524" w:rsidRDefault="007B2524" w:rsidP="00A1426C">
      <w:pPr>
        <w:pStyle w:val="NoSpacing"/>
      </w:pPr>
    </w:p>
    <w:p w14:paraId="22B7B2BC" w14:textId="77777777" w:rsidR="007B2524" w:rsidRDefault="007B2524" w:rsidP="007B2524">
      <w:pPr>
        <w:pStyle w:val="Heading2"/>
        <w:rPr>
          <w:rStyle w:val="IntenseEmphasis"/>
          <w:i w:val="0"/>
          <w:iCs w:val="0"/>
        </w:rPr>
      </w:pPr>
      <w:r>
        <w:rPr>
          <w:rStyle w:val="IntenseEmphasis"/>
        </w:rPr>
        <w:lastRenderedPageBreak/>
        <w:t>References</w:t>
      </w:r>
    </w:p>
    <w:p w14:paraId="7C50A112" w14:textId="77777777" w:rsidR="00A631D5" w:rsidRDefault="00A631D5" w:rsidP="00537C14">
      <w:pPr>
        <w:pStyle w:val="NoSpacing"/>
      </w:pPr>
    </w:p>
    <w:p w14:paraId="3C403A62" w14:textId="77777777" w:rsidR="00DC30E9" w:rsidRDefault="00DC30E9" w:rsidP="00537C14">
      <w:pPr>
        <w:pStyle w:val="NoSpacing"/>
      </w:pPr>
      <w:r>
        <w:rPr>
          <w:rStyle w:val="selectable"/>
        </w:rPr>
        <w:t xml:space="preserve">Apple, (2017). </w:t>
      </w:r>
      <w:proofErr w:type="spellStart"/>
      <w:r>
        <w:rPr>
          <w:rStyle w:val="selectable"/>
          <w:i/>
          <w:iCs/>
        </w:rPr>
        <w:t>Color</w:t>
      </w:r>
      <w:proofErr w:type="spellEnd"/>
      <w:r>
        <w:rPr>
          <w:rStyle w:val="selectable"/>
          <w:i/>
          <w:iCs/>
        </w:rPr>
        <w:t xml:space="preserve"> - Visual Design - iOS Human Interface Guidelines</w:t>
      </w:r>
      <w:r>
        <w:rPr>
          <w:rStyle w:val="selectable"/>
        </w:rPr>
        <w:t>. Available at: &lt;https://developer.apple.com/ios/human-interface-guidelines/visual-design/color/&gt; [Accessed 16 Jan. 2017].</w:t>
      </w:r>
    </w:p>
    <w:p w14:paraId="070C8B69" w14:textId="77777777" w:rsidR="00DC30E9" w:rsidRDefault="00DC30E9" w:rsidP="00537C14">
      <w:pPr>
        <w:pStyle w:val="NoSpacing"/>
      </w:pPr>
    </w:p>
    <w:p w14:paraId="074CEB67" w14:textId="77777777" w:rsidR="000416BC" w:rsidRDefault="000416BC" w:rsidP="000416BC">
      <w:pPr>
        <w:pStyle w:val="NoSpacing"/>
      </w:pPr>
      <w:r>
        <w:rPr>
          <w:rStyle w:val="selectable"/>
        </w:rPr>
        <w:t xml:space="preserve">Nielsen, J., (1995). </w:t>
      </w:r>
      <w:r>
        <w:rPr>
          <w:rStyle w:val="selectable"/>
          <w:i/>
          <w:iCs/>
        </w:rPr>
        <w:t>10 Heuristics for User Interface Design.</w:t>
      </w:r>
      <w:r>
        <w:rPr>
          <w:rStyle w:val="selectable"/>
        </w:rPr>
        <w:t xml:space="preserve"> Available at: &lt;https://www.nngroup.com/articles/ten-usability-heuristics/&gt; [Accessed 1</w:t>
      </w:r>
      <w:r w:rsidR="00B143D2">
        <w:rPr>
          <w:rStyle w:val="selectable"/>
        </w:rPr>
        <w:t>6 Jan</w:t>
      </w:r>
      <w:r>
        <w:rPr>
          <w:rStyle w:val="selectable"/>
        </w:rPr>
        <w:t>. 201</w:t>
      </w:r>
      <w:r w:rsidR="00B143D2">
        <w:rPr>
          <w:rStyle w:val="selectable"/>
        </w:rPr>
        <w:t>7</w:t>
      </w:r>
      <w:r>
        <w:rPr>
          <w:rStyle w:val="selectable"/>
        </w:rPr>
        <w:t>].</w:t>
      </w:r>
    </w:p>
    <w:p w14:paraId="2CEF80FF" w14:textId="77777777" w:rsidR="00537C14" w:rsidRDefault="00537C14" w:rsidP="00537C14">
      <w:pPr>
        <w:pStyle w:val="NoSpacing"/>
      </w:pPr>
    </w:p>
    <w:p w14:paraId="7B348169" w14:textId="77777777" w:rsidR="00B143D2" w:rsidRDefault="00B143D2" w:rsidP="00537C14">
      <w:pPr>
        <w:pStyle w:val="NoSpacing"/>
      </w:pPr>
      <w:r>
        <w:rPr>
          <w:rStyle w:val="selectable"/>
        </w:rPr>
        <w:t xml:space="preserve">Norman, D. and Nielsen, J. (2017). </w:t>
      </w:r>
      <w:r>
        <w:rPr>
          <w:rStyle w:val="selectable"/>
          <w:i/>
          <w:iCs/>
        </w:rPr>
        <w:t>The Definition of User Experience (UX)</w:t>
      </w:r>
      <w:r>
        <w:rPr>
          <w:rStyle w:val="selectable"/>
        </w:rPr>
        <w:t>. Available at: &lt;https://www.nngroup.com/articles/definition-user-experience/&gt; [Accessed 15 Jan. 2017].</w:t>
      </w:r>
    </w:p>
    <w:p w14:paraId="2855A3FD" w14:textId="77777777" w:rsidR="00B143D2" w:rsidRDefault="00B143D2" w:rsidP="00537C14">
      <w:pPr>
        <w:pStyle w:val="NoSpacing"/>
      </w:pPr>
    </w:p>
    <w:p w14:paraId="7880EAB6" w14:textId="77777777" w:rsidR="002311F8" w:rsidRDefault="002311F8" w:rsidP="00537C14">
      <w:pPr>
        <w:pStyle w:val="NoSpacing"/>
      </w:pPr>
      <w:proofErr w:type="spellStart"/>
      <w:r>
        <w:rPr>
          <w:rStyle w:val="selectable"/>
        </w:rPr>
        <w:t>Paivio</w:t>
      </w:r>
      <w:proofErr w:type="spellEnd"/>
      <w:r>
        <w:rPr>
          <w:rStyle w:val="selectable"/>
        </w:rPr>
        <w:t xml:space="preserve">, A., (1986). </w:t>
      </w:r>
      <w:r>
        <w:rPr>
          <w:rStyle w:val="selectable"/>
          <w:i/>
          <w:iCs/>
        </w:rPr>
        <w:t>Mental representations</w:t>
      </w:r>
      <w:r>
        <w:rPr>
          <w:rStyle w:val="selectable"/>
        </w:rPr>
        <w:t>. 1st ed. New York: Oxford Univ. Pr. [</w:t>
      </w:r>
      <w:proofErr w:type="spellStart"/>
      <w:r>
        <w:rPr>
          <w:rStyle w:val="selectable"/>
        </w:rPr>
        <w:t>u.a</w:t>
      </w:r>
      <w:proofErr w:type="spellEnd"/>
      <w:r>
        <w:rPr>
          <w:rStyle w:val="selectable"/>
        </w:rPr>
        <w:t>.], p.53.</w:t>
      </w:r>
    </w:p>
    <w:p w14:paraId="04B9451A" w14:textId="77777777" w:rsidR="002311F8" w:rsidRDefault="002311F8" w:rsidP="00537C14">
      <w:pPr>
        <w:pStyle w:val="NoSpacing"/>
      </w:pPr>
    </w:p>
    <w:p w14:paraId="529CA905" w14:textId="77777777" w:rsidR="00537C14" w:rsidRDefault="00537C14" w:rsidP="00537C14">
      <w:pPr>
        <w:pStyle w:val="NoSpacing"/>
      </w:pPr>
      <w:proofErr w:type="spellStart"/>
      <w:r>
        <w:t>Shneiderman</w:t>
      </w:r>
      <w:proofErr w:type="spellEnd"/>
      <w:r>
        <w:t xml:space="preserve">, B., </w:t>
      </w:r>
      <w:proofErr w:type="spellStart"/>
      <w:r>
        <w:t>Plaisant</w:t>
      </w:r>
      <w:proofErr w:type="spellEnd"/>
      <w:r>
        <w:t xml:space="preserve">, C., Cohen, M., Jacobs, S., and </w:t>
      </w:r>
      <w:proofErr w:type="spellStart"/>
      <w:r>
        <w:t>Elmqvist</w:t>
      </w:r>
      <w:proofErr w:type="spellEnd"/>
      <w:r>
        <w:t xml:space="preserve">, N., (2016). </w:t>
      </w:r>
      <w:r w:rsidRPr="00F421E0">
        <w:rPr>
          <w:i/>
        </w:rPr>
        <w:t xml:space="preserve">Designing the User Interface: Strategies for Effective Human-Computer </w:t>
      </w:r>
      <w:r>
        <w:rPr>
          <w:i/>
        </w:rPr>
        <w:t>Interaction.</w:t>
      </w:r>
      <w:r>
        <w:t xml:space="preserve"> 6th ed. Harlow, United Kingdom: Pearson Education. Section 3.3.4.</w:t>
      </w:r>
    </w:p>
    <w:p w14:paraId="5F0D15F5" w14:textId="77777777" w:rsidR="001E774E" w:rsidRDefault="001E774E" w:rsidP="00537C14">
      <w:pPr>
        <w:pStyle w:val="NoSpacing"/>
      </w:pPr>
    </w:p>
    <w:p w14:paraId="14103C7C" w14:textId="48A05658" w:rsidR="001E774E" w:rsidRPr="00103F22" w:rsidRDefault="001E774E" w:rsidP="00537C14">
      <w:pPr>
        <w:pStyle w:val="NoSpacing"/>
        <w:rPr>
          <w:rStyle w:val="selectable"/>
        </w:rPr>
      </w:pPr>
      <w:r>
        <w:rPr>
          <w:rStyle w:val="selectable"/>
        </w:rPr>
        <w:t xml:space="preserve">Stone, D. (2005). </w:t>
      </w:r>
      <w:r>
        <w:rPr>
          <w:rStyle w:val="selectable"/>
          <w:i/>
          <w:iCs/>
        </w:rPr>
        <w:t>User interface design and evaluation</w:t>
      </w:r>
      <w:r>
        <w:rPr>
          <w:rStyle w:val="selectable"/>
        </w:rPr>
        <w:t>. 1st ed. Amsterdam: Morgan Kaufmann.</w:t>
      </w:r>
      <w:r w:rsidR="003429B1">
        <w:rPr>
          <w:rStyle w:val="selectable"/>
        </w:rPr>
        <w:t xml:space="preserve"> p.254.</w:t>
      </w:r>
    </w:p>
    <w:p w14:paraId="4DED2AC7" w14:textId="77777777" w:rsidR="00537C14" w:rsidRDefault="00537C14" w:rsidP="00B53809">
      <w:pPr>
        <w:pStyle w:val="NoSpacing"/>
      </w:pPr>
    </w:p>
    <w:p w14:paraId="1E8EE3F2" w14:textId="77777777" w:rsidR="00956956" w:rsidRDefault="00956956" w:rsidP="00B53809">
      <w:pPr>
        <w:pStyle w:val="NoSpacing"/>
      </w:pPr>
      <w:r>
        <w:rPr>
          <w:rStyle w:val="selectable"/>
        </w:rPr>
        <w:t xml:space="preserve">Sutherland, R. and </w:t>
      </w:r>
      <w:proofErr w:type="spellStart"/>
      <w:r>
        <w:rPr>
          <w:rStyle w:val="selectable"/>
        </w:rPr>
        <w:t>Karg</w:t>
      </w:r>
      <w:proofErr w:type="spellEnd"/>
      <w:r>
        <w:rPr>
          <w:rStyle w:val="selectable"/>
        </w:rPr>
        <w:t xml:space="preserve">, B. (2004). </w:t>
      </w:r>
      <w:r>
        <w:rPr>
          <w:rStyle w:val="selectable"/>
          <w:i/>
          <w:iCs/>
        </w:rPr>
        <w:t xml:space="preserve">Graphic Designer’s </w:t>
      </w:r>
      <w:proofErr w:type="spellStart"/>
      <w:r>
        <w:rPr>
          <w:rStyle w:val="selectable"/>
          <w:i/>
          <w:iCs/>
        </w:rPr>
        <w:t>Color</w:t>
      </w:r>
      <w:proofErr w:type="spellEnd"/>
      <w:r>
        <w:rPr>
          <w:rStyle w:val="selectable"/>
          <w:i/>
          <w:iCs/>
        </w:rPr>
        <w:t xml:space="preserve"> Handbook.</w:t>
      </w:r>
      <w:r>
        <w:rPr>
          <w:rStyle w:val="selectable"/>
        </w:rPr>
        <w:t xml:space="preserve"> Gloucester, MA.: Rockport Publishers. p.19.</w:t>
      </w:r>
    </w:p>
    <w:p w14:paraId="6ACB719C" w14:textId="77777777" w:rsidR="00956956" w:rsidRDefault="00956956" w:rsidP="00B53809">
      <w:pPr>
        <w:pStyle w:val="NoSpacing"/>
      </w:pPr>
    </w:p>
    <w:p w14:paraId="19D25E71" w14:textId="77777777" w:rsidR="00845E35" w:rsidRDefault="00845E35" w:rsidP="00B53809">
      <w:pPr>
        <w:pStyle w:val="NoSpacing"/>
      </w:pPr>
      <w:r>
        <w:rPr>
          <w:rStyle w:val="selectable"/>
        </w:rPr>
        <w:t xml:space="preserve">W3 (2017). </w:t>
      </w:r>
      <w:r>
        <w:rPr>
          <w:rStyle w:val="selectable"/>
          <w:i/>
          <w:iCs/>
        </w:rPr>
        <w:t>Understanding Success Criterion 1.4.3 | Understanding WCAG 2.0</w:t>
      </w:r>
      <w:r>
        <w:rPr>
          <w:rStyle w:val="selectable"/>
        </w:rPr>
        <w:t>. Available at: &lt;https://www.w3.org/TR/UNDERSTANDING-WCAG20/visual-audio-contrast-contrast.html&gt; [Accessed 17 Jan. 2017].</w:t>
      </w:r>
    </w:p>
    <w:p w14:paraId="367DD6C4" w14:textId="77777777" w:rsidR="00845E35" w:rsidRDefault="00845E35" w:rsidP="00B53809">
      <w:pPr>
        <w:pStyle w:val="NoSpacing"/>
      </w:pPr>
    </w:p>
    <w:p w14:paraId="14A4DC25" w14:textId="77777777" w:rsidR="00B53809" w:rsidRDefault="00DC30E9" w:rsidP="00B53809">
      <w:pPr>
        <w:pStyle w:val="NoSpacing"/>
        <w:rPr>
          <w:rStyle w:val="selectable"/>
        </w:rPr>
      </w:pPr>
      <w:r>
        <w:rPr>
          <w:rStyle w:val="selectable"/>
        </w:rPr>
        <w:t>W3schools,</w:t>
      </w:r>
      <w:r w:rsidR="00B53809">
        <w:rPr>
          <w:rStyle w:val="selectable"/>
        </w:rPr>
        <w:t xml:space="preserve"> (2017). </w:t>
      </w:r>
      <w:r w:rsidR="00B53809">
        <w:rPr>
          <w:rStyle w:val="selectable"/>
          <w:i/>
          <w:iCs/>
        </w:rPr>
        <w:t>HTML Responsive Web Design</w:t>
      </w:r>
      <w:r w:rsidR="00B53809">
        <w:rPr>
          <w:rStyle w:val="selectable"/>
        </w:rPr>
        <w:t>. Available at: &lt;http://www.w3schools.com/html/html_responsive.asp&gt; [Accessed 1</w:t>
      </w:r>
      <w:r w:rsidR="00B143D2">
        <w:rPr>
          <w:rStyle w:val="selectable"/>
        </w:rPr>
        <w:t>4</w:t>
      </w:r>
      <w:r w:rsidR="00B53809">
        <w:rPr>
          <w:rStyle w:val="selectable"/>
        </w:rPr>
        <w:t xml:space="preserve"> Jan. 2017].</w:t>
      </w:r>
    </w:p>
    <w:p w14:paraId="139E4119" w14:textId="77777777" w:rsidR="00845E35" w:rsidRDefault="00845E35" w:rsidP="00B53809">
      <w:pPr>
        <w:pStyle w:val="NoSpacing"/>
        <w:rPr>
          <w:rStyle w:val="selectable"/>
        </w:rPr>
      </w:pPr>
    </w:p>
    <w:p w14:paraId="393424C3" w14:textId="77777777" w:rsidR="00A631D5" w:rsidRPr="00A631D5" w:rsidRDefault="00A631D5" w:rsidP="00A631D5">
      <w:pPr>
        <w:pStyle w:val="Heading1"/>
        <w:rPr>
          <w:rStyle w:val="IntenseEmphasis"/>
          <w:sz w:val="26"/>
          <w:szCs w:val="26"/>
        </w:rPr>
      </w:pPr>
      <w:r w:rsidRPr="00A631D5">
        <w:rPr>
          <w:rStyle w:val="IntenseEmphasis"/>
          <w:sz w:val="26"/>
          <w:szCs w:val="26"/>
        </w:rPr>
        <w:t>Icon References</w:t>
      </w:r>
    </w:p>
    <w:p w14:paraId="20732E06" w14:textId="77777777" w:rsidR="00A631D5" w:rsidRDefault="00A631D5" w:rsidP="00A631D5">
      <w:pPr>
        <w:pStyle w:val="NoSpacing"/>
      </w:pPr>
      <w:r>
        <w:t>Pre-</w:t>
      </w:r>
      <w:r w:rsidR="00A842FC">
        <w:t>S</w:t>
      </w:r>
      <w:r>
        <w:t>chool</w:t>
      </w:r>
    </w:p>
    <w:p w14:paraId="7DB96635" w14:textId="77777777" w:rsidR="00A631D5" w:rsidRDefault="00A631D5" w:rsidP="00A631D5">
      <w:pPr>
        <w:pStyle w:val="NoSpacing"/>
      </w:pPr>
      <w:r>
        <w:t>https://cdn0.iconfinder.com/data/icons/education-learning/128/123-blocks2-512.png</w:t>
      </w:r>
    </w:p>
    <w:p w14:paraId="4C92EAC7" w14:textId="77777777" w:rsidR="00A631D5" w:rsidRDefault="00A631D5" w:rsidP="00A631D5">
      <w:pPr>
        <w:pStyle w:val="NoSpacing"/>
      </w:pPr>
      <w:r>
        <w:t>Primary</w:t>
      </w:r>
    </w:p>
    <w:p w14:paraId="3B45A0F2" w14:textId="77777777" w:rsidR="00A631D5" w:rsidRDefault="00A631D5" w:rsidP="00A631D5">
      <w:pPr>
        <w:pStyle w:val="NoSpacing"/>
      </w:pPr>
      <w:r>
        <w:t>https://cdn1.iconfinder.com/data/icons/education-39/100/08-512.png</w:t>
      </w:r>
    </w:p>
    <w:p w14:paraId="793C36C8" w14:textId="77777777" w:rsidR="00A631D5" w:rsidRDefault="00A631D5" w:rsidP="00A631D5">
      <w:pPr>
        <w:pStyle w:val="NoSpacing"/>
      </w:pPr>
      <w:r>
        <w:t>Secondary</w:t>
      </w:r>
    </w:p>
    <w:p w14:paraId="160E92D1" w14:textId="77777777" w:rsidR="00A631D5" w:rsidRDefault="00A631D5" w:rsidP="00A631D5">
      <w:pPr>
        <w:pStyle w:val="NoSpacing"/>
      </w:pPr>
      <w:r>
        <w:t>https://cdn3.iconfinder.com/data/icons/school-solid-icons-vol-1/96/001-512.png</w:t>
      </w:r>
    </w:p>
    <w:p w14:paraId="48230EA7" w14:textId="77777777" w:rsidR="00A631D5" w:rsidRDefault="00A631D5" w:rsidP="00A631D5">
      <w:pPr>
        <w:pStyle w:val="NoSpacing"/>
      </w:pPr>
      <w:r>
        <w:t>College</w:t>
      </w:r>
    </w:p>
    <w:p w14:paraId="03F5F563" w14:textId="77777777" w:rsidR="00A631D5" w:rsidRDefault="00A631D5" w:rsidP="00A631D5">
      <w:pPr>
        <w:pStyle w:val="NoSpacing"/>
      </w:pPr>
      <w:r>
        <w:t>https://maxcdn.icons8.com/Share/icon/Science//school1600.png</w:t>
      </w:r>
    </w:p>
    <w:p w14:paraId="0DD38CD7" w14:textId="77777777" w:rsidR="00A631D5" w:rsidRDefault="00A631D5" w:rsidP="00A631D5">
      <w:pPr>
        <w:pStyle w:val="NoSpacing"/>
      </w:pPr>
      <w:r>
        <w:t>Degree</w:t>
      </w:r>
    </w:p>
    <w:p w14:paraId="07CEDE97" w14:textId="77777777" w:rsidR="00A631D5" w:rsidRDefault="00A631D5" w:rsidP="00A631D5">
      <w:pPr>
        <w:pStyle w:val="NoSpacing"/>
      </w:pPr>
      <w:r>
        <w:t>https://cdn0.iconfinder.com/data/icons/pixel-perfect-at-24px-volume-2/24/2010-512.png</w:t>
      </w:r>
    </w:p>
    <w:p w14:paraId="263DE919" w14:textId="77777777" w:rsidR="00A631D5" w:rsidRDefault="00A631D5" w:rsidP="00A631D5">
      <w:pPr>
        <w:pStyle w:val="NoSpacing"/>
      </w:pPr>
      <w:r>
        <w:t>Post-Graduate</w:t>
      </w:r>
    </w:p>
    <w:p w14:paraId="30243E4C" w14:textId="77777777" w:rsidR="00A631D5" w:rsidRDefault="00A631D5" w:rsidP="00A631D5">
      <w:pPr>
        <w:pStyle w:val="NoSpacing"/>
      </w:pPr>
      <w:r>
        <w:t>http://downloadicons.net/sites/default/files/diploma-icon-86826.png</w:t>
      </w:r>
    </w:p>
    <w:p w14:paraId="7976B7C2" w14:textId="77777777" w:rsidR="00A631D5" w:rsidRDefault="00A631D5" w:rsidP="00A631D5">
      <w:pPr>
        <w:pStyle w:val="NoSpacing"/>
      </w:pPr>
      <w:r>
        <w:t>Computing</w:t>
      </w:r>
    </w:p>
    <w:p w14:paraId="5A74789F" w14:textId="77777777" w:rsidR="00A631D5" w:rsidRDefault="00A631D5" w:rsidP="00A631D5">
      <w:pPr>
        <w:pStyle w:val="NoSpacing"/>
      </w:pPr>
      <w:r>
        <w:t>https://www.shareicon.net/computer-mouse-interface-pointer-computer-643738</w:t>
      </w:r>
    </w:p>
    <w:p w14:paraId="41446260" w14:textId="77777777" w:rsidR="00A631D5" w:rsidRDefault="00A631D5" w:rsidP="00A631D5">
      <w:pPr>
        <w:pStyle w:val="NoSpacing"/>
      </w:pPr>
      <w:r>
        <w:t>Mathematics</w:t>
      </w:r>
    </w:p>
    <w:p w14:paraId="777EC4F4" w14:textId="77777777" w:rsidR="00A631D5" w:rsidRDefault="00A631D5" w:rsidP="00A631D5">
      <w:pPr>
        <w:pStyle w:val="NoSpacing"/>
      </w:pPr>
      <w:r>
        <w:t>https://www.shareicon.net/mathematics-symbols-maths-sign-plus-minus-slash-symbol-signs-673853</w:t>
      </w:r>
    </w:p>
    <w:p w14:paraId="5556BACD" w14:textId="77777777" w:rsidR="00A631D5" w:rsidRDefault="00A631D5" w:rsidP="00A631D5">
      <w:pPr>
        <w:pStyle w:val="NoSpacing"/>
      </w:pPr>
      <w:r>
        <w:t>English</w:t>
      </w:r>
    </w:p>
    <w:p w14:paraId="7B49358B" w14:textId="77777777" w:rsidR="00A631D5" w:rsidRDefault="00A631D5" w:rsidP="00A631D5">
      <w:pPr>
        <w:pStyle w:val="NoSpacing"/>
      </w:pPr>
      <w:r>
        <w:lastRenderedPageBreak/>
        <w:t>https://www.shareicon.net/alphabet-vowel-consonant-643705</w:t>
      </w:r>
    </w:p>
    <w:p w14:paraId="429804FD" w14:textId="77777777" w:rsidR="00A631D5" w:rsidRDefault="00A631D5" w:rsidP="00A631D5">
      <w:pPr>
        <w:pStyle w:val="NoSpacing"/>
      </w:pPr>
      <w:r>
        <w:t>Biology</w:t>
      </w:r>
    </w:p>
    <w:p w14:paraId="5D04428A" w14:textId="77777777" w:rsidR="00A631D5" w:rsidRDefault="00A631D5" w:rsidP="00A631D5">
      <w:pPr>
        <w:pStyle w:val="NoSpacing"/>
      </w:pPr>
      <w:r>
        <w:t>https://www.shareicon.net/laboratory-medical-biology-science-736642</w:t>
      </w:r>
    </w:p>
    <w:p w14:paraId="07797FCD" w14:textId="77777777" w:rsidR="00A631D5" w:rsidRDefault="00A631D5" w:rsidP="00A631D5">
      <w:pPr>
        <w:pStyle w:val="NoSpacing"/>
      </w:pPr>
      <w:r>
        <w:t>Chemistry</w:t>
      </w:r>
    </w:p>
    <w:p w14:paraId="5B28A2E1" w14:textId="77777777" w:rsidR="00A631D5" w:rsidRDefault="00A631D5" w:rsidP="00A631D5">
      <w:pPr>
        <w:pStyle w:val="NoSpacing"/>
      </w:pPr>
      <w:r>
        <w:t>https://www.shareicon.net/lab-chemistry-science-chemical-laboratory-education-726124</w:t>
      </w:r>
    </w:p>
    <w:p w14:paraId="40FD6F8C" w14:textId="77777777" w:rsidR="00A631D5" w:rsidRDefault="00A631D5" w:rsidP="00A631D5">
      <w:pPr>
        <w:pStyle w:val="NoSpacing"/>
      </w:pPr>
      <w:r>
        <w:t>Physics</w:t>
      </w:r>
    </w:p>
    <w:p w14:paraId="55AD3795" w14:textId="77777777" w:rsidR="00A631D5" w:rsidRDefault="00A631D5" w:rsidP="00A631D5">
      <w:pPr>
        <w:pStyle w:val="NoSpacing"/>
      </w:pPr>
      <w:r>
        <w:t>https://www.shareicon.net/science-education-physics-electron-733117</w:t>
      </w:r>
    </w:p>
    <w:p w14:paraId="713A3448" w14:textId="77777777" w:rsidR="00A631D5" w:rsidRDefault="00A631D5" w:rsidP="00A631D5">
      <w:pPr>
        <w:pStyle w:val="NoSpacing"/>
      </w:pPr>
      <w:r>
        <w:t>Geography</w:t>
      </w:r>
    </w:p>
    <w:p w14:paraId="60F4903C" w14:textId="77777777" w:rsidR="00A631D5" w:rsidRDefault="00A631D5" w:rsidP="00A631D5">
      <w:pPr>
        <w:pStyle w:val="NoSpacing"/>
      </w:pPr>
      <w:r>
        <w:t>https://www.shareicon.net/geography-planet-earth-maps-and-flags-global-worldwide-781110</w:t>
      </w:r>
    </w:p>
    <w:p w14:paraId="214E4529" w14:textId="77777777" w:rsidR="00A631D5" w:rsidRDefault="00A631D5" w:rsidP="00A631D5">
      <w:pPr>
        <w:pStyle w:val="NoSpacing"/>
      </w:pPr>
      <w:r>
        <w:t>Law</w:t>
      </w:r>
    </w:p>
    <w:p w14:paraId="52BFF6EE" w14:textId="77777777" w:rsidR="00A631D5" w:rsidRDefault="00A631D5" w:rsidP="00A631D5">
      <w:pPr>
        <w:pStyle w:val="NoSpacing"/>
      </w:pPr>
      <w:r>
        <w:t>https://www.shareicon.net/law-596041</w:t>
      </w:r>
    </w:p>
    <w:p w14:paraId="2970FBC7" w14:textId="77777777" w:rsidR="00A631D5" w:rsidRDefault="00A631D5" w:rsidP="00A631D5">
      <w:pPr>
        <w:pStyle w:val="NoSpacing"/>
      </w:pPr>
      <w:r>
        <w:t>History</w:t>
      </w:r>
    </w:p>
    <w:p w14:paraId="6E77C9AC" w14:textId="77777777" w:rsidR="00A631D5" w:rsidRDefault="00A631D5" w:rsidP="00A631D5">
      <w:pPr>
        <w:pStyle w:val="NoSpacing"/>
      </w:pPr>
      <w:r>
        <w:t>https://www.shareicon.net/weapons-axe-blade-sword-748555</w:t>
      </w:r>
    </w:p>
    <w:p w14:paraId="0480B729" w14:textId="77777777" w:rsidR="00A631D5" w:rsidRDefault="00A631D5" w:rsidP="00A631D5">
      <w:pPr>
        <w:pStyle w:val="NoSpacing"/>
      </w:pPr>
      <w:r>
        <w:t>Tick</w:t>
      </w:r>
    </w:p>
    <w:p w14:paraId="58FF541E" w14:textId="77777777" w:rsidR="00A631D5" w:rsidRDefault="00A631D5" w:rsidP="00A631D5">
      <w:pPr>
        <w:pStyle w:val="NoSpacing"/>
      </w:pPr>
      <w:r>
        <w:t>https://cdn.pixabay.com/photo/2016/03/31/14/37/check-mark-1292787_960_720.png</w:t>
      </w:r>
    </w:p>
    <w:p w14:paraId="564AF3E4" w14:textId="77777777" w:rsidR="00A631D5" w:rsidRDefault="00A631D5" w:rsidP="00A631D5">
      <w:pPr>
        <w:pStyle w:val="NoSpacing"/>
      </w:pPr>
      <w:r>
        <w:t>Cross</w:t>
      </w:r>
    </w:p>
    <w:p w14:paraId="147B4860" w14:textId="77777777" w:rsidR="00A631D5" w:rsidRDefault="00D85254" w:rsidP="00B143D2">
      <w:pPr>
        <w:pStyle w:val="NoSpacing"/>
      </w:pPr>
      <w:r w:rsidRPr="00D85254">
        <w:t>https://cdn.pixabay.com/photo/2012/04/13/00/22/red-31226_960_720.png</w:t>
      </w:r>
    </w:p>
    <w:p w14:paraId="767ECC00" w14:textId="411CF35B" w:rsidR="00354571" w:rsidRDefault="00354571" w:rsidP="0092701B">
      <w:pPr>
        <w:pStyle w:val="NoSpacing"/>
      </w:pPr>
    </w:p>
    <w:p w14:paraId="0EB0CDA4" w14:textId="2FCDCF6A" w:rsidR="00347948" w:rsidRDefault="00347948" w:rsidP="0092701B">
      <w:pPr>
        <w:pStyle w:val="NoSpacing"/>
      </w:pPr>
    </w:p>
    <w:p w14:paraId="059AF040" w14:textId="23FF7974" w:rsidR="00347948" w:rsidRDefault="00347948" w:rsidP="0092701B">
      <w:pPr>
        <w:pStyle w:val="NoSpacing"/>
      </w:pPr>
    </w:p>
    <w:p w14:paraId="1AE32571" w14:textId="172032C6" w:rsidR="00347948" w:rsidRDefault="00347948" w:rsidP="0092701B">
      <w:pPr>
        <w:pStyle w:val="NoSpacing"/>
      </w:pPr>
    </w:p>
    <w:p w14:paraId="49489DC9" w14:textId="01DA0948" w:rsidR="00347948" w:rsidRDefault="00347948" w:rsidP="0092701B">
      <w:pPr>
        <w:pStyle w:val="NoSpacing"/>
      </w:pPr>
    </w:p>
    <w:p w14:paraId="24A2B9CB" w14:textId="11BE61CA" w:rsidR="00347948" w:rsidRDefault="00347948" w:rsidP="0092701B">
      <w:pPr>
        <w:pStyle w:val="NoSpacing"/>
      </w:pPr>
    </w:p>
    <w:p w14:paraId="4FBA3FF9" w14:textId="37351923" w:rsidR="00347948" w:rsidRDefault="00347948" w:rsidP="0092701B">
      <w:pPr>
        <w:pStyle w:val="NoSpacing"/>
      </w:pPr>
    </w:p>
    <w:p w14:paraId="6B575E1F" w14:textId="11C2AA0D" w:rsidR="00347948" w:rsidRDefault="00347948" w:rsidP="0092701B">
      <w:pPr>
        <w:pStyle w:val="NoSpacing"/>
      </w:pPr>
    </w:p>
    <w:p w14:paraId="33030D23" w14:textId="77777777" w:rsidR="0092701B" w:rsidRDefault="0092701B" w:rsidP="0092701B">
      <w:pPr>
        <w:pStyle w:val="NoSpacing"/>
      </w:pPr>
      <w:r>
        <w:t>Appendix 1</w:t>
      </w:r>
    </w:p>
    <w:p w14:paraId="171BB7A2" w14:textId="77777777" w:rsidR="00657BEB" w:rsidRDefault="00657BEB" w:rsidP="0092701B">
      <w:pPr>
        <w:pStyle w:val="NoSpacing"/>
      </w:pPr>
    </w:p>
    <w:p w14:paraId="1D607302" w14:textId="77777777" w:rsidR="00D71284" w:rsidRDefault="00D71284" w:rsidP="0092701B">
      <w:pPr>
        <w:pStyle w:val="NoSpacing"/>
      </w:pPr>
      <w:r>
        <w:rPr>
          <w:noProof/>
          <w:lang w:eastAsia="en-GB"/>
        </w:rPr>
        <w:drawing>
          <wp:inline distT="0" distB="0" distL="0" distR="0" wp14:anchorId="14E3C4DB" wp14:editId="0103B571">
            <wp:extent cx="5731510" cy="40640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64000"/>
                    </a:xfrm>
                    <a:prstGeom prst="rect">
                      <a:avLst/>
                    </a:prstGeom>
                  </pic:spPr>
                </pic:pic>
              </a:graphicData>
            </a:graphic>
          </wp:inline>
        </w:drawing>
      </w:r>
    </w:p>
    <w:p w14:paraId="1828CD33" w14:textId="77777777" w:rsidR="00D71284" w:rsidRDefault="00D71284" w:rsidP="0092701B">
      <w:pPr>
        <w:pStyle w:val="NoSpacing"/>
      </w:pPr>
      <w:r>
        <w:t>Main menu design sketch.</w:t>
      </w:r>
    </w:p>
    <w:p w14:paraId="02B76FF6" w14:textId="77777777" w:rsidR="00D71284" w:rsidRDefault="00D71284" w:rsidP="0092701B">
      <w:pPr>
        <w:pStyle w:val="NoSpacing"/>
      </w:pPr>
      <w:r>
        <w:rPr>
          <w:noProof/>
          <w:lang w:eastAsia="en-GB"/>
        </w:rPr>
        <w:lastRenderedPageBreak/>
        <w:drawing>
          <wp:inline distT="0" distB="0" distL="0" distR="0" wp14:anchorId="06546627" wp14:editId="6EDF9F30">
            <wp:extent cx="5731510" cy="40665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66540"/>
                    </a:xfrm>
                    <a:prstGeom prst="rect">
                      <a:avLst/>
                    </a:prstGeom>
                  </pic:spPr>
                </pic:pic>
              </a:graphicData>
            </a:graphic>
          </wp:inline>
        </w:drawing>
      </w:r>
      <w:r>
        <w:t>Submenu design sketch.</w:t>
      </w:r>
    </w:p>
    <w:p w14:paraId="524ECFE9" w14:textId="77777777" w:rsidR="00D71284" w:rsidRDefault="00D71284" w:rsidP="0092701B">
      <w:pPr>
        <w:pStyle w:val="NoSpacing"/>
      </w:pPr>
    </w:p>
    <w:p w14:paraId="348B098B" w14:textId="77777777" w:rsidR="00D71284" w:rsidRDefault="00D71284" w:rsidP="0092701B">
      <w:pPr>
        <w:pStyle w:val="NoSpacing"/>
      </w:pPr>
      <w:r>
        <w:rPr>
          <w:noProof/>
          <w:lang w:eastAsia="en-GB"/>
        </w:rPr>
        <w:drawing>
          <wp:inline distT="0" distB="0" distL="0" distR="0" wp14:anchorId="13EAE28B" wp14:editId="3501AA84">
            <wp:extent cx="5731510" cy="40563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56380"/>
                    </a:xfrm>
                    <a:prstGeom prst="rect">
                      <a:avLst/>
                    </a:prstGeom>
                  </pic:spPr>
                </pic:pic>
              </a:graphicData>
            </a:graphic>
          </wp:inline>
        </w:drawing>
      </w:r>
    </w:p>
    <w:p w14:paraId="54F9F98E" w14:textId="77777777" w:rsidR="00D71284" w:rsidRDefault="00D71284" w:rsidP="0092701B">
      <w:pPr>
        <w:pStyle w:val="NoSpacing"/>
      </w:pPr>
      <w:r>
        <w:t>Quiz design sketch.</w:t>
      </w:r>
    </w:p>
    <w:p w14:paraId="14E7912F" w14:textId="77777777" w:rsidR="00D71284" w:rsidRDefault="00D71284" w:rsidP="0092701B">
      <w:pPr>
        <w:pStyle w:val="NoSpacing"/>
      </w:pPr>
    </w:p>
    <w:p w14:paraId="76F894E3" w14:textId="77777777" w:rsidR="00657BEB" w:rsidRDefault="00657BEB" w:rsidP="0092701B">
      <w:pPr>
        <w:pStyle w:val="NoSpacing"/>
      </w:pPr>
      <w:r>
        <w:lastRenderedPageBreak/>
        <w:t>Appendix 2</w:t>
      </w:r>
    </w:p>
    <w:p w14:paraId="4FC1BFC3" w14:textId="50AE9DF8" w:rsidR="00657BEB" w:rsidRDefault="00657BEB" w:rsidP="0092701B">
      <w:pPr>
        <w:pStyle w:val="NoSpacing"/>
      </w:pPr>
      <w:r>
        <w:rPr>
          <w:noProof/>
          <w:lang w:eastAsia="en-GB"/>
        </w:rPr>
        <w:drawing>
          <wp:inline distT="0" distB="0" distL="0" distR="0" wp14:anchorId="1BF75063" wp14:editId="7CF4A6C4">
            <wp:extent cx="5533169" cy="786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0970" cy="7878742"/>
                    </a:xfrm>
                    <a:prstGeom prst="rect">
                      <a:avLst/>
                    </a:prstGeom>
                  </pic:spPr>
                </pic:pic>
              </a:graphicData>
            </a:graphic>
          </wp:inline>
        </w:drawing>
      </w:r>
    </w:p>
    <w:p w14:paraId="55EF1B2B" w14:textId="48A4BE81" w:rsidR="00354571" w:rsidRDefault="00354571" w:rsidP="0092701B">
      <w:pPr>
        <w:pStyle w:val="NoSpacing"/>
      </w:pPr>
      <w:r>
        <w:t>Proposed evaluation questionnaire</w:t>
      </w:r>
      <w:r w:rsidR="000E0F54">
        <w:t>.</w:t>
      </w:r>
    </w:p>
    <w:sectPr w:rsidR="00354571">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E4FCF" w14:textId="77777777" w:rsidR="00252754" w:rsidRDefault="00252754" w:rsidP="0061645E">
      <w:pPr>
        <w:spacing w:after="0" w:line="240" w:lineRule="auto"/>
      </w:pPr>
      <w:r>
        <w:separator/>
      </w:r>
    </w:p>
  </w:endnote>
  <w:endnote w:type="continuationSeparator" w:id="0">
    <w:p w14:paraId="30785A37" w14:textId="77777777" w:rsidR="00252754" w:rsidRDefault="00252754" w:rsidP="00616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2C7DC" w14:textId="77777777" w:rsidR="00252754" w:rsidRDefault="00252754" w:rsidP="0061645E">
      <w:pPr>
        <w:spacing w:after="0" w:line="240" w:lineRule="auto"/>
      </w:pPr>
      <w:r>
        <w:separator/>
      </w:r>
    </w:p>
  </w:footnote>
  <w:footnote w:type="continuationSeparator" w:id="0">
    <w:p w14:paraId="3B1D0C2B" w14:textId="77777777" w:rsidR="00252754" w:rsidRDefault="00252754" w:rsidP="0061645E">
      <w:pPr>
        <w:spacing w:after="0" w:line="240" w:lineRule="auto"/>
      </w:pPr>
      <w:r>
        <w:continuationSeparator/>
      </w:r>
    </w:p>
  </w:footnote>
  <w:footnote w:id="1">
    <w:p w14:paraId="1E3CB224" w14:textId="77777777" w:rsidR="00ED7E03" w:rsidRDefault="00ED7E03">
      <w:pPr>
        <w:pStyle w:val="FootnoteText"/>
      </w:pPr>
      <w:r>
        <w:rPr>
          <w:rStyle w:val="FootnoteReference"/>
        </w:rPr>
        <w:footnoteRef/>
      </w:r>
      <w:r>
        <w:t xml:space="preserve"> </w:t>
      </w:r>
      <w:hyperlink r:id="rId1" w:history="1">
        <w:r w:rsidRPr="002C41D4">
          <w:rPr>
            <w:rStyle w:val="Hyperlink"/>
          </w:rPr>
          <w:t>http://webaim.org/resources/contrastchecker/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089BA" w14:textId="77777777" w:rsidR="0061645E" w:rsidRDefault="0061645E" w:rsidP="0061645E">
    <w:pPr>
      <w:pStyle w:val="Header"/>
      <w:jc w:val="right"/>
    </w:pPr>
    <w:r>
      <w:t>Joseph Kellaway</w:t>
    </w:r>
  </w:p>
  <w:p w14:paraId="46F06682" w14:textId="77777777" w:rsidR="0061645E" w:rsidRDefault="0061645E" w:rsidP="0061645E">
    <w:pPr>
      <w:pStyle w:val="Header"/>
      <w:jc w:val="right"/>
    </w:pPr>
    <w:r>
      <w:t>10503639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F5FB9"/>
    <w:multiLevelType w:val="hybridMultilevel"/>
    <w:tmpl w:val="FAA8C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524"/>
    <w:rsid w:val="0000732F"/>
    <w:rsid w:val="00036F49"/>
    <w:rsid w:val="000416BC"/>
    <w:rsid w:val="000837ED"/>
    <w:rsid w:val="0009109F"/>
    <w:rsid w:val="00096F01"/>
    <w:rsid w:val="000E0D83"/>
    <w:rsid w:val="000E0F54"/>
    <w:rsid w:val="0011406C"/>
    <w:rsid w:val="00131E2C"/>
    <w:rsid w:val="001416E8"/>
    <w:rsid w:val="0015763C"/>
    <w:rsid w:val="001C21C9"/>
    <w:rsid w:val="001E774E"/>
    <w:rsid w:val="0021700D"/>
    <w:rsid w:val="002311F8"/>
    <w:rsid w:val="00243E32"/>
    <w:rsid w:val="00252754"/>
    <w:rsid w:val="00297710"/>
    <w:rsid w:val="002B4A2C"/>
    <w:rsid w:val="002C030F"/>
    <w:rsid w:val="00300E54"/>
    <w:rsid w:val="00340121"/>
    <w:rsid w:val="003429B1"/>
    <w:rsid w:val="00343EAD"/>
    <w:rsid w:val="00347948"/>
    <w:rsid w:val="00350479"/>
    <w:rsid w:val="00354571"/>
    <w:rsid w:val="00362A6B"/>
    <w:rsid w:val="00372361"/>
    <w:rsid w:val="00386A55"/>
    <w:rsid w:val="003D5802"/>
    <w:rsid w:val="00440596"/>
    <w:rsid w:val="004711D8"/>
    <w:rsid w:val="004B573C"/>
    <w:rsid w:val="005219A3"/>
    <w:rsid w:val="00537C14"/>
    <w:rsid w:val="00594AE4"/>
    <w:rsid w:val="005956DA"/>
    <w:rsid w:val="005A49D0"/>
    <w:rsid w:val="005D453D"/>
    <w:rsid w:val="005F5D71"/>
    <w:rsid w:val="00600E70"/>
    <w:rsid w:val="0061645E"/>
    <w:rsid w:val="006208E4"/>
    <w:rsid w:val="0064500C"/>
    <w:rsid w:val="006465EF"/>
    <w:rsid w:val="00657BEB"/>
    <w:rsid w:val="006613B9"/>
    <w:rsid w:val="006B27F2"/>
    <w:rsid w:val="00733075"/>
    <w:rsid w:val="00772568"/>
    <w:rsid w:val="007803AC"/>
    <w:rsid w:val="007938BD"/>
    <w:rsid w:val="007A298E"/>
    <w:rsid w:val="007A6BC3"/>
    <w:rsid w:val="007B2524"/>
    <w:rsid w:val="0081309B"/>
    <w:rsid w:val="00845AAC"/>
    <w:rsid w:val="00845E35"/>
    <w:rsid w:val="008C3335"/>
    <w:rsid w:val="008E11E5"/>
    <w:rsid w:val="008F3FE9"/>
    <w:rsid w:val="009017D4"/>
    <w:rsid w:val="00914BE4"/>
    <w:rsid w:val="0092701B"/>
    <w:rsid w:val="00956956"/>
    <w:rsid w:val="00974552"/>
    <w:rsid w:val="0098753C"/>
    <w:rsid w:val="009E2AD3"/>
    <w:rsid w:val="009E3074"/>
    <w:rsid w:val="00A1426C"/>
    <w:rsid w:val="00A631D5"/>
    <w:rsid w:val="00A842FC"/>
    <w:rsid w:val="00AD2AEB"/>
    <w:rsid w:val="00AE4D9F"/>
    <w:rsid w:val="00AE712F"/>
    <w:rsid w:val="00B143D2"/>
    <w:rsid w:val="00B158FB"/>
    <w:rsid w:val="00B22E44"/>
    <w:rsid w:val="00B30D0B"/>
    <w:rsid w:val="00B53809"/>
    <w:rsid w:val="00B5698F"/>
    <w:rsid w:val="00B62D8E"/>
    <w:rsid w:val="00C27ED7"/>
    <w:rsid w:val="00C64A0E"/>
    <w:rsid w:val="00C93B7F"/>
    <w:rsid w:val="00CB480A"/>
    <w:rsid w:val="00CF028C"/>
    <w:rsid w:val="00D71284"/>
    <w:rsid w:val="00D85254"/>
    <w:rsid w:val="00DC30E9"/>
    <w:rsid w:val="00DF7711"/>
    <w:rsid w:val="00E02E4D"/>
    <w:rsid w:val="00E07DCD"/>
    <w:rsid w:val="00E139FF"/>
    <w:rsid w:val="00E40406"/>
    <w:rsid w:val="00E87BB4"/>
    <w:rsid w:val="00EB0A2C"/>
    <w:rsid w:val="00ED7E03"/>
    <w:rsid w:val="00F31A73"/>
    <w:rsid w:val="00F57798"/>
    <w:rsid w:val="00F60A31"/>
    <w:rsid w:val="00F83611"/>
    <w:rsid w:val="00FC28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6D44"/>
  <w15:chartTrackingRefBased/>
  <w15:docId w15:val="{F3F4AB92-5C61-4E51-891D-A064B112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4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524"/>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7B2524"/>
    <w:rPr>
      <w:i/>
      <w:iCs/>
      <w:color w:val="4472C4" w:themeColor="accent1"/>
    </w:rPr>
  </w:style>
  <w:style w:type="paragraph" w:styleId="Header">
    <w:name w:val="header"/>
    <w:basedOn w:val="Normal"/>
    <w:link w:val="HeaderChar"/>
    <w:uiPriority w:val="99"/>
    <w:unhideWhenUsed/>
    <w:rsid w:val="006164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45E"/>
  </w:style>
  <w:style w:type="paragraph" w:styleId="Footer">
    <w:name w:val="footer"/>
    <w:basedOn w:val="Normal"/>
    <w:link w:val="FooterChar"/>
    <w:uiPriority w:val="99"/>
    <w:unhideWhenUsed/>
    <w:rsid w:val="00616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45E"/>
  </w:style>
  <w:style w:type="character" w:customStyle="1" w:styleId="Heading1Char">
    <w:name w:val="Heading 1 Char"/>
    <w:basedOn w:val="DefaultParagraphFont"/>
    <w:link w:val="Heading1"/>
    <w:uiPriority w:val="9"/>
    <w:rsid w:val="006164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64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45E"/>
    <w:rPr>
      <w:rFonts w:asciiTheme="majorHAnsi" w:eastAsiaTheme="majorEastAsia" w:hAnsiTheme="majorHAnsi" w:cstheme="majorBidi"/>
      <w:spacing w:val="-10"/>
      <w:kern w:val="28"/>
      <w:sz w:val="56"/>
      <w:szCs w:val="56"/>
    </w:rPr>
  </w:style>
  <w:style w:type="paragraph" w:styleId="NoSpacing">
    <w:name w:val="No Spacing"/>
    <w:uiPriority w:val="1"/>
    <w:qFormat/>
    <w:rsid w:val="0061645E"/>
    <w:pPr>
      <w:spacing w:after="0" w:line="240" w:lineRule="auto"/>
    </w:pPr>
  </w:style>
  <w:style w:type="character" w:customStyle="1" w:styleId="selectable">
    <w:name w:val="selectable"/>
    <w:basedOn w:val="DefaultParagraphFont"/>
    <w:rsid w:val="00537C14"/>
  </w:style>
  <w:style w:type="character" w:customStyle="1" w:styleId="regulartext">
    <w:name w:val="regular_text"/>
    <w:basedOn w:val="DefaultParagraphFont"/>
    <w:rsid w:val="00AD2AEB"/>
  </w:style>
  <w:style w:type="character" w:styleId="Hyperlink">
    <w:name w:val="Hyperlink"/>
    <w:basedOn w:val="DefaultParagraphFont"/>
    <w:uiPriority w:val="99"/>
    <w:unhideWhenUsed/>
    <w:rsid w:val="00845E35"/>
    <w:rPr>
      <w:color w:val="0563C1" w:themeColor="hyperlink"/>
      <w:u w:val="single"/>
    </w:rPr>
  </w:style>
  <w:style w:type="paragraph" w:styleId="FootnoteText">
    <w:name w:val="footnote text"/>
    <w:basedOn w:val="Normal"/>
    <w:link w:val="FootnoteTextChar"/>
    <w:uiPriority w:val="99"/>
    <w:semiHidden/>
    <w:unhideWhenUsed/>
    <w:rsid w:val="00ED7E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E03"/>
    <w:rPr>
      <w:sz w:val="20"/>
      <w:szCs w:val="20"/>
    </w:rPr>
  </w:style>
  <w:style w:type="character" w:styleId="FootnoteReference">
    <w:name w:val="footnote reference"/>
    <w:basedOn w:val="DefaultParagraphFont"/>
    <w:uiPriority w:val="99"/>
    <w:semiHidden/>
    <w:unhideWhenUsed/>
    <w:rsid w:val="00ED7E03"/>
    <w:rPr>
      <w:vertAlign w:val="superscript"/>
    </w:rPr>
  </w:style>
  <w:style w:type="character" w:styleId="CommentReference">
    <w:name w:val="annotation reference"/>
    <w:basedOn w:val="DefaultParagraphFont"/>
    <w:uiPriority w:val="99"/>
    <w:semiHidden/>
    <w:unhideWhenUsed/>
    <w:rsid w:val="00E40406"/>
    <w:rPr>
      <w:sz w:val="16"/>
      <w:szCs w:val="16"/>
    </w:rPr>
  </w:style>
  <w:style w:type="paragraph" w:styleId="CommentText">
    <w:name w:val="annotation text"/>
    <w:basedOn w:val="Normal"/>
    <w:link w:val="CommentTextChar"/>
    <w:uiPriority w:val="99"/>
    <w:semiHidden/>
    <w:unhideWhenUsed/>
    <w:rsid w:val="00E40406"/>
    <w:pPr>
      <w:spacing w:line="240" w:lineRule="auto"/>
    </w:pPr>
    <w:rPr>
      <w:sz w:val="20"/>
      <w:szCs w:val="20"/>
    </w:rPr>
  </w:style>
  <w:style w:type="character" w:customStyle="1" w:styleId="CommentTextChar">
    <w:name w:val="Comment Text Char"/>
    <w:basedOn w:val="DefaultParagraphFont"/>
    <w:link w:val="CommentText"/>
    <w:uiPriority w:val="99"/>
    <w:semiHidden/>
    <w:rsid w:val="00E40406"/>
    <w:rPr>
      <w:sz w:val="20"/>
      <w:szCs w:val="20"/>
    </w:rPr>
  </w:style>
  <w:style w:type="paragraph" w:styleId="CommentSubject">
    <w:name w:val="annotation subject"/>
    <w:basedOn w:val="CommentText"/>
    <w:next w:val="CommentText"/>
    <w:link w:val="CommentSubjectChar"/>
    <w:uiPriority w:val="99"/>
    <w:semiHidden/>
    <w:unhideWhenUsed/>
    <w:rsid w:val="00E40406"/>
    <w:rPr>
      <w:b/>
      <w:bCs/>
    </w:rPr>
  </w:style>
  <w:style w:type="character" w:customStyle="1" w:styleId="CommentSubjectChar">
    <w:name w:val="Comment Subject Char"/>
    <w:basedOn w:val="CommentTextChar"/>
    <w:link w:val="CommentSubject"/>
    <w:uiPriority w:val="99"/>
    <w:semiHidden/>
    <w:rsid w:val="00E40406"/>
    <w:rPr>
      <w:b/>
      <w:bCs/>
      <w:sz w:val="20"/>
      <w:szCs w:val="20"/>
    </w:rPr>
  </w:style>
  <w:style w:type="paragraph" w:styleId="BalloonText">
    <w:name w:val="Balloon Text"/>
    <w:basedOn w:val="Normal"/>
    <w:link w:val="BalloonTextChar"/>
    <w:uiPriority w:val="99"/>
    <w:semiHidden/>
    <w:unhideWhenUsed/>
    <w:rsid w:val="00E404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4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webaim.org/resources/contrastche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9C934-6305-42EB-8C78-FFE3CFB27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Kellaway</dc:creator>
  <cp:keywords/>
  <dc:description/>
  <cp:lastModifiedBy>Joe Kellaway</cp:lastModifiedBy>
  <cp:revision>8</cp:revision>
  <cp:lastPrinted>2017-01-19T01:08:00Z</cp:lastPrinted>
  <dcterms:created xsi:type="dcterms:W3CDTF">2017-01-18T19:59:00Z</dcterms:created>
  <dcterms:modified xsi:type="dcterms:W3CDTF">2017-01-19T01:09:00Z</dcterms:modified>
</cp:coreProperties>
</file>