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5BACA" w14:textId="412D278A" w:rsidR="001F4731" w:rsidRDefault="00213F79" w:rsidP="000E58A3">
      <w:pPr>
        <w:jc w:val="center"/>
        <w:rPr>
          <w:b/>
          <w:bCs/>
          <w:sz w:val="24"/>
          <w:szCs w:val="24"/>
          <w:lang w:val="en-US"/>
        </w:rPr>
      </w:pPr>
      <w:r w:rsidRPr="00213F79">
        <w:rPr>
          <w:b/>
          <w:bCs/>
          <w:sz w:val="24"/>
          <w:szCs w:val="24"/>
          <w:lang w:val="en-US"/>
        </w:rPr>
        <w:t>DATA INSIGHTS</w:t>
      </w:r>
    </w:p>
    <w:p w14:paraId="28C8A4B7" w14:textId="77777777" w:rsidR="00213F79" w:rsidRDefault="00213F79" w:rsidP="000E58A3">
      <w:pPr>
        <w:jc w:val="both"/>
        <w:rPr>
          <w:b/>
          <w:bCs/>
          <w:sz w:val="24"/>
          <w:szCs w:val="24"/>
          <w:lang w:val="en-US"/>
        </w:rPr>
      </w:pPr>
    </w:p>
    <w:p w14:paraId="3F12FA1D" w14:textId="637A7F6A" w:rsidR="00213F79" w:rsidRPr="00213F79" w:rsidRDefault="00213F79" w:rsidP="000E58A3">
      <w:pPr>
        <w:jc w:val="both"/>
        <w:rPr>
          <w:b/>
          <w:bCs/>
          <w:sz w:val="24"/>
          <w:szCs w:val="24"/>
          <w:lang w:val="en-US"/>
        </w:rPr>
      </w:pPr>
      <w:r w:rsidRPr="00213F79">
        <w:rPr>
          <w:b/>
          <w:bCs/>
          <w:sz w:val="24"/>
          <w:szCs w:val="24"/>
          <w:lang w:val="en-US"/>
        </w:rPr>
        <w:t>About Dataset:</w:t>
      </w:r>
    </w:p>
    <w:p w14:paraId="3052490C" w14:textId="77777777" w:rsidR="00225761" w:rsidRDefault="00213F79" w:rsidP="000E58A3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sz w:val="24"/>
          <w:szCs w:val="24"/>
          <w:lang w:val="en-US"/>
        </w:rPr>
        <w:tab/>
      </w:r>
      <w:r>
        <w:rPr>
          <w:rFonts w:ascii="Segoe UI" w:hAnsi="Segoe UI" w:cs="Segoe UI"/>
          <w:color w:val="0D0D0D"/>
          <w:shd w:val="clear" w:color="auto" w:fill="FFFFFF"/>
        </w:rPr>
        <w:t xml:space="preserve">The dataset provides daily Public Transport Patronage data, distinguishing between two types of tickets: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MyWay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cards and paper tickets. Paper tickets purchased from Ticket Vending Machines are not included in the dataset. Special event patronage is also excluded.</w:t>
      </w:r>
    </w:p>
    <w:p w14:paraId="48649B52" w14:textId="77777777" w:rsidR="00225761" w:rsidRPr="00225761" w:rsidRDefault="00225761" w:rsidP="000E58A3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22576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Key Variables:</w:t>
      </w:r>
    </w:p>
    <w:p w14:paraId="265EBF44" w14:textId="77777777" w:rsidR="00225761" w:rsidRPr="00225761" w:rsidRDefault="00225761" w:rsidP="000E58A3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25761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Date: Represents the date of the recorded patronage data. </w:t>
      </w:r>
    </w:p>
    <w:p w14:paraId="1A4381E0" w14:textId="77777777" w:rsidR="00225761" w:rsidRPr="00225761" w:rsidRDefault="00225761" w:rsidP="000E58A3">
      <w:pPr>
        <w:jc w:val="both"/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25761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MyWay</w:t>
      </w:r>
      <w:proofErr w:type="spellEnd"/>
      <w:r w:rsidRPr="00225761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: Indicates the number of </w:t>
      </w:r>
      <w:proofErr w:type="gramStart"/>
      <w:r w:rsidRPr="00225761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passenger</w:t>
      </w:r>
      <w:proofErr w:type="gramEnd"/>
      <w:r w:rsidRPr="00225761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 boardings using </w:t>
      </w:r>
      <w:proofErr w:type="spellStart"/>
      <w:r w:rsidRPr="00225761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MyWay</w:t>
      </w:r>
      <w:proofErr w:type="spellEnd"/>
      <w:r w:rsidRPr="00225761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 cards on the respective date. </w:t>
      </w:r>
    </w:p>
    <w:p w14:paraId="74A7957D" w14:textId="6EB46996" w:rsidR="00213F79" w:rsidRDefault="00225761" w:rsidP="000E58A3">
      <w:pPr>
        <w:jc w:val="both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225761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Paper Ticket: Represents the number of </w:t>
      </w:r>
      <w:proofErr w:type="gramStart"/>
      <w:r w:rsidRPr="00225761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passenger</w:t>
      </w:r>
      <w:proofErr w:type="gramEnd"/>
      <w:r w:rsidRPr="00225761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 boardings using paper tickets (excluding those purchased from Ticket Vending Machines) on the respective date.</w:t>
      </w:r>
    </w:p>
    <w:p w14:paraId="241B39FB" w14:textId="77777777" w:rsidR="00225761" w:rsidRDefault="00225761" w:rsidP="000E58A3">
      <w:pPr>
        <w:jc w:val="both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</w:p>
    <w:p w14:paraId="6E65CEB1" w14:textId="61CD8C6D" w:rsidR="00225761" w:rsidRPr="00225761" w:rsidRDefault="00225761" w:rsidP="000E58A3">
      <w:pPr>
        <w:jc w:val="both"/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</w:pPr>
      <w:r w:rsidRPr="00225761"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  <w:t>Data Description</w:t>
      </w:r>
    </w:p>
    <w:p w14:paraId="4908F281" w14:textId="77777777" w:rsidR="00225761" w:rsidRDefault="00225761" w:rsidP="000E58A3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CA6076F" w14:textId="5DAF53F5" w:rsidR="00225761" w:rsidRPr="00225761" w:rsidRDefault="00225761" w:rsidP="000E58A3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2576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  Date        </w:t>
      </w:r>
      <w:proofErr w:type="spellStart"/>
      <w:proofErr w:type="gramStart"/>
      <w:r w:rsidRPr="0022576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MyWay</w:t>
      </w:r>
      <w:proofErr w:type="spellEnd"/>
      <w:r w:rsidRPr="0022576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ab/>
      </w:r>
      <w:proofErr w:type="gramEnd"/>
      <w:r w:rsidRPr="0022576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Paper Ticket</w:t>
      </w:r>
    </w:p>
    <w:p w14:paraId="5877DABB" w14:textId="77777777" w:rsidR="00225761" w:rsidRPr="00225761" w:rsidRDefault="00225761" w:rsidP="000E58A3">
      <w:pPr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</w:pPr>
      <w:r w:rsidRPr="00225761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  <w:t>count                  396    396.000000    396.000000</w:t>
      </w:r>
    </w:p>
    <w:p w14:paraId="090F14A0" w14:textId="77777777" w:rsidR="00225761" w:rsidRPr="00225761" w:rsidRDefault="00225761" w:rsidP="000E58A3">
      <w:pPr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</w:pPr>
      <w:r w:rsidRPr="00225761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  <w:t xml:space="preserve">mean   2023-10-15 </w:t>
      </w:r>
      <w:proofErr w:type="gramStart"/>
      <w:r w:rsidRPr="00225761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  <w:t>12:00:00  48324.664141</w:t>
      </w:r>
      <w:proofErr w:type="gramEnd"/>
      <w:r w:rsidRPr="00225761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  <w:t xml:space="preserve">   4789.712121</w:t>
      </w:r>
    </w:p>
    <w:p w14:paraId="2296E5B0" w14:textId="77777777" w:rsidR="00225761" w:rsidRPr="00225761" w:rsidRDefault="00225761" w:rsidP="000E58A3">
      <w:pPr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</w:pPr>
      <w:r w:rsidRPr="00225761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  <w:t>min    2023-04-01 00:00:00   2345.000000    373.000000</w:t>
      </w:r>
    </w:p>
    <w:p w14:paraId="11F6672F" w14:textId="77777777" w:rsidR="00225761" w:rsidRPr="00225761" w:rsidRDefault="00225761" w:rsidP="000E58A3">
      <w:pPr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</w:pPr>
      <w:r w:rsidRPr="00225761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  <w:t xml:space="preserve">25%    2023-07-08 </w:t>
      </w:r>
      <w:proofErr w:type="gramStart"/>
      <w:r w:rsidRPr="00225761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  <w:t>18:00:00  23246.250000</w:t>
      </w:r>
      <w:proofErr w:type="gramEnd"/>
      <w:r w:rsidRPr="00225761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  <w:t xml:space="preserve">   2592.000000</w:t>
      </w:r>
    </w:p>
    <w:p w14:paraId="34E12C2C" w14:textId="77777777" w:rsidR="00225761" w:rsidRPr="00225761" w:rsidRDefault="00225761" w:rsidP="000E58A3">
      <w:pPr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</w:pPr>
      <w:r w:rsidRPr="00225761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  <w:t xml:space="preserve">50%    2023-10-15 </w:t>
      </w:r>
      <w:proofErr w:type="gramStart"/>
      <w:r w:rsidRPr="00225761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  <w:t>12:00:00  56824.000000</w:t>
      </w:r>
      <w:proofErr w:type="gramEnd"/>
      <w:r w:rsidRPr="00225761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  <w:t xml:space="preserve">   4770.000000</w:t>
      </w:r>
    </w:p>
    <w:p w14:paraId="3D68735E" w14:textId="77777777" w:rsidR="00225761" w:rsidRPr="00225761" w:rsidRDefault="00225761" w:rsidP="000E58A3">
      <w:pPr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</w:pPr>
      <w:r w:rsidRPr="00225761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  <w:t xml:space="preserve">75%    2024-01-22 </w:t>
      </w:r>
      <w:proofErr w:type="gramStart"/>
      <w:r w:rsidRPr="00225761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  <w:t>06:00:00  66537.750000</w:t>
      </w:r>
      <w:proofErr w:type="gramEnd"/>
      <w:r w:rsidRPr="00225761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  <w:t xml:space="preserve">   6900.500000</w:t>
      </w:r>
    </w:p>
    <w:p w14:paraId="6B1EBFC0" w14:textId="77777777" w:rsidR="00225761" w:rsidRPr="00225761" w:rsidRDefault="00225761" w:rsidP="000E58A3">
      <w:pPr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</w:pPr>
      <w:r w:rsidRPr="00225761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  <w:t xml:space="preserve">max    2024-04-30 </w:t>
      </w:r>
      <w:proofErr w:type="gramStart"/>
      <w:r w:rsidRPr="00225761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  <w:t>00:00:00  79279.000000</w:t>
      </w:r>
      <w:proofErr w:type="gramEnd"/>
      <w:r w:rsidRPr="00225761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  <w:t xml:space="preserve">  10154.000000</w:t>
      </w:r>
    </w:p>
    <w:p w14:paraId="39628D47" w14:textId="15AF2A74" w:rsidR="00225761" w:rsidRDefault="00225761" w:rsidP="000E58A3">
      <w:pPr>
        <w:jc w:val="both"/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</w:pPr>
      <w:r w:rsidRPr="00225761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  <w:t xml:space="preserve">std                    </w:t>
      </w:r>
      <w:proofErr w:type="spellStart"/>
      <w:proofErr w:type="gramStart"/>
      <w:r w:rsidRPr="00225761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  <w:t>NaN</w:t>
      </w:r>
      <w:proofErr w:type="spellEnd"/>
      <w:r w:rsidRPr="00225761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  <w:t xml:space="preserve">  21774.787575</w:t>
      </w:r>
      <w:proofErr w:type="gramEnd"/>
      <w:r w:rsidRPr="00225761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  <w:t xml:space="preserve">   2541.356289</w:t>
      </w:r>
    </w:p>
    <w:p w14:paraId="6807F6D6" w14:textId="77777777" w:rsidR="00225761" w:rsidRDefault="00225761" w:rsidP="000E58A3">
      <w:pPr>
        <w:jc w:val="both"/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</w:pPr>
    </w:p>
    <w:p w14:paraId="2B5A8C56" w14:textId="68C919CE" w:rsidR="00225761" w:rsidRDefault="00225761" w:rsidP="000E58A3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color w:val="000000" w:themeColor="text1"/>
          <w:kern w:val="0"/>
          <w:shd w:val="clear" w:color="auto" w:fill="FFFFFF"/>
          <w:lang w:eastAsia="en-IN"/>
          <w14:ligatures w14:val="none"/>
        </w:rPr>
      </w:pPr>
      <w:r w:rsidRPr="00225761">
        <w:rPr>
          <w:rFonts w:ascii="Segoe UI" w:eastAsia="Times New Roman" w:hAnsi="Segoe UI" w:cs="Segoe UI"/>
          <w:color w:val="000000" w:themeColor="text1"/>
          <w:kern w:val="0"/>
          <w:shd w:val="clear" w:color="auto" w:fill="FFFFFF"/>
          <w:lang w:eastAsia="en-IN"/>
          <w14:ligatures w14:val="none"/>
        </w:rPr>
        <w:t xml:space="preserve">The dataset reveals daily trends in public transport patronage through </w:t>
      </w:r>
      <w:proofErr w:type="spellStart"/>
      <w:r w:rsidRPr="00225761">
        <w:rPr>
          <w:rFonts w:ascii="Segoe UI" w:eastAsia="Times New Roman" w:hAnsi="Segoe UI" w:cs="Segoe UI"/>
          <w:color w:val="000000" w:themeColor="text1"/>
          <w:kern w:val="0"/>
          <w:shd w:val="clear" w:color="auto" w:fill="FFFFFF"/>
          <w:lang w:eastAsia="en-IN"/>
          <w14:ligatures w14:val="none"/>
        </w:rPr>
        <w:t>MyWay</w:t>
      </w:r>
      <w:proofErr w:type="spellEnd"/>
      <w:r w:rsidRPr="00225761">
        <w:rPr>
          <w:rFonts w:ascii="Segoe UI" w:eastAsia="Times New Roman" w:hAnsi="Segoe UI" w:cs="Segoe UI"/>
          <w:color w:val="000000" w:themeColor="text1"/>
          <w:kern w:val="0"/>
          <w:shd w:val="clear" w:color="auto" w:fill="FFFFFF"/>
          <w:lang w:eastAsia="en-IN"/>
          <w14:ligatures w14:val="none"/>
        </w:rPr>
        <w:t xml:space="preserve"> cards and paper tickets, offering insights into passenger boarding patterns over time.</w:t>
      </w:r>
    </w:p>
    <w:p w14:paraId="5D056842" w14:textId="77777777" w:rsidR="00225761" w:rsidRPr="00225761" w:rsidRDefault="00225761" w:rsidP="000E58A3">
      <w:pPr>
        <w:pStyle w:val="ListParagraph"/>
        <w:jc w:val="both"/>
        <w:rPr>
          <w:rFonts w:ascii="Segoe UI" w:eastAsia="Times New Roman" w:hAnsi="Segoe UI" w:cs="Segoe UI"/>
          <w:color w:val="000000" w:themeColor="text1"/>
          <w:kern w:val="0"/>
          <w:shd w:val="clear" w:color="auto" w:fill="FFFFFF"/>
          <w:lang w:eastAsia="en-IN"/>
          <w14:ligatures w14:val="none"/>
        </w:rPr>
      </w:pPr>
    </w:p>
    <w:p w14:paraId="2B3A1FF9" w14:textId="3153D6FA" w:rsidR="00225761" w:rsidRDefault="00225761" w:rsidP="000E58A3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color w:val="000000" w:themeColor="text1"/>
          <w:kern w:val="0"/>
          <w:shd w:val="clear" w:color="auto" w:fill="FFFFFF"/>
          <w:lang w:eastAsia="en-IN"/>
          <w14:ligatures w14:val="none"/>
        </w:rPr>
      </w:pPr>
      <w:r w:rsidRPr="00225761">
        <w:rPr>
          <w:rFonts w:ascii="Segoe UI" w:eastAsia="Times New Roman" w:hAnsi="Segoe UI" w:cs="Segoe UI"/>
          <w:color w:val="000000" w:themeColor="text1"/>
          <w:kern w:val="0"/>
          <w:shd w:val="clear" w:color="auto" w:fill="FFFFFF"/>
          <w:lang w:eastAsia="en-IN"/>
          <w14:ligatures w14:val="none"/>
        </w:rPr>
        <w:t xml:space="preserve">Analysis of </w:t>
      </w:r>
      <w:proofErr w:type="spellStart"/>
      <w:r w:rsidRPr="00225761">
        <w:rPr>
          <w:rFonts w:ascii="Segoe UI" w:eastAsia="Times New Roman" w:hAnsi="Segoe UI" w:cs="Segoe UI"/>
          <w:color w:val="000000" w:themeColor="text1"/>
          <w:kern w:val="0"/>
          <w:shd w:val="clear" w:color="auto" w:fill="FFFFFF"/>
          <w:lang w:eastAsia="en-IN"/>
          <w14:ligatures w14:val="none"/>
        </w:rPr>
        <w:t>MyWay</w:t>
      </w:r>
      <w:proofErr w:type="spellEnd"/>
      <w:r w:rsidRPr="00225761">
        <w:rPr>
          <w:rFonts w:ascii="Segoe UI" w:eastAsia="Times New Roman" w:hAnsi="Segoe UI" w:cs="Segoe UI"/>
          <w:color w:val="000000" w:themeColor="text1"/>
          <w:kern w:val="0"/>
          <w:shd w:val="clear" w:color="auto" w:fill="FFFFFF"/>
          <w:lang w:eastAsia="en-IN"/>
          <w14:ligatures w14:val="none"/>
        </w:rPr>
        <w:t xml:space="preserve"> card versus paper ticket usage provides valuable insights into passenger preferences for ticketing methods, informing decisions on ticketing infrastructure and promotions.</w:t>
      </w:r>
    </w:p>
    <w:p w14:paraId="3D27FD75" w14:textId="77777777" w:rsidR="00225761" w:rsidRPr="00225761" w:rsidRDefault="00225761" w:rsidP="000E58A3">
      <w:pPr>
        <w:pStyle w:val="ListParagraph"/>
        <w:jc w:val="both"/>
        <w:rPr>
          <w:rFonts w:ascii="Segoe UI" w:eastAsia="Times New Roman" w:hAnsi="Segoe UI" w:cs="Segoe UI"/>
          <w:color w:val="000000" w:themeColor="text1"/>
          <w:kern w:val="0"/>
          <w:shd w:val="clear" w:color="auto" w:fill="FFFFFF"/>
          <w:lang w:eastAsia="en-IN"/>
          <w14:ligatures w14:val="none"/>
        </w:rPr>
      </w:pPr>
    </w:p>
    <w:p w14:paraId="3A21C8FA" w14:textId="77777777" w:rsidR="00225761" w:rsidRPr="00225761" w:rsidRDefault="00225761" w:rsidP="000E58A3">
      <w:pPr>
        <w:pStyle w:val="ListParagraph"/>
        <w:jc w:val="both"/>
        <w:rPr>
          <w:rFonts w:ascii="Segoe UI" w:eastAsia="Times New Roman" w:hAnsi="Segoe UI" w:cs="Segoe UI"/>
          <w:color w:val="000000" w:themeColor="text1"/>
          <w:kern w:val="0"/>
          <w:shd w:val="clear" w:color="auto" w:fill="FFFFFF"/>
          <w:lang w:eastAsia="en-IN"/>
          <w14:ligatures w14:val="none"/>
        </w:rPr>
      </w:pPr>
    </w:p>
    <w:p w14:paraId="1E9AA66B" w14:textId="22894226" w:rsidR="00225761" w:rsidRPr="00225761" w:rsidRDefault="00225761" w:rsidP="000E58A3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25761">
        <w:rPr>
          <w:rFonts w:ascii="Segoe UI" w:hAnsi="Segoe UI" w:cs="Segoe UI"/>
          <w:color w:val="0D0D0D"/>
          <w:shd w:val="clear" w:color="auto" w:fill="FFFFFF"/>
        </w:rPr>
        <w:t xml:space="preserve">The plot allows us to visually assess any trends or patterns in </w:t>
      </w:r>
      <w:proofErr w:type="spellStart"/>
      <w:r w:rsidRPr="00225761">
        <w:rPr>
          <w:rFonts w:ascii="Segoe UI" w:hAnsi="Segoe UI" w:cs="Segoe UI"/>
          <w:color w:val="0D0D0D"/>
          <w:shd w:val="clear" w:color="auto" w:fill="FFFFFF"/>
        </w:rPr>
        <w:t>MyWay</w:t>
      </w:r>
      <w:proofErr w:type="spellEnd"/>
      <w:r w:rsidRPr="00225761">
        <w:rPr>
          <w:rFonts w:ascii="Segoe UI" w:hAnsi="Segoe UI" w:cs="Segoe UI"/>
          <w:color w:val="0D0D0D"/>
          <w:shd w:val="clear" w:color="auto" w:fill="FFFFFF"/>
        </w:rPr>
        <w:t xml:space="preserve"> card usage over time. We can identify whether there is a general increase, decrease, or stability in patronage trends.</w:t>
      </w:r>
    </w:p>
    <w:p w14:paraId="6397702C" w14:textId="06BB6E58" w:rsidR="00225761" w:rsidRDefault="00225761" w:rsidP="000E58A3">
      <w:pPr>
        <w:jc w:val="both"/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</w:pPr>
      <w:r w:rsidRPr="00225761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  <w:lastRenderedPageBreak/>
        <w:drawing>
          <wp:anchor distT="0" distB="0" distL="114300" distR="114300" simplePos="0" relativeHeight="251658240" behindDoc="0" locked="0" layoutInCell="1" allowOverlap="1" wp14:anchorId="59D16818" wp14:editId="4BA55F3D">
            <wp:simplePos x="0" y="0"/>
            <wp:positionH relativeFrom="column">
              <wp:posOffset>1184745</wp:posOffset>
            </wp:positionH>
            <wp:positionV relativeFrom="paragraph">
              <wp:posOffset>-3055</wp:posOffset>
            </wp:positionV>
            <wp:extent cx="3042099" cy="2122998"/>
            <wp:effectExtent l="0" t="0" r="6350" b="0"/>
            <wp:wrapSquare wrapText="bothSides"/>
            <wp:docPr id="128166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6332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099" cy="2122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D8847" w14:textId="77777777" w:rsidR="00225761" w:rsidRDefault="00225761" w:rsidP="000E58A3">
      <w:pPr>
        <w:jc w:val="both"/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</w:pPr>
    </w:p>
    <w:p w14:paraId="463B0B96" w14:textId="77777777" w:rsidR="00225761" w:rsidRDefault="00225761" w:rsidP="000E58A3">
      <w:pPr>
        <w:jc w:val="both"/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</w:pPr>
    </w:p>
    <w:p w14:paraId="249A044C" w14:textId="6D60A3EE" w:rsidR="00225761" w:rsidRDefault="00225761" w:rsidP="000E58A3">
      <w:pPr>
        <w:jc w:val="both"/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:lang w:eastAsia="en-IN"/>
          <w14:ligatures w14:val="none"/>
        </w:rPr>
      </w:pPr>
    </w:p>
    <w:p w14:paraId="75748D24" w14:textId="590D8E7A" w:rsidR="00225761" w:rsidRDefault="00225761" w:rsidP="000E58A3">
      <w:pPr>
        <w:jc w:val="both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014A0490" w14:textId="77777777" w:rsidR="00225761" w:rsidRDefault="00225761" w:rsidP="000E58A3">
      <w:pPr>
        <w:jc w:val="both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722CBC69" w14:textId="77777777" w:rsidR="00225761" w:rsidRDefault="00225761" w:rsidP="000E58A3">
      <w:pPr>
        <w:jc w:val="both"/>
        <w:rPr>
          <w:rFonts w:ascii="Segoe UI" w:hAnsi="Segoe UI" w:cs="Segoe UI"/>
        </w:rPr>
      </w:pPr>
    </w:p>
    <w:p w14:paraId="2735FD54" w14:textId="77777777" w:rsidR="00225761" w:rsidRDefault="00225761" w:rsidP="000E58A3">
      <w:pPr>
        <w:jc w:val="both"/>
        <w:rPr>
          <w:rFonts w:ascii="Segoe UI" w:hAnsi="Segoe UI" w:cs="Segoe UI"/>
        </w:rPr>
      </w:pPr>
    </w:p>
    <w:p w14:paraId="397D67F4" w14:textId="77777777" w:rsidR="000E58A3" w:rsidRDefault="000E58A3" w:rsidP="000E58A3">
      <w:pPr>
        <w:jc w:val="both"/>
        <w:rPr>
          <w:rFonts w:ascii="Segoe UI" w:hAnsi="Segoe UI" w:cs="Segoe UI"/>
        </w:rPr>
      </w:pPr>
    </w:p>
    <w:p w14:paraId="5FB7CABD" w14:textId="3099BC9F" w:rsidR="000E58A3" w:rsidRDefault="000E58A3" w:rsidP="000E58A3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</w:rPr>
      </w:pPr>
      <w:r w:rsidRPr="000E58A3">
        <w:rPr>
          <w:rFonts w:ascii="Segoe UI" w:hAnsi="Segoe UI" w:cs="Segoe UI"/>
        </w:rPr>
        <w:t xml:space="preserve"> </w:t>
      </w:r>
      <w:r w:rsidRPr="000E58A3">
        <w:rPr>
          <w:rFonts w:ascii="Segoe UI" w:hAnsi="Segoe UI" w:cs="Segoe UI"/>
        </w:rPr>
        <w:t>The diagonal plots display the distributions of each variable in the dataset. These histograms provide insights into the spread and shape of the data for each variable.</w:t>
      </w:r>
    </w:p>
    <w:p w14:paraId="3D18839A" w14:textId="74915C45" w:rsidR="000E58A3" w:rsidRPr="000E58A3" w:rsidRDefault="000E58A3" w:rsidP="000E58A3">
      <w:pPr>
        <w:pStyle w:val="ListParagraph"/>
        <w:jc w:val="both"/>
        <w:rPr>
          <w:rFonts w:ascii="Segoe UI" w:hAnsi="Segoe UI" w:cs="Segoe UI"/>
        </w:rPr>
      </w:pPr>
      <w:r w:rsidRPr="000E58A3">
        <w:rPr>
          <w:rFonts w:ascii="Segoe UI" w:hAnsi="Segoe UI" w:cs="Segoe UI"/>
        </w:rPr>
        <w:drawing>
          <wp:anchor distT="0" distB="0" distL="114300" distR="114300" simplePos="0" relativeHeight="251659264" behindDoc="0" locked="0" layoutInCell="1" allowOverlap="1" wp14:anchorId="4D219922" wp14:editId="7D82E953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2552700" cy="2304104"/>
            <wp:effectExtent l="0" t="0" r="0" b="1270"/>
            <wp:wrapSquare wrapText="bothSides"/>
            <wp:docPr id="101393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3559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04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2A875" w14:textId="56C23C55" w:rsidR="00225761" w:rsidRDefault="00225761" w:rsidP="000E58A3">
      <w:pPr>
        <w:ind w:left="720"/>
        <w:jc w:val="both"/>
        <w:rPr>
          <w:rFonts w:ascii="Segoe UI" w:hAnsi="Segoe UI" w:cs="Segoe UI"/>
        </w:rPr>
      </w:pPr>
    </w:p>
    <w:p w14:paraId="38BF2009" w14:textId="3B4B9A71" w:rsidR="00225761" w:rsidRDefault="00225761" w:rsidP="000E58A3">
      <w:pPr>
        <w:jc w:val="both"/>
        <w:rPr>
          <w:rFonts w:ascii="Segoe UI" w:hAnsi="Segoe UI" w:cs="Segoe UI"/>
        </w:rPr>
      </w:pPr>
    </w:p>
    <w:p w14:paraId="1428F7C2" w14:textId="77777777" w:rsidR="000E58A3" w:rsidRDefault="000E58A3" w:rsidP="000E58A3">
      <w:pPr>
        <w:jc w:val="both"/>
        <w:rPr>
          <w:rFonts w:ascii="Segoe UI" w:hAnsi="Segoe UI" w:cs="Segoe UI"/>
        </w:rPr>
      </w:pPr>
    </w:p>
    <w:p w14:paraId="507132E1" w14:textId="0F8CED0D" w:rsidR="000E58A3" w:rsidRDefault="000E58A3" w:rsidP="000E58A3">
      <w:pPr>
        <w:jc w:val="both"/>
        <w:rPr>
          <w:rFonts w:ascii="Segoe UI" w:hAnsi="Segoe UI" w:cs="Segoe UI"/>
        </w:rPr>
      </w:pPr>
    </w:p>
    <w:p w14:paraId="6EF8FBF1" w14:textId="77777777" w:rsidR="000E58A3" w:rsidRDefault="000E58A3" w:rsidP="000E58A3">
      <w:pPr>
        <w:jc w:val="both"/>
        <w:rPr>
          <w:rFonts w:ascii="Segoe UI" w:hAnsi="Segoe UI" w:cs="Segoe UI"/>
        </w:rPr>
      </w:pPr>
    </w:p>
    <w:p w14:paraId="7BF6527C" w14:textId="245196A5" w:rsidR="000E58A3" w:rsidRDefault="000E58A3" w:rsidP="000E58A3">
      <w:pPr>
        <w:jc w:val="both"/>
        <w:rPr>
          <w:rFonts w:ascii="Segoe UI" w:hAnsi="Segoe UI" w:cs="Segoe UI"/>
        </w:rPr>
      </w:pPr>
    </w:p>
    <w:p w14:paraId="7FC6ACCA" w14:textId="77777777" w:rsidR="000E58A3" w:rsidRDefault="000E58A3" w:rsidP="000E58A3">
      <w:pPr>
        <w:jc w:val="both"/>
        <w:rPr>
          <w:rFonts w:ascii="Segoe UI" w:hAnsi="Segoe UI" w:cs="Segoe UI"/>
        </w:rPr>
      </w:pPr>
    </w:p>
    <w:p w14:paraId="6E337494" w14:textId="5D4B0992" w:rsidR="000E58A3" w:rsidRDefault="000E58A3" w:rsidP="000E58A3">
      <w:pPr>
        <w:jc w:val="both"/>
        <w:rPr>
          <w:rFonts w:ascii="Segoe UI" w:hAnsi="Segoe UI" w:cs="Segoe UI"/>
        </w:rPr>
      </w:pPr>
    </w:p>
    <w:p w14:paraId="56DF0DB5" w14:textId="4F7C7CAA" w:rsidR="000E58A3" w:rsidRPr="000E58A3" w:rsidRDefault="000E58A3" w:rsidP="000E58A3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</w:rPr>
      </w:pPr>
      <w:r w:rsidRPr="000E58A3">
        <w:rPr>
          <w:rFonts w:ascii="Segoe UI" w:hAnsi="Segoe UI" w:cs="Segoe UI"/>
          <w:color w:val="0D0D0D"/>
          <w:shd w:val="clear" w:color="auto" w:fill="FFFFFF"/>
        </w:rPr>
        <w:t xml:space="preserve">The </w:t>
      </w:r>
      <w:proofErr w:type="spellStart"/>
      <w:r w:rsidRPr="000E58A3">
        <w:rPr>
          <w:rFonts w:ascii="Segoe UI" w:hAnsi="Segoe UI" w:cs="Segoe UI"/>
          <w:color w:val="0D0D0D"/>
          <w:shd w:val="clear" w:color="auto" w:fill="FFFFFF"/>
        </w:rPr>
        <w:t>color</w:t>
      </w:r>
      <w:proofErr w:type="spellEnd"/>
      <w:r w:rsidRPr="000E58A3">
        <w:rPr>
          <w:rFonts w:ascii="Segoe UI" w:hAnsi="Segoe UI" w:cs="Segoe UI"/>
          <w:color w:val="0D0D0D"/>
          <w:shd w:val="clear" w:color="auto" w:fill="FFFFFF"/>
        </w:rPr>
        <w:t xml:space="preserve"> intensity in the heatmap indicates the strength of the correlation between pairs of variables. Darker </w:t>
      </w:r>
      <w:proofErr w:type="spellStart"/>
      <w:r w:rsidRPr="000E58A3">
        <w:rPr>
          <w:rFonts w:ascii="Segoe UI" w:hAnsi="Segoe UI" w:cs="Segoe UI"/>
          <w:color w:val="0D0D0D"/>
          <w:shd w:val="clear" w:color="auto" w:fill="FFFFFF"/>
        </w:rPr>
        <w:t>colors</w:t>
      </w:r>
      <w:proofErr w:type="spellEnd"/>
      <w:r w:rsidRPr="000E58A3">
        <w:rPr>
          <w:rFonts w:ascii="Segoe UI" w:hAnsi="Segoe UI" w:cs="Segoe UI"/>
          <w:color w:val="0D0D0D"/>
          <w:shd w:val="clear" w:color="auto" w:fill="FFFFFF"/>
        </w:rPr>
        <w:t xml:space="preserve"> (e.g., dark red or dark blue) represent stronger correlations, while lighter </w:t>
      </w:r>
      <w:proofErr w:type="spellStart"/>
      <w:r w:rsidRPr="000E58A3">
        <w:rPr>
          <w:rFonts w:ascii="Segoe UI" w:hAnsi="Segoe UI" w:cs="Segoe UI"/>
          <w:color w:val="0D0D0D"/>
          <w:shd w:val="clear" w:color="auto" w:fill="FFFFFF"/>
        </w:rPr>
        <w:t>colors</w:t>
      </w:r>
      <w:proofErr w:type="spellEnd"/>
      <w:r w:rsidRPr="000E58A3">
        <w:rPr>
          <w:rFonts w:ascii="Segoe UI" w:hAnsi="Segoe UI" w:cs="Segoe UI"/>
          <w:color w:val="0D0D0D"/>
          <w:shd w:val="clear" w:color="auto" w:fill="FFFFFF"/>
        </w:rPr>
        <w:t xml:space="preserve"> (e.g., light yellow) indicate weaker correlations.</w:t>
      </w:r>
    </w:p>
    <w:p w14:paraId="3D21DABE" w14:textId="77777777" w:rsidR="000E58A3" w:rsidRDefault="000E58A3" w:rsidP="000E58A3">
      <w:pPr>
        <w:jc w:val="both"/>
        <w:rPr>
          <w:rFonts w:ascii="Segoe UI" w:hAnsi="Segoe UI" w:cs="Segoe UI"/>
        </w:rPr>
      </w:pPr>
    </w:p>
    <w:p w14:paraId="3E6D0943" w14:textId="36396922" w:rsidR="000E58A3" w:rsidRDefault="000E58A3" w:rsidP="000E58A3">
      <w:pPr>
        <w:jc w:val="both"/>
        <w:rPr>
          <w:rFonts w:ascii="Segoe UI" w:hAnsi="Segoe UI" w:cs="Segoe UI"/>
        </w:rPr>
      </w:pPr>
      <w:r w:rsidRPr="000E58A3">
        <w:rPr>
          <w:rFonts w:ascii="Segoe UI" w:hAnsi="Segoe UI" w:cs="Segoe UI"/>
        </w:rPr>
        <w:drawing>
          <wp:anchor distT="0" distB="0" distL="114300" distR="114300" simplePos="0" relativeHeight="251660288" behindDoc="0" locked="0" layoutInCell="1" allowOverlap="1" wp14:anchorId="079A719E" wp14:editId="2B086E79">
            <wp:simplePos x="0" y="0"/>
            <wp:positionH relativeFrom="margin">
              <wp:posOffset>2018665</wp:posOffset>
            </wp:positionH>
            <wp:positionV relativeFrom="paragraph">
              <wp:posOffset>12700</wp:posOffset>
            </wp:positionV>
            <wp:extent cx="1941195" cy="1530350"/>
            <wp:effectExtent l="0" t="0" r="1905" b="0"/>
            <wp:wrapSquare wrapText="bothSides"/>
            <wp:docPr id="19708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598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FA39B" w14:textId="55D70DCE" w:rsidR="000E58A3" w:rsidRPr="00225761" w:rsidRDefault="000E58A3" w:rsidP="000E58A3">
      <w:pPr>
        <w:jc w:val="both"/>
        <w:rPr>
          <w:rFonts w:ascii="Segoe UI" w:hAnsi="Segoe UI" w:cs="Segoe UI"/>
        </w:rPr>
      </w:pPr>
    </w:p>
    <w:sectPr w:rsidR="000E58A3" w:rsidRPr="00225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D4818"/>
    <w:multiLevelType w:val="multilevel"/>
    <w:tmpl w:val="21400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12B96"/>
    <w:multiLevelType w:val="hybridMultilevel"/>
    <w:tmpl w:val="B418A010"/>
    <w:lvl w:ilvl="0" w:tplc="F2D43A3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37F41"/>
    <w:multiLevelType w:val="hybridMultilevel"/>
    <w:tmpl w:val="A78075F8"/>
    <w:lvl w:ilvl="0" w:tplc="D65ACE7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27302"/>
    <w:multiLevelType w:val="multilevel"/>
    <w:tmpl w:val="C064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D43736"/>
    <w:multiLevelType w:val="multilevel"/>
    <w:tmpl w:val="99EC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6347258">
    <w:abstractNumId w:val="4"/>
  </w:num>
  <w:num w:numId="2" w16cid:durableId="492910256">
    <w:abstractNumId w:val="0"/>
  </w:num>
  <w:num w:numId="3" w16cid:durableId="1356691409">
    <w:abstractNumId w:val="2"/>
  </w:num>
  <w:num w:numId="4" w16cid:durableId="1622419157">
    <w:abstractNumId w:val="1"/>
  </w:num>
  <w:num w:numId="5" w16cid:durableId="1677688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85"/>
    <w:rsid w:val="000E58A3"/>
    <w:rsid w:val="001F4731"/>
    <w:rsid w:val="00213F79"/>
    <w:rsid w:val="00225761"/>
    <w:rsid w:val="00E345A1"/>
    <w:rsid w:val="00EB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FEAF"/>
  <w15:chartTrackingRefBased/>
  <w15:docId w15:val="{B9E5FE6B-8E83-4746-9910-82A2B859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3F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3F7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13F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5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25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2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Arwin Sekar</dc:creator>
  <cp:keywords/>
  <dc:description/>
  <cp:lastModifiedBy>Arwin Sekar</cp:lastModifiedBy>
  <cp:revision>2</cp:revision>
  <dcterms:created xsi:type="dcterms:W3CDTF">2024-05-13T07:16:00Z</dcterms:created>
  <dcterms:modified xsi:type="dcterms:W3CDTF">2024-05-13T07:40:00Z</dcterms:modified>
</cp:coreProperties>
</file>