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CMP-466: Machine Learning and Data Mining</w:t>
      </w:r>
    </w:p>
    <w:p>
      <w:pPr>
        <w:jc w:val="center"/>
      </w:pPr>
      <w:r>
        <w:rPr>
          <w:b/>
          <w:sz w:val="32"/>
        </w:rPr>
        <w:t>Contribution of Each Member</w:t>
      </w:r>
    </w:p>
    <w:p>
      <w:pPr>
        <w:jc w:val="center"/>
      </w:pPr>
      <w:r>
        <w:rPr>
          <w:sz w:val="24"/>
        </w:rPr>
        <w:t>Project: Music Genre Classification using High-Level Audio Features</w:t>
      </w:r>
    </w:p>
    <w:p>
      <w:r>
        <w:rPr>
          <w:sz w:val="22"/>
        </w:rPr>
        <w:t>This contribution document is based on the color-coded sections in the final report. The colors match the names shown in the report contribution legend: red for Muhammed Hady, blue for Pranav Vivek, and purple for Arya.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color w:val="980000"/>
                <w:sz w:val="21"/>
              </w:rPr>
              <w:t>Muhammed Hady - B00094926</w:t>
            </w:r>
          </w:p>
        </w:tc>
        <w:tc>
          <w:tcPr>
            <w:tcW w:type="dxa" w:w="3312"/>
            <w:vAlign w:val="center"/>
          </w:tcPr>
          <w:p>
            <w:r/>
            <w:r>
              <w:rPr>
                <w:b/>
                <w:color w:val="0000FF"/>
                <w:sz w:val="21"/>
              </w:rPr>
              <w:t>Pranav Vivek - B00090976</w:t>
            </w:r>
          </w:p>
        </w:tc>
        <w:tc>
          <w:tcPr>
            <w:tcW w:type="dxa" w:w="3312"/>
            <w:vAlign w:val="center"/>
          </w:tcPr>
          <w:p>
            <w:r/>
            <w:r>
              <w:rPr>
                <w:b/>
                <w:color w:val="9900FF"/>
                <w:sz w:val="21"/>
              </w:rPr>
              <w:t>Arya - B00097405</w:t>
            </w:r>
          </w:p>
        </w:tc>
      </w:tr>
    </w:tbl>
    <w:p>
      <w:r>
        <w:rPr>
          <w:b/>
        </w:rPr>
        <w:t>Summary of Contributions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21"/>
              </w:rPr>
              <w:t>Team Member</w:t>
            </w:r>
          </w:p>
        </w:tc>
        <w:tc>
          <w:tcPr>
            <w:tcW w:type="dxa" w:w="2484"/>
            <w:vAlign w:val="center"/>
            <w:shd w:fill="D9EAF7"/>
          </w:tcPr>
          <w:p>
            <w:r/>
            <w:r>
              <w:rPr>
                <w:b/>
                <w:sz w:val="21"/>
              </w:rPr>
              <w:t>Report Color</w:t>
            </w:r>
          </w:p>
        </w:tc>
        <w:tc>
          <w:tcPr>
            <w:tcW w:type="dxa" w:w="2484"/>
            <w:vAlign w:val="center"/>
            <w:shd w:fill="D9EAF7"/>
          </w:tcPr>
          <w:p>
            <w:r/>
            <w:r>
              <w:rPr>
                <w:b/>
                <w:sz w:val="21"/>
              </w:rPr>
              <w:t>Report Sections Contributed</w:t>
            </w:r>
          </w:p>
        </w:tc>
        <w:tc>
          <w:tcPr>
            <w:tcW w:type="dxa" w:w="2484"/>
            <w:vAlign w:val="center"/>
            <w:shd w:fill="D9EAF7"/>
          </w:tcPr>
          <w:p>
            <w:r/>
            <w:r>
              <w:rPr>
                <w:b/>
                <w:sz w:val="21"/>
              </w:rPr>
              <w:t>Code / Analysis Contribution</w:t>
            </w:r>
          </w:p>
        </w:tc>
      </w:tr>
      <w:tr>
        <w:tc>
          <w:tcPr>
            <w:tcW w:type="dxa" w:w="2484"/>
            <w:vAlign w:val="center"/>
          </w:tcPr>
          <w:p>
            <w:r/>
            <w:r>
              <w:rPr>
                <w:b w:val="0"/>
                <w:sz w:val="21"/>
              </w:rPr>
              <w:t>Muhammed Hady - B00094926</w:t>
            </w:r>
          </w:p>
        </w:tc>
        <w:tc>
          <w:tcPr>
            <w:tcW w:type="dxa" w:w="2484"/>
            <w:vAlign w:val="center"/>
          </w:tcPr>
          <w:p>
            <w:r/>
            <w:r>
              <w:rPr>
                <w:b w:val="0"/>
                <w:sz w:val="21"/>
              </w:rPr>
              <w:t>Red</w:t>
            </w:r>
          </w:p>
        </w:tc>
        <w:tc>
          <w:tcPr>
            <w:tcW w:type="dxa" w:w="2484"/>
            <w:vAlign w:val="center"/>
          </w:tcPr>
          <w:p>
            <w:r/>
            <w:r>
              <w:rPr>
                <w:b w:val="0"/>
                <w:sz w:val="21"/>
              </w:rPr>
              <w:t>Abstract; Literature Review introduction and papers [4]-[6]; Summary of Motivation and Objectives; Methods and Datasets; Dataset description; Data Preprocessing theory; Machine Learning Algorithms theory; PCA theory; Decision Tree results and evaluation.</w:t>
            </w:r>
          </w:p>
        </w:tc>
        <w:tc>
          <w:tcPr>
            <w:tcW w:type="dxa" w:w="2484"/>
            <w:vAlign w:val="center"/>
          </w:tcPr>
          <w:p>
            <w:r/>
            <w:r>
              <w:rPr>
                <w:b w:val="0"/>
                <w:sz w:val="21"/>
              </w:rPr>
              <w:t>Worked on the parts connected to dataset understanding, method explanation, dimensionality reduction theory, and Decision Tree model analysis. Also contributed related result tables such as descriptive statistics and Decision Tree performance.</w:t>
            </w:r>
          </w:p>
        </w:tc>
      </w:tr>
      <w:tr>
        <w:tc>
          <w:tcPr>
            <w:tcW w:type="dxa" w:w="2484"/>
            <w:vAlign w:val="center"/>
          </w:tcPr>
          <w:p>
            <w:r/>
            <w:r>
              <w:rPr>
                <w:b w:val="0"/>
                <w:sz w:val="21"/>
              </w:rPr>
              <w:t>Pranav Vivek - B00090976</w:t>
            </w:r>
          </w:p>
        </w:tc>
        <w:tc>
          <w:tcPr>
            <w:tcW w:type="dxa" w:w="2484"/>
            <w:vAlign w:val="center"/>
          </w:tcPr>
          <w:p>
            <w:r/>
            <w:r>
              <w:rPr>
                <w:b w:val="0"/>
                <w:sz w:val="21"/>
              </w:rPr>
              <w:t>Blue</w:t>
            </w:r>
          </w:p>
        </w:tc>
        <w:tc>
          <w:tcPr>
            <w:tcW w:type="dxa" w:w="2484"/>
            <w:vAlign w:val="center"/>
          </w:tcPr>
          <w:p>
            <w:r/>
            <w:r>
              <w:rPr>
                <w:b w:val="0"/>
                <w:sz w:val="21"/>
              </w:rPr>
              <w:t>Introduction; Literature Review papers [7]-[8]; Model Selection; Evaluation Metrics; Naive Bayes results and evaluation; Conclusion.</w:t>
            </w:r>
          </w:p>
        </w:tc>
        <w:tc>
          <w:tcPr>
            <w:tcW w:type="dxa" w:w="2484"/>
            <w:vAlign w:val="center"/>
          </w:tcPr>
          <w:p>
            <w:r/>
            <w:r>
              <w:rPr>
                <w:b w:val="0"/>
                <w:sz w:val="21"/>
              </w:rPr>
              <w:t>Worked on the project framing, evaluation design, metric explanations, Naive Bayes model comparison, final conclusion, and related Naive Bayes result table.</w:t>
            </w:r>
          </w:p>
        </w:tc>
      </w:tr>
      <w:tr>
        <w:tc>
          <w:tcPr>
            <w:tcW w:type="dxa" w:w="2484"/>
            <w:vAlign w:val="center"/>
          </w:tcPr>
          <w:p>
            <w:r/>
            <w:r>
              <w:rPr>
                <w:b w:val="0"/>
                <w:sz w:val="21"/>
              </w:rPr>
              <w:t>Arya - B00097405</w:t>
            </w:r>
          </w:p>
        </w:tc>
        <w:tc>
          <w:tcPr>
            <w:tcW w:type="dxa" w:w="2484"/>
            <w:vAlign w:val="center"/>
          </w:tcPr>
          <w:p>
            <w:r/>
            <w:r>
              <w:rPr>
                <w:b w:val="0"/>
                <w:sz w:val="21"/>
              </w:rPr>
              <w:t>Purple</w:t>
            </w:r>
          </w:p>
        </w:tc>
        <w:tc>
          <w:tcPr>
            <w:tcW w:type="dxa" w:w="2484"/>
            <w:vAlign w:val="center"/>
          </w:tcPr>
          <w:p>
            <w:r/>
            <w:r>
              <w:rPr>
                <w:b w:val="0"/>
                <w:sz w:val="21"/>
              </w:rPr>
              <w:t>Literature Review papers [2]-[3]; Results section; Data Preprocessing results; KNN results and evaluation; Discussion; final model comparison table.</w:t>
            </w:r>
          </w:p>
        </w:tc>
        <w:tc>
          <w:tcPr>
            <w:tcW w:type="dxa" w:w="2484"/>
            <w:vAlign w:val="center"/>
          </w:tcPr>
          <w:p>
            <w:r/>
            <w:r>
              <w:rPr>
                <w:b w:val="0"/>
                <w:sz w:val="21"/>
              </w:rPr>
              <w:t>Worked on preprocessing outcomes, KNN model tuning and evaluation, overall discussion of model performance, and comparison of original features against PCA-based results.</w:t>
            </w:r>
          </w:p>
        </w:tc>
      </w:tr>
    </w:tbl>
    <w:p>
      <w:r>
        <w:rPr>
          <w:b/>
        </w:rPr>
        <w:t>Shared Work</w:t>
      </w:r>
    </w:p>
    <w:p>
      <w:r>
        <w:t>All team members contributed to reviewing the final report, checking that the notebook results matched the written discussion, preparing the final project materials, and keeping the code notebook consistent with the report. The submitted notebook and presentation were treated as group deliverables, while the individual report and code contributions are identified using the color coding and notebook labels above.</w:t>
      </w:r>
    </w:p>
    <w:p>
      <w:r>
        <w:rPr>
          <w:b/>
        </w:rPr>
        <w:t>Note:</w:t>
      </w:r>
      <w:r>
        <w:t xml:space="preserve"> This document was prepared from the color-coded text in Machine Learning Project - Group 7.docx. Some headings, references, and title-page text did not have individual contribution colors and are therefore treated as shared formatting or shared project material.</w:t>
      </w:r>
    </w:p>
    <w:p>
      <w:r>
        <w:rPr>
          <w:b/>
        </w:rPr>
        <w:t>Notebook Requirement Check</w:t>
      </w:r>
    </w:p>
    <w:p>
      <w:r>
        <w:t>The code notebook Group7_MLProject_2.ipynb was reviewed against the project requirements. It includes the required separate Python implementation, preprocessing workflow, 80-20 stratified train-test split, 5-fold cross-validation, PCA with 12 components selected to cover at least 90% variance, and the three classification algorithms used in the report: Decision Tree, KNN, and Naive Bayes.</w:t>
      </w:r>
    </w:p>
    <w:p>
      <w:r>
        <w:t>The notebook also includes model evaluation using accuracy, macro F1-score, classification reports, confusion matrices, ROC curves, and macro-average AUC. The required hyperparameter work is present: Decision Tree hyperparameters are tuned individually, KNN tunes k, distance metric, and weights in combination, and Naive Bayes compares Gaussian, Bernoulli, and Multinomial variants.</w:t>
      </w:r>
    </w:p>
    <w:p>
      <w:r>
        <w:rPr>
          <w:b/>
        </w:rPr>
        <w:t xml:space="preserve">Review note: </w:t>
      </w:r>
      <w:r>
        <w:t>The notebook has an earlier simple KNN cell before the full KNN tuning cell, so that section contains some repeated KNN work. Also, StandardScaler is currently fit before the train-test split; for the cleanest methodology, scaling should be fit on the training set and then applied to the test set.</w:t>
      </w:r>
    </w:p>
    <w:p>
      <w:r>
        <w:rPr>
          <w:b/>
        </w:rPr>
        <w:t>Code Contributions Based on Notebook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Team Member</w:t>
            </w:r>
          </w:p>
        </w:tc>
        <w:tc>
          <w:tcPr>
            <w:tcW w:type="dxa" w:w="2484"/>
            <w:vAlign w:val="center"/>
            <w:shd w:fill="D9EAF7"/>
          </w:tcPr>
          <w:p>
            <w:r/>
            <w:r>
              <w:rPr>
                <w:b/>
                <w:sz w:val="19"/>
              </w:rPr>
              <w:t>Notebook Cell Labels / Sections</w:t>
            </w:r>
          </w:p>
        </w:tc>
        <w:tc>
          <w:tcPr>
            <w:tcW w:type="dxa" w:w="2484"/>
            <w:vAlign w:val="center"/>
            <w:shd w:fill="D9EAF7"/>
          </w:tcPr>
          <w:p>
            <w:r/>
            <w:r>
              <w:rPr>
                <w:b/>
                <w:sz w:val="19"/>
              </w:rPr>
              <w:t>Main Code Contribution</w:t>
            </w:r>
          </w:p>
        </w:tc>
        <w:tc>
          <w:tcPr>
            <w:tcW w:type="dxa" w:w="2484"/>
            <w:vAlign w:val="center"/>
            <w:shd w:fill="D9EAF7"/>
          </w:tcPr>
          <w:p>
            <w:r/>
            <w:r>
              <w:rPr>
                <w:b/>
                <w:sz w:val="19"/>
              </w:rPr>
              <w:t>Requirement Covered</w:t>
            </w:r>
          </w:p>
        </w:tc>
      </w:tr>
      <w:tr>
        <w:tc>
          <w:tcPr>
            <w:tcW w:type="dxa" w:w="2484"/>
            <w:vAlign w:val="center"/>
          </w:tcPr>
          <w:p>
            <w:r/>
            <w:r>
              <w:rPr>
                <w:b w:val="0"/>
                <w:sz w:val="18"/>
              </w:rPr>
              <w:t>Muhammed Hady - B00094926</w:t>
            </w:r>
          </w:p>
        </w:tc>
        <w:tc>
          <w:tcPr>
            <w:tcW w:type="dxa" w:w="2484"/>
            <w:vAlign w:val="center"/>
          </w:tcPr>
          <w:p>
            <w:r/>
            <w:r>
              <w:rPr>
                <w:b w:val="0"/>
                <w:sz w:val="18"/>
              </w:rPr>
              <w:t>Dataset Description (Hady); Preprocessing (Hady); Dropping metadata; Binary Encoding; One-hot encoding; Label Encoding; Scaling; PCA; Decision Trees (Hady)</w:t>
            </w:r>
          </w:p>
        </w:tc>
        <w:tc>
          <w:tcPr>
            <w:tcW w:type="dxa" w:w="2484"/>
            <w:vAlign w:val="center"/>
          </w:tcPr>
          <w:p>
            <w:r/>
            <w:r>
              <w:rPr>
                <w:b w:val="0"/>
                <w:sz w:val="18"/>
              </w:rPr>
              <w:t>Implemented dataset inspection, missing-value handling, metadata removal, feature encoding, target encoding, feature scaling, PCA component selection, and Decision Tree tuning/evaluation. Decision Tree tuning covered max_depth, min_samples_split, min_samples_leaf, max_leaf_nodes, ccp_alpha, and min_impurity_decrease, followed by original-feature and PCA evaluation.</w:t>
            </w:r>
          </w:p>
        </w:tc>
        <w:tc>
          <w:tcPr>
            <w:tcW w:type="dxa" w:w="2484"/>
            <w:vAlign w:val="center"/>
          </w:tcPr>
          <w:p>
            <w:r/>
            <w:r>
              <w:rPr>
                <w:b w:val="0"/>
                <w:sz w:val="18"/>
              </w:rPr>
              <w:t>Dataset understanding, preprocessing, dimensionality reduction, Decision Tree algorithm, individual hyperparameter tuning, classification report, confusion matrix, ROC/AUC.</w:t>
            </w:r>
          </w:p>
        </w:tc>
      </w:tr>
      <w:tr>
        <w:tc>
          <w:tcPr>
            <w:tcW w:type="dxa" w:w="2484"/>
            <w:vAlign w:val="center"/>
          </w:tcPr>
          <w:p>
            <w:r/>
            <w:r>
              <w:rPr>
                <w:b w:val="0"/>
                <w:sz w:val="18"/>
              </w:rPr>
              <w:t>Pranav Vivek - B00090976</w:t>
            </w:r>
          </w:p>
        </w:tc>
        <w:tc>
          <w:tcPr>
            <w:tcW w:type="dxa" w:w="2484"/>
            <w:vAlign w:val="center"/>
          </w:tcPr>
          <w:p>
            <w:r/>
            <w:r>
              <w:rPr>
                <w:b w:val="0"/>
                <w:sz w:val="18"/>
              </w:rPr>
              <w:t>Naive Bayes (Pranav)</w:t>
            </w:r>
          </w:p>
        </w:tc>
        <w:tc>
          <w:tcPr>
            <w:tcW w:type="dxa" w:w="2484"/>
            <w:vAlign w:val="center"/>
          </w:tcPr>
          <w:p>
            <w:r/>
            <w:r>
              <w:rPr>
                <w:b w:val="0"/>
                <w:sz w:val="18"/>
              </w:rPr>
              <w:t>Implemented Naive Bayes experiments using GaussianNB, BernoulliNB, and MultinomialNB. Prepared binary features for BernoulliNB and non-negative MinMax-scaled features for MultinomialNB, ran 5-fold cross-validation, compared original and PCA feature sets, selected Gaussian NB with PCA as the best Naive Bayes model, and generated final metrics, confusion matrix, and ROC/AUC.</w:t>
            </w:r>
          </w:p>
        </w:tc>
        <w:tc>
          <w:tcPr>
            <w:tcW w:type="dxa" w:w="2484"/>
            <w:vAlign w:val="center"/>
          </w:tcPr>
          <w:p>
            <w:r/>
            <w:r>
              <w:rPr>
                <w:b w:val="0"/>
                <w:sz w:val="18"/>
              </w:rPr>
              <w:t>Naive Bayes algorithm requirement, multiple distribution variants, cross-validation, best-model selection, classification report, confusion matrix, ROC/AUC.</w:t>
            </w:r>
          </w:p>
        </w:tc>
      </w:tr>
      <w:tr>
        <w:tc>
          <w:tcPr>
            <w:tcW w:type="dxa" w:w="2484"/>
            <w:vAlign w:val="center"/>
          </w:tcPr>
          <w:p>
            <w:r/>
            <w:r>
              <w:rPr>
                <w:b w:val="0"/>
                <w:sz w:val="18"/>
              </w:rPr>
              <w:t>Arya - B00097405</w:t>
            </w:r>
          </w:p>
        </w:tc>
        <w:tc>
          <w:tcPr>
            <w:tcW w:type="dxa" w:w="2484"/>
            <w:vAlign w:val="center"/>
          </w:tcPr>
          <w:p>
            <w:r/>
            <w:r>
              <w:rPr>
                <w:b w:val="0"/>
                <w:sz w:val="18"/>
              </w:rPr>
              <w:t>Pre-training split (Arya); KNN (Arya)</w:t>
            </w:r>
          </w:p>
        </w:tc>
        <w:tc>
          <w:tcPr>
            <w:tcW w:type="dxa" w:w="2484"/>
            <w:vAlign w:val="center"/>
          </w:tcPr>
          <w:p>
            <w:r/>
            <w:r>
              <w:rPr>
                <w:b w:val="0"/>
                <w:sz w:val="18"/>
              </w:rPr>
              <w:t>Implemented the feature/target split, 80-20 stratified train-test split, and KNN experiments. The final KNN tuning tested multiple k values, Euclidean vs. Manhattan distance, uniform vs. distance weighting, original vs. PCA features, selected the best KNN setup, and generated the final classification report, confusion matrix, and ROC/AUC.</w:t>
            </w:r>
          </w:p>
        </w:tc>
        <w:tc>
          <w:tcPr>
            <w:tcW w:type="dxa" w:w="2484"/>
            <w:vAlign w:val="center"/>
          </w:tcPr>
          <w:p>
            <w:r/>
            <w:r>
              <w:rPr>
                <w:b w:val="0"/>
                <w:sz w:val="18"/>
              </w:rPr>
              <w:t>Holdout model selection, KNN algorithm requirement, combined tuning of n_neighbors, distance metric, and weights, original/PCA comparison, classification report, confusion matrix, ROC/AUC.</w:t>
            </w:r>
          </w:p>
        </w:tc>
      </w:tr>
      <w:tr>
        <w:tc>
          <w:tcPr>
            <w:tcW w:type="dxa" w:w="2484"/>
            <w:vAlign w:val="center"/>
          </w:tcPr>
          <w:p>
            <w:r/>
            <w:r>
              <w:rPr>
                <w:b w:val="0"/>
                <w:sz w:val="18"/>
              </w:rPr>
              <w:t>Shared / Group</w:t>
            </w:r>
          </w:p>
        </w:tc>
        <w:tc>
          <w:tcPr>
            <w:tcW w:type="dxa" w:w="2484"/>
            <w:vAlign w:val="center"/>
          </w:tcPr>
          <w:p>
            <w:r/>
            <w:r>
              <w:rPr>
                <w:b w:val="0"/>
                <w:sz w:val="18"/>
              </w:rPr>
              <w:t>Imports and notebook-wide setup; final review of saved outputs</w:t>
            </w:r>
          </w:p>
        </w:tc>
        <w:tc>
          <w:tcPr>
            <w:tcW w:type="dxa" w:w="2484"/>
            <w:vAlign w:val="center"/>
          </w:tcPr>
          <w:p>
            <w:r/>
            <w:r>
              <w:rPr>
                <w:b w:val="0"/>
                <w:sz w:val="18"/>
              </w:rPr>
              <w:t>The notebook as a whole connects the preprocessing, model training, tuning, evaluation, and report-ready outputs. All members contributed to reviewing notebook outputs so the written report matched the actual saved results.</w:t>
            </w:r>
          </w:p>
        </w:tc>
        <w:tc>
          <w:tcPr>
            <w:tcW w:type="dxa" w:w="2484"/>
            <w:vAlign w:val="center"/>
          </w:tcPr>
          <w:p>
            <w:r/>
            <w:r>
              <w:rPr>
                <w:b w:val="0"/>
                <w:sz w:val="18"/>
              </w:rPr>
              <w:t>Separate code submission and consistency between implementation notebook and written report.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