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043C8" w14:textId="77777777" w:rsidR="00E13FBC" w:rsidRDefault="00E13FBC" w:rsidP="00E13FB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96"/>
          <w:szCs w:val="96"/>
          <w14:ligatures w14:val="none"/>
        </w:rPr>
        <w:t>Report: Covid-19 Vaccine Sentiment Analysis</w:t>
      </w:r>
    </w:p>
    <w:p w14:paraId="4F426855" w14:textId="391D22DB" w:rsidR="00E13FBC" w:rsidRDefault="00E13FBC" w:rsidP="00E13FB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i/>
          <w:iCs/>
          <w:kern w:val="0"/>
          <w:sz w:val="48"/>
          <w:szCs w:val="48"/>
          <w14:ligatures w14:val="none"/>
        </w:rPr>
      </w:pPr>
      <w:r w:rsidRPr="00E13FBC">
        <w:rPr>
          <w:rFonts w:ascii="Times New Roman" w:eastAsia="Times New Roman" w:hAnsi="Times New Roman" w:cs="Times New Roman"/>
          <w:i/>
          <w:iCs/>
          <w:kern w:val="0"/>
          <w:sz w:val="48"/>
          <w:szCs w:val="48"/>
          <w14:ligatures w14:val="none"/>
        </w:rPr>
        <w:t>By Arya Gowda</w:t>
      </w:r>
    </w:p>
    <w:p w14:paraId="698F0A3C" w14:textId="6E189831" w:rsidR="00E13FBC" w:rsidRDefault="00E13FBC" w:rsidP="00E13FB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i/>
          <w:iCs/>
          <w:kern w:val="0"/>
          <w:sz w:val="48"/>
          <w:szCs w:val="48"/>
          <w14:ligatures w14:val="none"/>
        </w:rPr>
      </w:pPr>
      <w:r w:rsidRPr="00E13FBC">
        <w:rPr>
          <w:rFonts w:ascii="Times New Roman" w:eastAsia="Times New Roman" w:hAnsi="Times New Roman" w:cs="Times New Roman"/>
          <w:i/>
          <w:iCs/>
          <w:kern w:val="0"/>
          <w:sz w:val="48"/>
          <w:szCs w:val="48"/>
          <w14:ligatures w14:val="none"/>
        </w:rPr>
        <w:drawing>
          <wp:inline distT="0" distB="0" distL="0" distR="0" wp14:anchorId="409390AD" wp14:editId="7585FF90">
            <wp:extent cx="4262907" cy="4262907"/>
            <wp:effectExtent l="0" t="0" r="4445" b="4445"/>
            <wp:docPr id="13928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90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3988" cy="42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0F03" w14:textId="77777777" w:rsidR="00E13FBC" w:rsidRDefault="00E13FBC" w:rsidP="00E13FB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i/>
          <w:iCs/>
          <w:kern w:val="0"/>
          <w:sz w:val="48"/>
          <w:szCs w:val="48"/>
          <w14:ligatures w14:val="none"/>
        </w:rPr>
      </w:pPr>
    </w:p>
    <w:p w14:paraId="360FA3FE" w14:textId="77777777" w:rsidR="00E13FBC" w:rsidRPr="00E13FBC" w:rsidRDefault="00E13FBC" w:rsidP="00E13FBC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i/>
          <w:iCs/>
          <w:kern w:val="0"/>
          <w:sz w:val="48"/>
          <w:szCs w:val="48"/>
          <w14:ligatures w14:val="none"/>
        </w:rPr>
      </w:pPr>
    </w:p>
    <w:p w14:paraId="10452A53" w14:textId="77777777" w:rsidR="00E13FBC" w:rsidRP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  <w:lastRenderedPageBreak/>
        <w:t>Introduction</w:t>
      </w:r>
    </w:p>
    <w:p w14:paraId="48755D63" w14:textId="77777777" w:rsidR="00E13FBC" w:rsidRPr="00E13FBC" w:rsidRDefault="00E13FBC" w:rsidP="00E13FB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In this report, we present a comprehensive analysis of sentiments expressed on Twitter regarding Covid-19 vaccines. The analysis aims to understand public perceptions and attitudes towards various vaccines, identify key trends, and extract actionable insights to inform public health communication strategies.</w:t>
      </w:r>
    </w:p>
    <w:p w14:paraId="598C7162" w14:textId="77777777" w:rsidR="00E13FBC" w:rsidRP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Data Collection and Preprocessing</w:t>
      </w:r>
    </w:p>
    <w:p w14:paraId="7BE6B54F" w14:textId="77777777" w:rsidR="00E13FBC" w:rsidRPr="00E13FBC" w:rsidRDefault="00E13FBC" w:rsidP="00E13FB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Source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We collected tweets related to Covid-19 vaccination using Twitter's API.</w:t>
      </w:r>
    </w:p>
    <w:p w14:paraId="5CC68970" w14:textId="77777777" w:rsidR="00E13FBC" w:rsidRPr="00E13FBC" w:rsidRDefault="00E13FBC" w:rsidP="00E13FB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Preprocessing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The raw tweet data underwent preprocessing steps, including removing Twitter handles, hashtags, URLs, special characters, and single characters, to clean the text for analysis.</w:t>
      </w:r>
    </w:p>
    <w:p w14:paraId="4793838D" w14:textId="77777777" w:rsidR="00E13FBC" w:rsidRP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Sentiment Analysis</w:t>
      </w:r>
    </w:p>
    <w:p w14:paraId="012A875A" w14:textId="77777777" w:rsidR="00E13FBC" w:rsidRPr="00E13FBC" w:rsidRDefault="00E13FBC" w:rsidP="00E13FB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VADER Sentiment Analysis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 xml:space="preserve">: We utilized the VADER (Valence Aware Dictionary and </w:t>
      </w:r>
      <w:proofErr w:type="spellStart"/>
      <w:r w:rsidRPr="00E13FBC">
        <w:rPr>
          <w:rFonts w:ascii="Times New Roman" w:eastAsia="Times New Roman" w:hAnsi="Times New Roman" w:cs="Times New Roman"/>
          <w:kern w:val="0"/>
          <w14:ligatures w14:val="none"/>
        </w:rPr>
        <w:t>sEntiment</w:t>
      </w:r>
      <w:proofErr w:type="spellEnd"/>
      <w:r w:rsidRPr="00E13FBC">
        <w:rPr>
          <w:rFonts w:ascii="Times New Roman" w:eastAsia="Times New Roman" w:hAnsi="Times New Roman" w:cs="Times New Roman"/>
          <w:kern w:val="0"/>
          <w14:ligatures w14:val="none"/>
        </w:rPr>
        <w:t xml:space="preserve"> Reasoner) tool for sentiment analysis, which is specifically designed for social media text.</w:t>
      </w:r>
    </w:p>
    <w:p w14:paraId="579733FA" w14:textId="77777777" w:rsidR="00E13FBC" w:rsidRDefault="00E13FBC" w:rsidP="00E13FB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Sentiment Metrics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We calculated positive, neutral, and negative sentiments for each tweet.</w:t>
      </w:r>
    </w:p>
    <w:p w14:paraId="4D8B9630" w14:textId="2EB9CC66" w:rsidR="00E13FBC" w:rsidRP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8E33A7A" wp14:editId="082163A7">
            <wp:extent cx="5376682" cy="3953814"/>
            <wp:effectExtent l="0" t="0" r="0" b="0"/>
            <wp:docPr id="90439547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95472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3819" cy="39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E512" w14:textId="77777777" w:rsidR="00E13FBC" w:rsidRP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Exploratory Data Analysis (EDA)</w:t>
      </w:r>
    </w:p>
    <w:p w14:paraId="69ADD461" w14:textId="77777777" w:rsidR="00E13FBC" w:rsidRPr="00E13FBC" w:rsidRDefault="00E13FBC" w:rsidP="00E13FBC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Sentiment Distribution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Visualizations such as kernel density plots and cumulative distribution functions (CDFs) were used to explore the distribution of sentiments across tweets.</w:t>
      </w:r>
    </w:p>
    <w:p w14:paraId="4CB97C35" w14:textId="77777777" w:rsidR="00E13FBC" w:rsidRDefault="00E13FBC" w:rsidP="00E13FBC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Temporal Analysis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We analyzed sentiment trends over time, by month, and by season, to identify any patterns or fluctuations.</w:t>
      </w:r>
    </w:p>
    <w:p w14:paraId="77759140" w14:textId="0C9BF98D" w:rsid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56C15EC1" wp14:editId="7FCD2CF4">
            <wp:extent cx="5943600" cy="2511380"/>
            <wp:effectExtent l="0" t="0" r="0" b="3810"/>
            <wp:docPr id="1999250260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50260" name="Picture 1" descr="A close-up of wor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7379" cy="25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457C" w14:textId="43F45782" w:rsid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FCDF4A4" wp14:editId="1707565D">
            <wp:extent cx="5943600" cy="2266682"/>
            <wp:effectExtent l="0" t="0" r="0" b="0"/>
            <wp:docPr id="2082411751" name="Picture 1" descr="A black and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11751" name="Picture 1" descr="A black and red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574" cy="227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060E" w14:textId="77777777" w:rsid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E9A840" w14:textId="77777777" w:rsid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2A6B7E" w14:textId="77777777" w:rsid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FD4148" w14:textId="77777777" w:rsid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C1E47F" w14:textId="77777777" w:rsid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02DED779" w14:textId="2F94C121" w:rsidR="00E13FBC" w:rsidRP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Key Insights</w:t>
      </w:r>
    </w:p>
    <w:p w14:paraId="39FCE4BF" w14:textId="77777777" w:rsidR="00E13FBC" w:rsidRDefault="00E13FBC" w:rsidP="00E13FB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Temporal Trends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Sentiments fluctuated over time, with peaks and troughs corresponding to significant events such as vaccine announcements, regulatory decisions, and public debates.</w:t>
      </w:r>
    </w:p>
    <w:p w14:paraId="6A6749E0" w14:textId="65D76EB1" w:rsidR="00E13FBC" w:rsidRP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4BE6CD9" wp14:editId="3FB18EF4">
            <wp:extent cx="5215944" cy="3908614"/>
            <wp:effectExtent l="0" t="0" r="3810" b="3175"/>
            <wp:docPr id="58481826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8267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889" cy="39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382D" w14:textId="77777777" w:rsidR="00E13FBC" w:rsidRDefault="00E13FBC" w:rsidP="00E13FB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Seasonal Variations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Sentiments varied across seasons, with potential correlations to changes in Covid-19 infection rates, vaccination drives, or media coverage.</w:t>
      </w:r>
    </w:p>
    <w:p w14:paraId="74F5C66B" w14:textId="0028BA87" w:rsidR="00E13FBC" w:rsidRP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5887CA0" wp14:editId="39AAEAFC">
            <wp:extent cx="4765184" cy="2437575"/>
            <wp:effectExtent l="0" t="0" r="0" b="1270"/>
            <wp:docPr id="1079981140" name="Picture 1" descr="A graph of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1140" name="Picture 1" descr="A graph of a number of different colored lin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384" cy="25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D715" w14:textId="77777777" w:rsidR="00E13FBC" w:rsidRDefault="00E13FBC" w:rsidP="00E13FBC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Keyword Analysis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Sentiments differed based on keywords such as vaccine names (e.g., Pfizer, Moderna), Covid-related terms, and pharmaceutical companies (e.g., AstraZeneca), indicating varying perceptions and discussions around different aspects of vaccination.</w:t>
      </w:r>
    </w:p>
    <w:p w14:paraId="5E0283B9" w14:textId="197BF673" w:rsid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3AA5E7D" wp14:editId="1015BC8E">
            <wp:extent cx="5943600" cy="3404870"/>
            <wp:effectExtent l="0" t="0" r="0" b="0"/>
            <wp:docPr id="457551638" name="Picture 1" descr="A graph of orange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51638" name="Picture 1" descr="A graph of orange and blu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1EF2" w14:textId="7F1DE16D" w:rsidR="00E13FBC" w:rsidRP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385DFF78" wp14:editId="61E59DDF">
            <wp:extent cx="5370079" cy="3451538"/>
            <wp:effectExtent l="0" t="0" r="2540" b="3175"/>
            <wp:docPr id="1885201461" name="Picture 1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01461" name="Picture 1" descr="A blue and red squares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3156" cy="345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3E6E" w14:textId="77777777" w:rsidR="00E13FBC" w:rsidRP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Advanced Analyses</w:t>
      </w:r>
    </w:p>
    <w:p w14:paraId="1E5F0144" w14:textId="77777777" w:rsidR="00E13FBC" w:rsidRPr="00E13FBC" w:rsidRDefault="00E13FBC" w:rsidP="00E13FB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Time Series Decomposition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Decomposing sentiment time series into trend, seasonal, and residual components provided deeper insights into underlying patterns and anomalies.</w:t>
      </w:r>
    </w:p>
    <w:p w14:paraId="3DC0588F" w14:textId="77777777" w:rsidR="00E13FBC" w:rsidRDefault="00E13FBC" w:rsidP="00E13FBC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Word Cloud Analysis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Word clouds visualized the most common words associated with both positive and negative sentiments, highlighting prevalent themes and topics.</w:t>
      </w:r>
    </w:p>
    <w:p w14:paraId="1589C56C" w14:textId="05330C0E" w:rsidR="00E13FBC" w:rsidRPr="00E13FBC" w:rsidRDefault="00E13FBC" w:rsidP="00E13FB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26227F7" wp14:editId="56B32B24">
            <wp:extent cx="5943600" cy="3816350"/>
            <wp:effectExtent l="0" t="0" r="0" b="6350"/>
            <wp:docPr id="289178890" name="Picture 1" descr="A group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78890" name="Picture 1" descr="A group of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2B09" w14:textId="77777777" w:rsidR="00E13FBC" w:rsidRP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  <w:t>Conclusion</w:t>
      </w:r>
    </w:p>
    <w:p w14:paraId="2F09BDE1" w14:textId="77777777" w:rsidR="00E13FBC" w:rsidRPr="00E13FBC" w:rsidRDefault="00E13FBC" w:rsidP="00E13FB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The sentiment analysis of Covid-19 vaccine-related tweets revealed a dynamic landscape of public opinions and attitudes. By understanding these sentiments and the factors influencing them, public health authorities can tailor communication strategies, address concerns, and promote vaccine acceptance effectively.</w:t>
      </w:r>
    </w:p>
    <w:p w14:paraId="23C630C4" w14:textId="77777777" w:rsidR="00E13FBC" w:rsidRP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Recommendations</w:t>
      </w:r>
    </w:p>
    <w:p w14:paraId="05498262" w14:textId="77777777" w:rsidR="00E13FBC" w:rsidRPr="00E13FBC" w:rsidRDefault="00E13FBC" w:rsidP="00E13FBC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Targeted Messaging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Craft targeted messaging campaigns addressing specific concerns and misconceptions identified through sentiment analysis.</w:t>
      </w:r>
    </w:p>
    <w:p w14:paraId="701B9F66" w14:textId="77777777" w:rsidR="00E13FBC" w:rsidRPr="00E13FBC" w:rsidRDefault="00E13FBC" w:rsidP="00E13FBC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Engagement Strategies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Engage with online communities and influencers to disseminate accurate information and counter misinformation effectively.</w:t>
      </w:r>
    </w:p>
    <w:p w14:paraId="6EBEF5ED" w14:textId="77777777" w:rsidR="00E13FBC" w:rsidRPr="00E13FBC" w:rsidRDefault="00E13FBC" w:rsidP="00E13FBC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Real-time Monitoring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Continuously monitor sentiment trends and adjust communication strategies in response to evolving public perceptions and sentiments.</w:t>
      </w:r>
    </w:p>
    <w:p w14:paraId="2EED7844" w14:textId="77777777" w:rsidR="00E13FBC" w:rsidRPr="00E13FBC" w:rsidRDefault="00E13FBC" w:rsidP="00E13F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Limitations and Future Directions</w:t>
      </w:r>
    </w:p>
    <w:p w14:paraId="672B8338" w14:textId="77777777" w:rsidR="00E13FBC" w:rsidRPr="00E13FBC" w:rsidRDefault="00E13FBC" w:rsidP="00E13FB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Bias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Twitter data may not represent the entire population and could be subject to biases.</w:t>
      </w:r>
    </w:p>
    <w:p w14:paraId="0B55F63B" w14:textId="77777777" w:rsidR="00E13FBC" w:rsidRPr="00E13FBC" w:rsidRDefault="00E13FBC" w:rsidP="00E13FB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Language Processing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Further refinement of natural language processing techniques could improve sentiment analysis accuracy.</w:t>
      </w:r>
    </w:p>
    <w:p w14:paraId="7BD3E4B6" w14:textId="77777777" w:rsidR="00E13FBC" w:rsidRPr="00E13FBC" w:rsidRDefault="00E13FBC" w:rsidP="00E13FBC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E13F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Longitudinal Analysis</w:t>
      </w:r>
      <w:r w:rsidRPr="00E13FBC">
        <w:rPr>
          <w:rFonts w:ascii="Times New Roman" w:eastAsia="Times New Roman" w:hAnsi="Times New Roman" w:cs="Times New Roman"/>
          <w:kern w:val="0"/>
          <w14:ligatures w14:val="none"/>
        </w:rPr>
        <w:t>: Conducting longitudinal studies to track sentiment trends over extended periods could provide deeper insights into evolving attitudes and behaviors.</w:t>
      </w:r>
    </w:p>
    <w:p w14:paraId="4062D68C" w14:textId="77777777" w:rsidR="00E34015" w:rsidRDefault="00E34015"/>
    <w:sectPr w:rsidR="00E34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229AB"/>
    <w:multiLevelType w:val="multilevel"/>
    <w:tmpl w:val="6D34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C70DC1"/>
    <w:multiLevelType w:val="multilevel"/>
    <w:tmpl w:val="A5706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81E99"/>
    <w:multiLevelType w:val="multilevel"/>
    <w:tmpl w:val="0D5A8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04AA7"/>
    <w:multiLevelType w:val="multilevel"/>
    <w:tmpl w:val="44D40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6E6FB9"/>
    <w:multiLevelType w:val="multilevel"/>
    <w:tmpl w:val="CCAC9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6703E2"/>
    <w:multiLevelType w:val="multilevel"/>
    <w:tmpl w:val="2CE6E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D4780A"/>
    <w:multiLevelType w:val="multilevel"/>
    <w:tmpl w:val="B346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501668">
    <w:abstractNumId w:val="2"/>
  </w:num>
  <w:num w:numId="2" w16cid:durableId="378285709">
    <w:abstractNumId w:val="6"/>
  </w:num>
  <w:num w:numId="3" w16cid:durableId="1710910281">
    <w:abstractNumId w:val="1"/>
  </w:num>
  <w:num w:numId="4" w16cid:durableId="853373928">
    <w:abstractNumId w:val="4"/>
  </w:num>
  <w:num w:numId="5" w16cid:durableId="662974797">
    <w:abstractNumId w:val="5"/>
  </w:num>
  <w:num w:numId="6" w16cid:durableId="2102531046">
    <w:abstractNumId w:val="3"/>
  </w:num>
  <w:num w:numId="7" w16cid:durableId="367265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FBC"/>
    <w:rsid w:val="003F088F"/>
    <w:rsid w:val="005B5908"/>
    <w:rsid w:val="00E13FBC"/>
    <w:rsid w:val="00E34015"/>
    <w:rsid w:val="00F8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6D95AF"/>
  <w15:chartTrackingRefBased/>
  <w15:docId w15:val="{B83FA254-721A-694D-9286-0716A930E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F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3F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F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F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F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F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F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F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F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3F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3F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F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F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F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F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F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F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F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FB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F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F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F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F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F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F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F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FB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3FB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13F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2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527</Words>
  <Characters>3005</Characters>
  <Application>Microsoft Office Word</Application>
  <DocSecurity>0</DocSecurity>
  <Lines>25</Lines>
  <Paragraphs>7</Paragraphs>
  <ScaleCrop>false</ScaleCrop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Lokesh Gowda</dc:creator>
  <cp:keywords/>
  <dc:description/>
  <cp:lastModifiedBy>Arya Lokesh Gowda</cp:lastModifiedBy>
  <cp:revision>1</cp:revision>
  <dcterms:created xsi:type="dcterms:W3CDTF">2024-06-13T10:40:00Z</dcterms:created>
  <dcterms:modified xsi:type="dcterms:W3CDTF">2024-06-13T10:50:00Z</dcterms:modified>
</cp:coreProperties>
</file>