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CB1" w:rsidRPr="00027CB1" w:rsidRDefault="00027CB1" w:rsidP="00027CB1">
      <w:pPr>
        <w:spacing w:after="30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027CB1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Accessibility Fundamentals Overview</w:t>
      </w:r>
    </w:p>
    <w:p w:rsidR="00027CB1" w:rsidRPr="00027CB1" w:rsidRDefault="00027CB1" w:rsidP="00027CB1">
      <w:pPr>
        <w:shd w:val="clear" w:color="auto" w:fill="FAFAFC"/>
        <w:spacing w:before="240" w:after="240" w:line="240" w:lineRule="auto"/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</w:pPr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>The following resources provide information for </w:t>
      </w:r>
      <w:r w:rsidRPr="00027CB1">
        <w:rPr>
          <w:rFonts w:ascii="Trebuchet MS" w:eastAsia="Times New Roman" w:hAnsi="Trebuchet MS" w:cs="Times New Roman"/>
          <w:b/>
          <w:bCs/>
          <w:color w:val="1D1D1D"/>
          <w:sz w:val="24"/>
          <w:szCs w:val="24"/>
          <w:lang w:eastAsia="en-IN"/>
        </w:rPr>
        <w:t>getting started with accessibility</w:t>
      </w:r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>:</w:t>
      </w:r>
    </w:p>
    <w:p w:rsidR="00027CB1" w:rsidRPr="00027CB1" w:rsidRDefault="00027CB1" w:rsidP="00027CB1">
      <w:pPr>
        <w:shd w:val="clear" w:color="auto" w:fill="FAFAFC"/>
        <w:spacing w:after="0" w:line="240" w:lineRule="auto"/>
        <w:rPr>
          <w:rFonts w:ascii="Trebuchet MS" w:eastAsia="Times New Roman" w:hAnsi="Trebuchet MS" w:cs="Times New Roman"/>
          <w:b/>
          <w:bCs/>
          <w:color w:val="1D1D1D"/>
          <w:sz w:val="24"/>
          <w:szCs w:val="24"/>
          <w:lang w:eastAsia="en-IN"/>
        </w:rPr>
      </w:pPr>
      <w:hyperlink r:id="rId5" w:history="1">
        <w:r w:rsidRPr="00027CB1">
          <w:rPr>
            <w:rFonts w:ascii="Trebuchet MS" w:eastAsia="Times New Roman" w:hAnsi="Trebuchet MS" w:cs="Times New Roman"/>
            <w:b/>
            <w:bCs/>
            <w:color w:val="0000FF"/>
            <w:sz w:val="24"/>
            <w:szCs w:val="24"/>
            <w:u w:val="single"/>
            <w:lang w:eastAsia="en-IN"/>
          </w:rPr>
          <w:t>Introduction to Web Accessibility</w:t>
        </w:r>
      </w:hyperlink>
    </w:p>
    <w:p w:rsidR="00027CB1" w:rsidRPr="00027CB1" w:rsidRDefault="00027CB1" w:rsidP="00027CB1">
      <w:pPr>
        <w:shd w:val="clear" w:color="auto" w:fill="FAFAFC"/>
        <w:spacing w:after="0" w:line="240" w:lineRule="auto"/>
        <w:ind w:left="720"/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</w:pPr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>Introduces web accessibility and links to additional resources. Includes accessibility in context; why accessibility is important for individuals, businesses, society; making digital technology accessible; evaluating accessibility; and basic examples.</w:t>
      </w:r>
    </w:p>
    <w:p w:rsidR="00027CB1" w:rsidRPr="00027CB1" w:rsidRDefault="00027CB1" w:rsidP="00027CB1">
      <w:pPr>
        <w:numPr>
          <w:ilvl w:val="0"/>
          <w:numId w:val="1"/>
        </w:numPr>
        <w:shd w:val="clear" w:color="auto" w:fill="FAFAFC"/>
        <w:spacing w:before="100" w:beforeAutospacing="1" w:after="120" w:line="240" w:lineRule="auto"/>
        <w:ind w:left="1440"/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</w:pPr>
      <w:hyperlink r:id="rId6" w:history="1">
        <w:r w:rsidRPr="00027CB1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lang w:eastAsia="en-IN"/>
          </w:rPr>
          <w:t>Video Introduction to Web Accessibility and W3C Standards</w:t>
        </w:r>
      </w:hyperlink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> 4-minutes </w:t>
      </w:r>
      <w:r w:rsidRPr="00027CB1">
        <w:rPr>
          <w:rFonts w:ascii="Trebuchet MS" w:eastAsia="Times New Roman" w:hAnsi="Trebuchet MS" w:cs="Times New Roman"/>
          <w:noProof/>
          <w:color w:val="1D1D1D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051883A" wp14:editId="78C20715">
                <wp:extent cx="304800" cy="304800"/>
                <wp:effectExtent l="0" t="0" r="0" b="0"/>
                <wp:docPr id="2" name="AutoShape 1" descr="https://www.w3.org/WAI/content-images/wai-fundamentals-overview/video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2A15E3" id="AutoShape 1" o:spid="_x0000_s1026" alt="https://www.w3.org/WAI/content-images/wai-fundamentals-overview/video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xNt28ekCAAAJ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027CB1" w:rsidRPr="00027CB1" w:rsidRDefault="00027CB1" w:rsidP="00027CB1">
      <w:pPr>
        <w:shd w:val="clear" w:color="auto" w:fill="FAFAFC"/>
        <w:spacing w:before="120" w:after="0" w:line="240" w:lineRule="auto"/>
        <w:ind w:left="480"/>
        <w:rPr>
          <w:rFonts w:ascii="Trebuchet MS" w:eastAsia="Times New Roman" w:hAnsi="Trebuchet MS" w:cs="Times New Roman"/>
          <w:b/>
          <w:bCs/>
          <w:color w:val="1D1D1D"/>
          <w:sz w:val="24"/>
          <w:szCs w:val="24"/>
          <w:lang w:eastAsia="en-IN"/>
        </w:rPr>
      </w:pPr>
      <w:hyperlink r:id="rId7" w:history="1">
        <w:r w:rsidRPr="00027CB1">
          <w:rPr>
            <w:rFonts w:ascii="Trebuchet MS" w:eastAsia="Times New Roman" w:hAnsi="Trebuchet MS" w:cs="Times New Roman"/>
            <w:b/>
            <w:bCs/>
            <w:color w:val="0000FF"/>
            <w:sz w:val="24"/>
            <w:szCs w:val="24"/>
            <w:u w:val="single"/>
            <w:lang w:eastAsia="en-IN"/>
          </w:rPr>
          <w:t>Accessibility: It’s About People</w:t>
        </w:r>
      </w:hyperlink>
    </w:p>
    <w:p w:rsidR="00027CB1" w:rsidRPr="00027CB1" w:rsidRDefault="00027CB1" w:rsidP="00027CB1">
      <w:pPr>
        <w:shd w:val="clear" w:color="auto" w:fill="FAFAFC"/>
        <w:spacing w:after="0" w:line="240" w:lineRule="auto"/>
        <w:ind w:left="720"/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</w:pPr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>Explains the people aspect of accessibility and the role of accessibility in diversity, equality, and inclusion (DEI). Links to:</w:t>
      </w:r>
    </w:p>
    <w:p w:rsidR="00027CB1" w:rsidRPr="00027CB1" w:rsidRDefault="00027CB1" w:rsidP="00027CB1">
      <w:pPr>
        <w:numPr>
          <w:ilvl w:val="0"/>
          <w:numId w:val="2"/>
        </w:numPr>
        <w:shd w:val="clear" w:color="auto" w:fill="FAFAFC"/>
        <w:spacing w:before="100" w:beforeAutospacing="1" w:after="120" w:line="240" w:lineRule="auto"/>
        <w:ind w:left="1440"/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</w:pPr>
      <w:hyperlink r:id="rId8" w:history="1">
        <w:r w:rsidRPr="00027CB1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lang w:eastAsia="en-IN"/>
          </w:rPr>
          <w:t>Web Accessibility Perspectives: Explore the Impact and Benefits for Everyone</w:t>
        </w:r>
      </w:hyperlink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 xml:space="preserve"> - videos that demonstrate that web accessibility is essential for people with disabilities and useful for all. Ten 1-minute videos, and a 7-minute </w:t>
      </w:r>
      <w:proofErr w:type="spellStart"/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>compliation</w:t>
      </w:r>
      <w:proofErr w:type="spellEnd"/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> </w:t>
      </w:r>
      <w:r w:rsidRPr="00027CB1">
        <w:rPr>
          <w:rFonts w:ascii="Trebuchet MS" w:eastAsia="Times New Roman" w:hAnsi="Trebuchet MS" w:cs="Times New Roman"/>
          <w:noProof/>
          <w:color w:val="1D1D1D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2E41155" wp14:editId="023C569E">
                <wp:extent cx="304800" cy="304800"/>
                <wp:effectExtent l="0" t="0" r="0" b="0"/>
                <wp:docPr id="1" name="AutoShape 2" descr="https://www.w3.org/WAI/content-images/wai-fundamentals-overview/video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75E90D" id="AutoShape 2" o:spid="_x0000_s1026" alt="https://www.w3.org/WAI/content-images/wai-fundamentals-overview/video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L9OMg/nAgAACQ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027CB1" w:rsidRPr="00027CB1" w:rsidRDefault="00027CB1" w:rsidP="00027CB1">
      <w:pPr>
        <w:numPr>
          <w:ilvl w:val="0"/>
          <w:numId w:val="2"/>
        </w:numPr>
        <w:shd w:val="clear" w:color="auto" w:fill="FAFAFC"/>
        <w:spacing w:before="100" w:beforeAutospacing="1" w:after="120" w:line="240" w:lineRule="auto"/>
        <w:ind w:left="1440"/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</w:pPr>
      <w:hyperlink r:id="rId9" w:history="1">
        <w:r w:rsidRPr="00027CB1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lang w:eastAsia="en-IN"/>
          </w:rPr>
          <w:t>How People with Disabilities Use the Web</w:t>
        </w:r>
      </w:hyperlink>
    </w:p>
    <w:p w:rsidR="00027CB1" w:rsidRPr="00027CB1" w:rsidRDefault="00027CB1" w:rsidP="00027CB1">
      <w:pPr>
        <w:numPr>
          <w:ilvl w:val="0"/>
          <w:numId w:val="2"/>
        </w:numPr>
        <w:shd w:val="clear" w:color="auto" w:fill="FAFAFC"/>
        <w:spacing w:before="100" w:beforeAutospacing="1" w:after="120" w:line="240" w:lineRule="auto"/>
        <w:ind w:left="1440"/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</w:pPr>
      <w:hyperlink r:id="rId10" w:history="1">
        <w:r w:rsidRPr="00027CB1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lang w:eastAsia="en-IN"/>
          </w:rPr>
          <w:t>Older Users and Web Accessibility</w:t>
        </w:r>
      </w:hyperlink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> resources</w:t>
      </w:r>
    </w:p>
    <w:p w:rsidR="00027CB1" w:rsidRPr="00027CB1" w:rsidRDefault="00027CB1" w:rsidP="00027CB1">
      <w:pPr>
        <w:numPr>
          <w:ilvl w:val="0"/>
          <w:numId w:val="2"/>
        </w:numPr>
        <w:shd w:val="clear" w:color="auto" w:fill="FAFAFC"/>
        <w:spacing w:before="100" w:beforeAutospacing="1" w:after="120" w:line="240" w:lineRule="auto"/>
        <w:ind w:left="1440"/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</w:pPr>
      <w:hyperlink r:id="rId11" w:history="1">
        <w:r w:rsidRPr="00027CB1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lang w:eastAsia="en-IN"/>
          </w:rPr>
          <w:t>Accessibility, Usability, and Inclusion</w:t>
        </w:r>
      </w:hyperlink>
    </w:p>
    <w:p w:rsidR="00027CB1" w:rsidRPr="00027CB1" w:rsidRDefault="00027CB1" w:rsidP="00027CB1">
      <w:pPr>
        <w:shd w:val="clear" w:color="auto" w:fill="FAFAFC"/>
        <w:spacing w:before="120" w:after="0" w:line="240" w:lineRule="auto"/>
        <w:ind w:left="960"/>
        <w:rPr>
          <w:rFonts w:ascii="Trebuchet MS" w:eastAsia="Times New Roman" w:hAnsi="Trebuchet MS" w:cs="Times New Roman"/>
          <w:b/>
          <w:bCs/>
          <w:color w:val="1D1D1D"/>
          <w:sz w:val="24"/>
          <w:szCs w:val="24"/>
          <w:lang w:eastAsia="en-IN"/>
        </w:rPr>
      </w:pPr>
      <w:hyperlink r:id="rId12" w:history="1">
        <w:r w:rsidRPr="00027CB1">
          <w:rPr>
            <w:rFonts w:ascii="Trebuchet MS" w:eastAsia="Times New Roman" w:hAnsi="Trebuchet MS" w:cs="Times New Roman"/>
            <w:b/>
            <w:bCs/>
            <w:color w:val="0000FF"/>
            <w:sz w:val="24"/>
            <w:szCs w:val="24"/>
            <w:u w:val="single"/>
            <w:lang w:eastAsia="en-IN"/>
          </w:rPr>
          <w:t>Essential Components of Web Accessibility</w:t>
        </w:r>
      </w:hyperlink>
    </w:p>
    <w:p w:rsidR="00027CB1" w:rsidRPr="00027CB1" w:rsidRDefault="00027CB1" w:rsidP="00027CB1">
      <w:pPr>
        <w:shd w:val="clear" w:color="auto" w:fill="FAFAFC"/>
        <w:spacing w:after="0" w:line="240" w:lineRule="auto"/>
        <w:ind w:left="720"/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</w:pPr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>Shows how web accessibility depends on several components of web development and interaction working together and shows the relationship between the WAI guidelines and other standards.</w:t>
      </w:r>
    </w:p>
    <w:p w:rsidR="00027CB1" w:rsidRPr="00027CB1" w:rsidRDefault="00027CB1" w:rsidP="00027CB1">
      <w:pPr>
        <w:shd w:val="clear" w:color="auto" w:fill="FAFAFC"/>
        <w:spacing w:before="120" w:after="0" w:line="240" w:lineRule="auto"/>
        <w:ind w:left="1440"/>
        <w:rPr>
          <w:rFonts w:ascii="Trebuchet MS" w:eastAsia="Times New Roman" w:hAnsi="Trebuchet MS" w:cs="Times New Roman"/>
          <w:b/>
          <w:bCs/>
          <w:color w:val="1D1D1D"/>
          <w:sz w:val="24"/>
          <w:szCs w:val="24"/>
          <w:lang w:eastAsia="en-IN"/>
        </w:rPr>
      </w:pPr>
      <w:hyperlink r:id="rId13" w:history="1">
        <w:r w:rsidRPr="00027CB1">
          <w:rPr>
            <w:rFonts w:ascii="Trebuchet MS" w:eastAsia="Times New Roman" w:hAnsi="Trebuchet MS" w:cs="Times New Roman"/>
            <w:b/>
            <w:bCs/>
            <w:color w:val="0000FF"/>
            <w:sz w:val="24"/>
            <w:szCs w:val="24"/>
            <w:u w:val="single"/>
            <w:lang w:eastAsia="en-IN"/>
          </w:rPr>
          <w:t>Accessibility Principles</w:t>
        </w:r>
      </w:hyperlink>
    </w:p>
    <w:p w:rsidR="00027CB1" w:rsidRPr="00027CB1" w:rsidRDefault="00027CB1" w:rsidP="00027CB1">
      <w:pPr>
        <w:shd w:val="clear" w:color="auto" w:fill="FAFAFC"/>
        <w:spacing w:after="0" w:line="240" w:lineRule="auto"/>
        <w:ind w:left="720"/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</w:pPr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>A concise introduction to accessibility requirements for websites, apps, browsers, and other tools. It is organized similar to the WAI accessibility standards and provides a useful bridge to the standards. Read this page before reading the standards/guidelines.</w:t>
      </w:r>
    </w:p>
    <w:p w:rsidR="00027CB1" w:rsidRPr="00027CB1" w:rsidRDefault="00027CB1" w:rsidP="00027CB1">
      <w:pPr>
        <w:shd w:val="clear" w:color="auto" w:fill="FAFAFC"/>
        <w:spacing w:before="120" w:after="0" w:line="240" w:lineRule="auto"/>
        <w:ind w:left="1920"/>
        <w:rPr>
          <w:rFonts w:ascii="Trebuchet MS" w:eastAsia="Times New Roman" w:hAnsi="Trebuchet MS" w:cs="Times New Roman"/>
          <w:b/>
          <w:bCs/>
          <w:color w:val="1D1D1D"/>
          <w:sz w:val="24"/>
          <w:szCs w:val="24"/>
          <w:lang w:eastAsia="en-IN"/>
        </w:rPr>
      </w:pPr>
      <w:r w:rsidRPr="00027CB1">
        <w:rPr>
          <w:rFonts w:ascii="Trebuchet MS" w:eastAsia="Times New Roman" w:hAnsi="Trebuchet MS" w:cs="Times New Roman"/>
          <w:b/>
          <w:bCs/>
          <w:color w:val="1D1D1D"/>
          <w:sz w:val="24"/>
          <w:szCs w:val="24"/>
          <w:lang w:eastAsia="en-IN"/>
        </w:rPr>
        <w:t>Research:</w:t>
      </w:r>
    </w:p>
    <w:p w:rsidR="00027CB1" w:rsidRPr="00027CB1" w:rsidRDefault="00027CB1" w:rsidP="00027CB1">
      <w:pPr>
        <w:numPr>
          <w:ilvl w:val="0"/>
          <w:numId w:val="3"/>
        </w:numPr>
        <w:shd w:val="clear" w:color="auto" w:fill="FAFAFC"/>
        <w:spacing w:before="100" w:beforeAutospacing="1" w:after="120" w:line="240" w:lineRule="auto"/>
        <w:ind w:left="1440"/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</w:pPr>
      <w:hyperlink r:id="rId14" w:history="1">
        <w:r w:rsidRPr="00027CB1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lang w:eastAsia="en-IN"/>
          </w:rPr>
          <w:t>Accessibility User Requirements</w:t>
        </w:r>
      </w:hyperlink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> - Documentation of research on user needs in virtual or immersive environments (XR), real-time communication (RTC), natural language interfaces, multimedia, low vision, cognitive accessibility, and more.</w:t>
      </w:r>
    </w:p>
    <w:p w:rsidR="00027CB1" w:rsidRPr="00027CB1" w:rsidRDefault="00027CB1" w:rsidP="00027CB1">
      <w:pPr>
        <w:numPr>
          <w:ilvl w:val="0"/>
          <w:numId w:val="3"/>
        </w:numPr>
        <w:shd w:val="clear" w:color="auto" w:fill="FAFAFC"/>
        <w:spacing w:before="100" w:beforeAutospacing="1" w:after="120" w:line="240" w:lineRule="auto"/>
        <w:ind w:left="1440"/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</w:pPr>
      <w:hyperlink r:id="rId15" w:history="1">
        <w:r w:rsidRPr="00027CB1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lang w:eastAsia="en-IN"/>
          </w:rPr>
          <w:t>Artificial Intelligence (AI) and Accessibility Research Symposium 2023</w:t>
        </w:r>
      </w:hyperlink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> - Summaries, transcripts, and videos of the international symposium exploring the positive and negative impacts of artificial intelligence (AI) in digital accessibility.</w:t>
      </w:r>
    </w:p>
    <w:p w:rsidR="00027CB1" w:rsidRPr="00027CB1" w:rsidRDefault="00027CB1" w:rsidP="00027CB1">
      <w:pPr>
        <w:shd w:val="clear" w:color="auto" w:fill="FAFAFC"/>
        <w:spacing w:before="120" w:after="0" w:line="240" w:lineRule="auto"/>
        <w:ind w:left="2400"/>
        <w:rPr>
          <w:rFonts w:ascii="Trebuchet MS" w:eastAsia="Times New Roman" w:hAnsi="Trebuchet MS" w:cs="Times New Roman"/>
          <w:b/>
          <w:bCs/>
          <w:color w:val="1D1D1D"/>
          <w:sz w:val="24"/>
          <w:szCs w:val="24"/>
          <w:lang w:eastAsia="en-IN"/>
        </w:rPr>
      </w:pPr>
      <w:r w:rsidRPr="00027CB1">
        <w:rPr>
          <w:rFonts w:ascii="Trebuchet MS" w:eastAsia="Times New Roman" w:hAnsi="Trebuchet MS" w:cs="Times New Roman"/>
          <w:b/>
          <w:bCs/>
          <w:color w:val="1D1D1D"/>
          <w:sz w:val="24"/>
          <w:szCs w:val="24"/>
          <w:lang w:eastAsia="en-IN"/>
        </w:rPr>
        <w:t>Digital Accessibility Courses:</w:t>
      </w:r>
    </w:p>
    <w:p w:rsidR="00027CB1" w:rsidRPr="00027CB1" w:rsidRDefault="00027CB1" w:rsidP="00027CB1">
      <w:pPr>
        <w:numPr>
          <w:ilvl w:val="0"/>
          <w:numId w:val="4"/>
        </w:numPr>
        <w:shd w:val="clear" w:color="auto" w:fill="FAFAFC"/>
        <w:spacing w:before="100" w:beforeAutospacing="1" w:after="120" w:line="240" w:lineRule="auto"/>
        <w:ind w:left="1440"/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</w:pPr>
      <w:hyperlink r:id="rId16" w:history="1">
        <w:r w:rsidRPr="00027CB1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lang w:eastAsia="en-IN"/>
          </w:rPr>
          <w:t xml:space="preserve">Digital </w:t>
        </w:r>
        <w:bookmarkStart w:id="0" w:name="_GoBack"/>
        <w:bookmarkEnd w:id="0"/>
        <w:r w:rsidRPr="00027CB1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lang w:eastAsia="en-IN"/>
          </w:rPr>
          <w:t>Accessibility Foundations — Free Online Course</w:t>
        </w:r>
      </w:hyperlink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 xml:space="preserve"> - Introduces a self-paced course from W3C WAI for developers, designers, </w:t>
      </w:r>
      <w:proofErr w:type="spellStart"/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>ux</w:t>
      </w:r>
      <w:proofErr w:type="spellEnd"/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>, writers, managers, advocates. </w:t>
      </w:r>
      <w:r w:rsidRPr="00027CB1">
        <w:rPr>
          <w:rFonts w:ascii="Trebuchet MS" w:eastAsia="Times New Roman" w:hAnsi="Trebuchet MS" w:cs="Times New Roman"/>
          <w:b/>
          <w:bCs/>
          <w:color w:val="1D1D1D"/>
          <w:sz w:val="24"/>
          <w:szCs w:val="24"/>
          <w:lang w:eastAsia="en-IN"/>
        </w:rPr>
        <w:t>Designed for technical and non-technical learners</w:t>
      </w:r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>, including students, instructors, professionals, and people with disabilities. Course is free with optional certificate.</w:t>
      </w:r>
    </w:p>
    <w:p w:rsidR="00027CB1" w:rsidRPr="00027CB1" w:rsidRDefault="00027CB1" w:rsidP="00027CB1">
      <w:pPr>
        <w:numPr>
          <w:ilvl w:val="0"/>
          <w:numId w:val="4"/>
        </w:numPr>
        <w:shd w:val="clear" w:color="auto" w:fill="FAFAFC"/>
        <w:spacing w:before="100" w:beforeAutospacing="1" w:after="120" w:line="240" w:lineRule="auto"/>
        <w:ind w:left="1440"/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</w:pPr>
      <w:hyperlink r:id="rId17" w:history="1">
        <w:r w:rsidRPr="00027CB1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lang w:eastAsia="en-IN"/>
          </w:rPr>
          <w:t>Course List of Digital Accessibility Education, Training, and Certification</w:t>
        </w:r>
      </w:hyperlink>
      <w:r w:rsidRPr="00027CB1">
        <w:rPr>
          <w:rFonts w:ascii="Trebuchet MS" w:eastAsia="Times New Roman" w:hAnsi="Trebuchet MS" w:cs="Times New Roman"/>
          <w:color w:val="1D1D1D"/>
          <w:sz w:val="24"/>
          <w:szCs w:val="24"/>
          <w:lang w:eastAsia="en-IN"/>
        </w:rPr>
        <w:t> - Lists courses from different providers.</w:t>
      </w:r>
    </w:p>
    <w:p w:rsidR="00A10F24" w:rsidRDefault="00027CB1"/>
    <w:sectPr w:rsidR="00A10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144C9"/>
    <w:multiLevelType w:val="multilevel"/>
    <w:tmpl w:val="13FC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F91DC5"/>
    <w:multiLevelType w:val="multilevel"/>
    <w:tmpl w:val="713E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A63FC"/>
    <w:multiLevelType w:val="multilevel"/>
    <w:tmpl w:val="1DD6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22379E"/>
    <w:multiLevelType w:val="multilevel"/>
    <w:tmpl w:val="E99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25"/>
    <w:rsid w:val="00027CB1"/>
    <w:rsid w:val="003612CA"/>
    <w:rsid w:val="007F7E36"/>
    <w:rsid w:val="00993ACA"/>
    <w:rsid w:val="00A47925"/>
    <w:rsid w:val="00AC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92ABE-3591-40E7-B7A3-46D7DA56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perspective-videos/" TargetMode="External"/><Relationship Id="rId13" Type="http://schemas.openxmlformats.org/officeDocument/2006/relationships/hyperlink" Target="https://www.w3.org/WAI/fundamentals/accessibility-principl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WAI/people/" TargetMode="External"/><Relationship Id="rId12" Type="http://schemas.openxmlformats.org/officeDocument/2006/relationships/hyperlink" Target="https://www.w3.org/WAI/fundamentals/components/" TargetMode="External"/><Relationship Id="rId17" Type="http://schemas.openxmlformats.org/officeDocument/2006/relationships/hyperlink" Target="https://www.w3.org/WAI/courses/li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WAI/fundamentals/foundations-cours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.org/WAI/videos/standards-and-benefits/" TargetMode="External"/><Relationship Id="rId11" Type="http://schemas.openxmlformats.org/officeDocument/2006/relationships/hyperlink" Target="https://www.w3.org/WAI/fundamentals/accessibility-usability-inclusion/" TargetMode="External"/><Relationship Id="rId5" Type="http://schemas.openxmlformats.org/officeDocument/2006/relationships/hyperlink" Target="https://www.w3.org/WAI/fundamentals/accessibility-intro/" TargetMode="External"/><Relationship Id="rId15" Type="http://schemas.openxmlformats.org/officeDocument/2006/relationships/hyperlink" Target="https://www.w3.org/WAI/research/ai2023/" TargetMode="External"/><Relationship Id="rId10" Type="http://schemas.openxmlformats.org/officeDocument/2006/relationships/hyperlink" Target="https://www.w3.org/WAI/older-user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WAI/people-use-web/" TargetMode="External"/><Relationship Id="rId14" Type="http://schemas.openxmlformats.org/officeDocument/2006/relationships/hyperlink" Target="https://www.w3.org/WAI/research/user-requir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2024-02-28T08:25:00Z</cp:lastPrinted>
  <dcterms:created xsi:type="dcterms:W3CDTF">2024-02-28T08:24:00Z</dcterms:created>
  <dcterms:modified xsi:type="dcterms:W3CDTF">2024-02-28T08:25:00Z</dcterms:modified>
</cp:coreProperties>
</file>