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0" w:right="9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10</w:t>
      </w:r>
    </w:p>
    <w:p>
      <w:pPr>
        <w:autoSpaceDN w:val="0"/>
        <w:autoSpaceDE w:val="0"/>
        <w:widowControl/>
        <w:spacing w:line="414" w:lineRule="exact" w:before="174" w:after="0"/>
        <w:ind w:left="0" w:right="38" w:firstLine="7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Like Magna, Magneti Marelli is currently developing a subframe made of SMC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compression moulding. The subframe assembly, shown in Figure 4, is currently being tested 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four-door compact sedan vehicles [28]. </w:t>
      </w:r>
    </w:p>
    <w:p>
      <w:pPr>
        <w:autoSpaceDN w:val="0"/>
        <w:autoSpaceDE w:val="0"/>
        <w:widowControl/>
        <w:spacing w:line="240" w:lineRule="auto" w:before="258" w:after="0"/>
        <w:ind w:left="172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776979" cy="16217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6979" cy="1621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26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Figure 4 - SMC front subframe by Magneti Mirelli [29] </w:t>
      </w:r>
    </w:p>
    <w:p>
      <w:pPr>
        <w:autoSpaceDN w:val="0"/>
        <w:autoSpaceDE w:val="0"/>
        <w:widowControl/>
        <w:spacing w:line="354" w:lineRule="exact" w:before="39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>2.4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Thermoset resins, the importance of mix homogeneity and </w:t>
      </w:r>
    </w:p>
    <w:p>
      <w:pPr>
        <w:autoSpaceDN w:val="0"/>
        <w:autoSpaceDE w:val="0"/>
        <w:widowControl/>
        <w:spacing w:line="354" w:lineRule="exact" w:before="198" w:after="0"/>
        <w:ind w:left="57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characterization methods </w:t>
      </w:r>
    </w:p>
    <w:p>
      <w:pPr>
        <w:autoSpaceDN w:val="0"/>
        <w:autoSpaceDE w:val="0"/>
        <w:widowControl/>
        <w:spacing w:line="414" w:lineRule="exact" w:before="166" w:after="0"/>
        <w:ind w:left="0" w:right="38" w:firstLine="7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most commonly used matrices for structural applications in the automotive industry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are epoxies and vinyl esters for their higher mechanical resistance and thermal performance [30],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[31]. Vinyl ester polymers have been widely used for their good mechanical properties, thickening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curing performance as a matrix for SMC [32]. </w:t>
      </w:r>
    </w:p>
    <w:p>
      <w:pPr>
        <w:autoSpaceDN w:val="0"/>
        <w:autoSpaceDE w:val="0"/>
        <w:widowControl/>
        <w:spacing w:line="414" w:lineRule="exact" w:before="120" w:after="0"/>
        <w:ind w:left="0" w:right="38" w:firstLine="7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Vinyl ester polymers are a hybrid between polyester and epoxy polymers that feature two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catalytic reactions. They are produced by the esterification of epoxy with carboxylic acid, usually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bisphenol A and methacrylic acid. The prepolymer is usually dissolved in styrene to decrease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viscosity and to allow the reaction with the methacrylate [33]. </w:t>
      </w:r>
    </w:p>
    <w:p>
      <w:pPr>
        <w:autoSpaceDN w:val="0"/>
        <w:autoSpaceDE w:val="0"/>
        <w:widowControl/>
        <w:spacing w:line="414" w:lineRule="exact" w:before="120" w:after="0"/>
        <w:ind w:left="0" w:right="38" w:firstLine="7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SMC applications, the resin is mixed with a thickening agent to allow the sheets to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manipulated and put into a mould. Physical and chemical thickening methods can be employed.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Physical thickening uses crystalline resins but their research difficulty and cost limit their use [32].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contrast, chemical thickening can be accomplished with isocyanates to form covalent bonds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between the hydroxyl and carboxyl groups of the resin, known as urethane linkage [34]. </w:t>
      </w:r>
    </w:p>
    <w:p>
      <w:pPr>
        <w:autoSpaceDN w:val="0"/>
        <w:autoSpaceDE w:val="0"/>
        <w:widowControl/>
        <w:spacing w:line="414" w:lineRule="exact" w:before="122" w:after="0"/>
        <w:ind w:left="0" w:right="40" w:firstLine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SMC manufacturing, the resin is made of two major components, part A (vinyl ester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monomer, catalyst, inhibitor) and part B (isocyanate). The first reaction is a typical polyurethane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reaction which involves isocyanate (Part B) reacting with amines in the vinyl ester resin (Part A) </w:t>
      </w:r>
    </w:p>
    <w:p>
      <w:pPr>
        <w:sectPr>
          <w:pgSz w:w="12240" w:h="15840"/>
          <w:pgMar w:top="358" w:right="1318" w:bottom="76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8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0" w:right="8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11</w:t>
      </w:r>
    </w:p>
    <w:p>
      <w:pPr>
        <w:autoSpaceDN w:val="0"/>
        <w:autoSpaceDE w:val="0"/>
        <w:widowControl/>
        <w:spacing w:line="414" w:lineRule="exact" w:before="174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thicken the resin. This reaction increases the size of the molecules, notable via the thickening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resin. This allows rolls of prepreg material to be manufactured and manipulated. The secondary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reaction involves vinyl ester crosslinking for part manufacturing and is activated through heat when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product is moulded to its final shape. The increase in thermal energy makes the catalyst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sufficiently reactive to initiate the crosslinking reaction of the vinyl ester. This final reaction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what gives the product its properties. </w:t>
      </w:r>
    </w:p>
    <w:p>
      <w:pPr>
        <w:autoSpaceDN w:val="0"/>
        <w:autoSpaceDE w:val="0"/>
        <w:widowControl/>
        <w:spacing w:line="414" w:lineRule="exact" w:before="122" w:after="0"/>
        <w:ind w:left="0" w:right="20" w:firstLine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It is important to note that part B, containing mostly a mix of various forms of isocyanate,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very sensitive to humidity [34]. Moisture in the air, a polar compound, reacts with the isocyanate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functional group and releases carbon dioxide as a product. This product is undesirable for a resin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system because it can create porosity and decrease its mechanical properties. Therefore, during 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manufacturing phase, great care must be given to ensure the resin is stored in an airtight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container in a dry environment. </w:t>
      </w:r>
    </w:p>
    <w:p>
      <w:pPr>
        <w:autoSpaceDN w:val="0"/>
        <w:tabs>
          <w:tab w:pos="708" w:val="left"/>
        </w:tabs>
        <w:autoSpaceDE w:val="0"/>
        <w:widowControl/>
        <w:spacing w:line="414" w:lineRule="exact" w:before="120" w:after="0"/>
        <w:ind w:left="0" w:right="0" w:firstLine="0"/>
        <w:jc w:val="left"/>
      </w:pPr>
      <w:r>
        <w:rPr>
          <w:shd w:val="clear" w:color="auto" w:fill="ff6100"/>
          <w:rFonts w:ascii="TimesNewRomanPSMT" w:hAnsi="TimesNewRomanPSMT" w:eastAsia="TimesNewRomanPSMT"/>
          <w:b w:val="0"/>
          <w:i w:val="0"/>
          <w:color w:val="000000"/>
          <w:sz w:val="24"/>
        </w:rPr>
        <w:t>Vinyl ester’s mechanical properties and cost fall between polyesters and epoxies. Table 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rPr>
          <w:shd w:val="clear" w:color="auto" w:fill="ff6100"/>
          <w:rFonts w:ascii="TimesNewRomanPSMT" w:hAnsi="TimesNewRomanPSMT" w:eastAsia="TimesNewRomanPSMT"/>
          <w:b w:val="0"/>
          <w:i w:val="0"/>
          <w:color w:val="000000"/>
          <w:sz w:val="24"/>
        </w:rPr>
        <w:t>lists prices and tensile strength for polyester, vinyl ester and epoxy resin families.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64" w:lineRule="exact" w:before="270" w:after="25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Table 1 – Price and tensile strength comparison of polyester, vinyl ester and epoxy resins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2.0" w:type="dxa"/>
      </w:tblPr>
      <w:tblGrid>
        <w:gridCol w:w="2371"/>
        <w:gridCol w:w="2371"/>
        <w:gridCol w:w="2371"/>
        <w:gridCol w:w="2371"/>
      </w:tblGrid>
      <w:tr>
        <w:trPr>
          <w:trHeight w:hRule="exact" w:val="358"/>
        </w:trPr>
        <w:tc>
          <w:tcPr>
            <w:tcW w:type="dxa" w:w="1512"/>
            <w:vMerge w:val="restart"/>
            <w:tcBorders>
              <w:top w:sz="12.0" w:val="single" w:color="#000000"/>
              <w:bottom w:sz="11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Resin family </w:t>
            </w:r>
          </w:p>
        </w:tc>
        <w:tc>
          <w:tcPr>
            <w:tcW w:type="dxa" w:w="1512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Average </w:t>
            </w:r>
          </w:p>
        </w:tc>
        <w:tc>
          <w:tcPr>
            <w:tcW w:type="dxa" w:w="2362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Tensile Strength </w:t>
            </w:r>
          </w:p>
        </w:tc>
        <w:tc>
          <w:tcPr>
            <w:tcW w:type="dxa" w:w="1418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Stiffness </w:t>
            </w:r>
          </w:p>
        </w:tc>
      </w:tr>
      <w:tr>
        <w:trPr>
          <w:trHeight w:hRule="exact" w:val="502"/>
        </w:trPr>
        <w:tc>
          <w:tcPr>
            <w:tcW w:type="dxa" w:w="2371"/>
            <w:vMerge/>
            <w:tcBorders>
              <w:top w:sz="12.0" w:val="single" w:color="#000000"/>
              <w:bottom w:sz="11.200000000000273" w:val="single" w:color="#000000"/>
            </w:tcBorders>
          </w:tcPr>
          <w:p/>
        </w:tc>
        <w:tc>
          <w:tcPr>
            <w:tcW w:type="dxa" w:w="1512"/>
            <w:tcBorders>
              <w:bottom w:sz="11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7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price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 ($/lb) </w:t>
            </w:r>
          </w:p>
        </w:tc>
        <w:tc>
          <w:tcPr>
            <w:tcW w:type="dxa" w:w="2362"/>
            <w:tcBorders>
              <w:bottom w:sz="11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(MPa)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[35]</w:t>
            </w:r>
          </w:p>
        </w:tc>
        <w:tc>
          <w:tcPr>
            <w:tcW w:type="dxa" w:w="1418"/>
            <w:tcBorders>
              <w:bottom w:sz="11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(GPa)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[35]</w:t>
            </w:r>
          </w:p>
        </w:tc>
      </w:tr>
      <w:tr>
        <w:trPr>
          <w:trHeight w:hRule="exact" w:val="358"/>
        </w:trPr>
        <w:tc>
          <w:tcPr>
            <w:tcW w:type="dxa" w:w="1512"/>
            <w:tcBorders>
              <w:top w:sz="11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Polyester </w:t>
            </w:r>
          </w:p>
        </w:tc>
        <w:tc>
          <w:tcPr>
            <w:tcW w:type="dxa" w:w="1512"/>
            <w:tcBorders>
              <w:top w:sz="11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2-3 </w:t>
            </w:r>
          </w:p>
        </w:tc>
        <w:tc>
          <w:tcPr>
            <w:tcW w:type="dxa" w:w="2362"/>
            <w:tcBorders>
              <w:top w:sz="11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6.4 </w:t>
            </w:r>
          </w:p>
        </w:tc>
        <w:tc>
          <w:tcPr>
            <w:tcW w:type="dxa" w:w="1418"/>
            <w:tcBorders>
              <w:top w:sz="11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2.8 </w:t>
            </w:r>
          </w:p>
        </w:tc>
      </w:tr>
      <w:tr>
        <w:trPr>
          <w:trHeight w:hRule="exact" w:val="420"/>
        </w:trPr>
        <w:tc>
          <w:tcPr>
            <w:tcW w:type="dxa" w:w="15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Vinyl Ester </w:t>
            </w:r>
          </w:p>
        </w:tc>
        <w:tc>
          <w:tcPr>
            <w:tcW w:type="dxa" w:w="15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3-8 </w:t>
            </w:r>
          </w:p>
        </w:tc>
        <w:tc>
          <w:tcPr>
            <w:tcW w:type="dxa" w:w="2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7.6 </w:t>
            </w:r>
          </w:p>
        </w:tc>
        <w:tc>
          <w:tcPr>
            <w:tcW w:type="dxa" w:w="14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3.0 </w:t>
            </w:r>
          </w:p>
        </w:tc>
      </w:tr>
      <w:tr>
        <w:trPr>
          <w:trHeight w:hRule="exact" w:val="494"/>
        </w:trPr>
        <w:tc>
          <w:tcPr>
            <w:tcW w:type="dxa" w:w="1512"/>
            <w:tcBorders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Epoxy </w:t>
            </w:r>
          </w:p>
        </w:tc>
        <w:tc>
          <w:tcPr>
            <w:tcW w:type="dxa" w:w="1512"/>
            <w:tcBorders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5-30 </w:t>
            </w:r>
          </w:p>
        </w:tc>
        <w:tc>
          <w:tcPr>
            <w:tcW w:type="dxa" w:w="2362"/>
            <w:tcBorders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8.1 </w:t>
            </w:r>
          </w:p>
        </w:tc>
        <w:tc>
          <w:tcPr>
            <w:tcW w:type="dxa" w:w="1418"/>
            <w:tcBorders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3.3 </w:t>
            </w:r>
          </w:p>
        </w:tc>
      </w:tr>
    </w:tbl>
    <w:p>
      <w:pPr>
        <w:autoSpaceDN w:val="0"/>
        <w:autoSpaceDE w:val="0"/>
        <w:widowControl/>
        <w:spacing w:line="414" w:lineRule="exact" w:before="518" w:after="0"/>
        <w:ind w:left="0" w:right="20" w:firstLine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Mechanical properties of polyesters do not allow the resin to be used for structural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applications. Even though epoxy resins have higher mechanical properties than vinyl ester resins,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their higher cost may affect the business case viability in high production volumes. As seen above,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BMW uses Huntsman’s Araldite LY 3585/Hardener XB 3458 epoxy system for its i3 passenger </w:t>
      </w:r>
    </w:p>
    <w:p>
      <w:pPr>
        <w:autoSpaceDN w:val="0"/>
        <w:autoSpaceDE w:val="0"/>
        <w:widowControl/>
        <w:spacing w:line="342" w:lineRule="exact" w:before="106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Dubreuil, Personal discussion. 2018-10-04. Price listed are a rough estimate. Price will vary greatly depending on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desired properties and purchased volume. Price listed considers a high-volume purchase. </w:t>
      </w:r>
    </w:p>
    <w:p>
      <w:pPr>
        <w:sectPr>
          <w:pgSz w:w="12240" w:h="15840"/>
          <w:pgMar w:top="360" w:right="1336" w:bottom="82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0" w:right="8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12</w:t>
      </w:r>
    </w:p>
    <w:p>
      <w:pPr>
        <w:autoSpaceDN w:val="0"/>
        <w:autoSpaceDE w:val="0"/>
        <w:widowControl/>
        <w:spacing w:line="414" w:lineRule="exact" w:before="174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cell, but the car’s low production volume and high price, starting at 48,750 $ before taxes, makes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it a niche model  [36], [37]. In contrast, Magna uses vinyl ester resin for its prototype carbon fibre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reinforced polymer front subframe in its development partnership with Ford [38].  The composite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part, manufactured using SMC technology, is currently being tested on Ford Fusion models, a car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that sold over 200,000 units in 2017 in the U.S. alone with a price starting at 22,838$, about half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BMW’s i3 [39], [40]. </w:t>
      </w:r>
    </w:p>
    <w:p>
      <w:pPr>
        <w:autoSpaceDN w:val="0"/>
        <w:autoSpaceDE w:val="0"/>
        <w:widowControl/>
        <w:spacing w:line="414" w:lineRule="exact" w:before="122" w:after="0"/>
        <w:ind w:left="0" w:right="22" w:firstLine="7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SMC part manufacturers add multiple additives and fillers to improve the resin properties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bring the cost down. Additives are used to improve performance and alter properties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resin while fillers are mostly used to reduce cost. Figure 5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breaks down typical SMC resin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formulations additive and filler weight content. </w:t>
      </w:r>
    </w:p>
    <w:p>
      <w:pPr>
        <w:autoSpaceDN w:val="0"/>
        <w:autoSpaceDE w:val="0"/>
        <w:widowControl/>
        <w:spacing w:line="240" w:lineRule="auto" w:before="258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971540" cy="2913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91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27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Figure 5 - Typical SMC resin formulations additive and filler content [17] </w:t>
      </w:r>
    </w:p>
    <w:p>
      <w:pPr>
        <w:autoSpaceDN w:val="0"/>
        <w:tabs>
          <w:tab w:pos="708" w:val="left"/>
        </w:tabs>
        <w:autoSpaceDE w:val="0"/>
        <w:widowControl/>
        <w:spacing w:line="41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Filler content is much higher than additives, motivated by the economic advantage they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offer. Table 2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lists common additives and fillers with their effect on resin properties. </w:t>
      </w:r>
    </w:p>
    <w:p>
      <w:pPr>
        <w:sectPr>
          <w:pgSz w:w="12240" w:h="15840"/>
          <w:pgMar w:top="358" w:right="1336" w:bottom="144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8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0" w:right="8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13</w:t>
      </w:r>
    </w:p>
    <w:p>
      <w:pPr>
        <w:autoSpaceDN w:val="0"/>
        <w:autoSpaceDE w:val="0"/>
        <w:widowControl/>
        <w:spacing w:line="266" w:lineRule="exact" w:before="322" w:after="25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Table 2 – Common additives and fillers and their effect on resin properties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71"/>
        <w:gridCol w:w="2371"/>
        <w:gridCol w:w="2371"/>
        <w:gridCol w:w="2371"/>
      </w:tblGrid>
      <w:tr>
        <w:trPr>
          <w:trHeight w:hRule="exact" w:val="444"/>
        </w:trPr>
        <w:tc>
          <w:tcPr>
            <w:tcW w:type="dxa" w:w="1198"/>
            <w:tcBorders>
              <w:top w:sz="11.200000000000045" w:val="single" w:color="#000000"/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64"/>
            <w:tcBorders>
              <w:top w:sz="11.200000000000045" w:val="single" w:color="#000000"/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42"/>
            <w:tcBorders>
              <w:top w:sz="11.200000000000045" w:val="single" w:color="#000000"/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Effect on resin properties </w:t>
            </w:r>
          </w:p>
        </w:tc>
        <w:tc>
          <w:tcPr>
            <w:tcW w:type="dxa" w:w="2002"/>
            <w:tcBorders>
              <w:top w:sz="11.200000000000045" w:val="single" w:color="#000000"/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Reference </w:t>
            </w:r>
          </w:p>
        </w:tc>
      </w:tr>
      <w:tr>
        <w:trPr>
          <w:trHeight w:hRule="exact" w:val="352"/>
        </w:trPr>
        <w:tc>
          <w:tcPr>
            <w:tcW w:type="dxa" w:w="1198"/>
            <w:tcBorders>
              <w:top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Additive </w:t>
            </w:r>
          </w:p>
        </w:tc>
        <w:tc>
          <w:tcPr>
            <w:tcW w:type="dxa" w:w="1864"/>
            <w:tcBorders>
              <w:top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1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Nanoclay </w:t>
            </w:r>
          </w:p>
        </w:tc>
        <w:tc>
          <w:tcPr>
            <w:tcW w:type="dxa" w:w="4342"/>
            <w:tcBorders>
              <w:top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Improved toughness, flexural strength and </w:t>
            </w:r>
          </w:p>
        </w:tc>
        <w:tc>
          <w:tcPr>
            <w:tcW w:type="dxa" w:w="2002"/>
            <w:tcBorders>
              <w:top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1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[41], [42] </w:t>
            </w:r>
          </w:p>
        </w:tc>
      </w:tr>
    </w:tbl>
    <w:p>
      <w:pPr>
        <w:autoSpaceDN w:val="0"/>
        <w:autoSpaceDE w:val="0"/>
        <w:widowControl/>
        <w:spacing w:line="266" w:lineRule="exact" w:before="72" w:after="140"/>
        <w:ind w:left="0" w:right="255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modulus, tensile strength and modulus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71"/>
        <w:gridCol w:w="2371"/>
        <w:gridCol w:w="2371"/>
        <w:gridCol w:w="2371"/>
      </w:tblGrid>
      <w:tr>
        <w:trPr>
          <w:trHeight w:hRule="exact" w:val="424"/>
        </w:trPr>
        <w:tc>
          <w:tcPr>
            <w:tcW w:type="dxa" w:w="1198"/>
            <w:tcBorders>
              <w:top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64"/>
            <w:tcBorders>
              <w:top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Phosphorus </w:t>
            </w:r>
          </w:p>
        </w:tc>
        <w:tc>
          <w:tcPr>
            <w:tcW w:type="dxa" w:w="4342"/>
            <w:tcBorders>
              <w:top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Flame retardancy </w:t>
            </w:r>
          </w:p>
        </w:tc>
        <w:tc>
          <w:tcPr>
            <w:tcW w:type="dxa" w:w="2002"/>
            <w:tcBorders>
              <w:top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0" w:after="0"/>
              <w:ind w:left="1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[43] </w:t>
            </w:r>
          </w:p>
        </w:tc>
      </w:tr>
      <w:tr>
        <w:trPr>
          <w:trHeight w:hRule="exact" w:val="434"/>
        </w:trPr>
        <w:tc>
          <w:tcPr>
            <w:tcW w:type="dxa" w:w="1198"/>
            <w:tcBorders>
              <w:top w:sz="3.2000000000000455" w:val="single" w:color="#000000"/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64"/>
            <w:tcBorders>
              <w:top w:sz="3.2000000000000455" w:val="single" w:color="#000000"/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1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Carbon black </w:t>
            </w:r>
          </w:p>
        </w:tc>
        <w:tc>
          <w:tcPr>
            <w:tcW w:type="dxa" w:w="4342"/>
            <w:tcBorders>
              <w:top w:sz="3.2000000000000455" w:val="single" w:color="#000000"/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1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UV protection </w:t>
            </w:r>
          </w:p>
        </w:tc>
        <w:tc>
          <w:tcPr>
            <w:tcW w:type="dxa" w:w="2002"/>
            <w:tcBorders>
              <w:top w:sz="3.2000000000000455" w:val="single" w:color="#000000"/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1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[44] </w:t>
            </w:r>
          </w:p>
        </w:tc>
      </w:tr>
      <w:tr>
        <w:trPr>
          <w:trHeight w:hRule="exact" w:val="364"/>
        </w:trPr>
        <w:tc>
          <w:tcPr>
            <w:tcW w:type="dxa" w:w="1198"/>
            <w:vMerge w:val="restart"/>
            <w:tcBorders>
              <w:top w:sz="11.20000000000004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10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Filler </w:t>
            </w:r>
          </w:p>
        </w:tc>
        <w:tc>
          <w:tcPr>
            <w:tcW w:type="dxa" w:w="1864"/>
            <w:tcBorders>
              <w:top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1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Glass </w:t>
            </w:r>
          </w:p>
        </w:tc>
        <w:tc>
          <w:tcPr>
            <w:tcW w:type="dxa" w:w="4342"/>
            <w:tcBorders>
              <w:top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1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Weight reduction and stiffness increase, </w:t>
            </w:r>
          </w:p>
        </w:tc>
        <w:tc>
          <w:tcPr>
            <w:tcW w:type="dxa" w:w="2002"/>
            <w:vMerge w:val="restart"/>
            <w:tcBorders>
              <w:top w:sz="11.20000000000004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1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[45], [46] </w:t>
            </w:r>
          </w:p>
        </w:tc>
      </w:tr>
      <w:tr>
        <w:trPr>
          <w:trHeight w:hRule="exact" w:val="486"/>
        </w:trPr>
        <w:tc>
          <w:tcPr>
            <w:tcW w:type="dxa" w:w="2371"/>
            <w:vMerge/>
            <w:tcBorders>
              <w:top w:sz="11.200000000000045" w:val="single" w:color="#000000"/>
              <w:bottom w:sz="4.0" w:val="single" w:color="#000000"/>
            </w:tcBorders>
          </w:tcPr>
          <w:p/>
        </w:tc>
        <w:tc>
          <w:tcPr>
            <w:tcW w:type="dxa" w:w="186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6" w:after="0"/>
              <w:ind w:left="1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microspheres </w:t>
            </w:r>
          </w:p>
        </w:tc>
        <w:tc>
          <w:tcPr>
            <w:tcW w:type="dxa" w:w="4342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6" w:after="0"/>
              <w:ind w:left="1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reduced shrinkage </w:t>
            </w:r>
          </w:p>
        </w:tc>
        <w:tc>
          <w:tcPr>
            <w:tcW w:type="dxa" w:w="2371"/>
            <w:vMerge/>
            <w:tcBorders>
              <w:top w:sz="11.200000000000045" w:val="single" w:color="#000000"/>
              <w:bottom w:sz="4.0" w:val="single" w:color="#000000"/>
            </w:tcBorders>
          </w:tcPr>
          <w:p/>
        </w:tc>
      </w:tr>
      <w:tr>
        <w:trPr>
          <w:trHeight w:hRule="exact" w:val="354"/>
        </w:trPr>
        <w:tc>
          <w:tcPr>
            <w:tcW w:type="dxa" w:w="1198"/>
            <w:vMerge w:val="restart"/>
            <w:tcBorders>
              <w:top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8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Calcium </w:t>
            </w:r>
          </w:p>
        </w:tc>
        <w:tc>
          <w:tcPr>
            <w:tcW w:type="dxa" w:w="434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Increased crosslinking density and </w:t>
            </w:r>
          </w:p>
        </w:tc>
        <w:tc>
          <w:tcPr>
            <w:tcW w:type="dxa" w:w="2002"/>
            <w:vMerge w:val="restart"/>
            <w:tcBorders>
              <w:top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[47] </w:t>
            </w:r>
          </w:p>
        </w:tc>
      </w:tr>
      <w:tr>
        <w:trPr>
          <w:trHeight w:hRule="exact" w:val="484"/>
        </w:trPr>
        <w:tc>
          <w:tcPr>
            <w:tcW w:type="dxa" w:w="2371"/>
            <w:vMerge/>
            <w:tcBorders>
              <w:top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864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4" w:after="0"/>
              <w:ind w:left="1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carbonate </w:t>
            </w:r>
          </w:p>
        </w:tc>
        <w:tc>
          <w:tcPr>
            <w:tcW w:type="dxa" w:w="4342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4" w:after="0"/>
              <w:ind w:left="1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stiffness </w:t>
            </w:r>
          </w:p>
        </w:tc>
        <w:tc>
          <w:tcPr>
            <w:tcW w:type="dxa" w:w="2371"/>
            <w:vMerge/>
            <w:tcBorders>
              <w:top w:sz="4.0" w:val="single" w:color="#000000"/>
              <w:bottom w:sz="3.199999999999818" w:val="single" w:color="#000000"/>
            </w:tcBorders>
          </w:tcPr>
          <w:p/>
        </w:tc>
      </w:tr>
      <w:tr>
        <w:trPr>
          <w:trHeight w:hRule="exact" w:val="340"/>
        </w:trPr>
        <w:tc>
          <w:tcPr>
            <w:tcW w:type="dxa" w:w="1198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64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Milled carbon or </w:t>
            </w:r>
          </w:p>
        </w:tc>
        <w:tc>
          <w:tcPr>
            <w:tcW w:type="dxa" w:w="4342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Improved mechanical properties </w:t>
            </w:r>
          </w:p>
        </w:tc>
        <w:tc>
          <w:tcPr>
            <w:tcW w:type="dxa" w:w="2002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[48] </w:t>
            </w:r>
          </w:p>
        </w:tc>
      </w:tr>
    </w:tbl>
    <w:p>
      <w:pPr>
        <w:autoSpaceDN w:val="0"/>
        <w:autoSpaceDE w:val="0"/>
        <w:widowControl/>
        <w:spacing w:line="264" w:lineRule="exact" w:before="84" w:after="142"/>
        <w:ind w:left="130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glass fibers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98.0" w:type="dxa"/>
      </w:tblPr>
      <w:tblGrid>
        <w:gridCol w:w="3162"/>
        <w:gridCol w:w="3162"/>
        <w:gridCol w:w="3162"/>
      </w:tblGrid>
      <w:tr>
        <w:trPr>
          <w:trHeight w:hRule="exact" w:val="434"/>
        </w:trPr>
        <w:tc>
          <w:tcPr>
            <w:tcW w:type="dxa" w:w="1864"/>
            <w:tcBorders>
              <w:top w:sz="3.200000000000273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Talc </w:t>
            </w:r>
          </w:p>
        </w:tc>
        <w:tc>
          <w:tcPr>
            <w:tcW w:type="dxa" w:w="4342"/>
            <w:tcBorders>
              <w:top w:sz="3.200000000000273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Thermal stability and reduced shrinkage </w:t>
            </w:r>
          </w:p>
        </w:tc>
        <w:tc>
          <w:tcPr>
            <w:tcW w:type="dxa" w:w="2002"/>
            <w:tcBorders>
              <w:top w:sz="3.200000000000273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[49] </w:t>
            </w:r>
          </w:p>
        </w:tc>
      </w:tr>
    </w:tbl>
    <w:p>
      <w:pPr>
        <w:autoSpaceDN w:val="0"/>
        <w:autoSpaceDE w:val="0"/>
        <w:widowControl/>
        <w:spacing w:line="310" w:lineRule="exact" w:before="26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2.4.1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Mixing homogeneity </w:t>
      </w:r>
    </w:p>
    <w:p>
      <w:pPr>
        <w:autoSpaceDN w:val="0"/>
        <w:autoSpaceDE w:val="0"/>
        <w:widowControl/>
        <w:spacing w:line="414" w:lineRule="exact" w:before="142" w:after="0"/>
        <w:ind w:left="0" w:right="20" w:firstLine="7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Two conditions are required for the polymer to reach the highest degree of polymerization;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components must be present in the right concentration and location [50], [51]. The first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condition is dictated by the homogeneity of the mix while the second is a result of good dosage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resin’s constituents. In process engineering, industrial mixing is the control of segregation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is used to obtain a homogeneous distribution of the components in the entire volume [52].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field of thermosetting polymers, because slight changes to the formulation can significantly affect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curing and properties of the resin, it is important to make sure that the homogeneity of the resin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is sufficient and that the mixing process is well controlled [53]. </w:t>
      </w:r>
    </w:p>
    <w:p>
      <w:pPr>
        <w:autoSpaceDN w:val="0"/>
        <w:autoSpaceDE w:val="0"/>
        <w:widowControl/>
        <w:spacing w:line="416" w:lineRule="exact" w:before="118" w:after="0"/>
        <w:ind w:left="0" w:right="20" w:firstLine="7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Depending on the products to be mixed, a wide range of tests can be performed to evaluate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homogeneity. Mix homogeneity is a statistical measure of the spatial dispersion of the components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is quantified using the coefficient of variation (CoV) of the products, also known as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intensity of segregation [54]. The CoV is the most commonly used metric to quantify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homogeneity of a mixture [55]. It is calculated by dividing the standard deviation 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𝜎</w:t>
      </w:r>
      <w:r>
        <w:rPr>
          <w:rFonts w:ascii="Cambria Math" w:hAnsi="Cambria Math" w:eastAsia="Cambria Math"/>
          <w:b w:val="0"/>
          <w:i w:val="0"/>
          <w:color w:val="000000"/>
          <w:sz w:val="17"/>
        </w:rPr>
        <w:t>𝑐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by the mean 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𝜇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as, </w:t>
      </w:r>
    </w:p>
    <w:p>
      <w:pPr>
        <w:sectPr>
          <w:pgSz w:w="12240" w:h="15840"/>
          <w:pgMar w:top="360" w:right="1336" w:bottom="105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8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0" w:right="8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14</w:t>
      </w:r>
    </w:p>
    <w:p>
      <w:pPr>
        <w:autoSpaceDN w:val="0"/>
        <w:tabs>
          <w:tab w:pos="4768" w:val="left"/>
          <w:tab w:pos="9008" w:val="left"/>
        </w:tabs>
        <w:autoSpaceDE w:val="0"/>
        <w:widowControl/>
        <w:spacing w:line="584" w:lineRule="exact" w:before="242" w:after="0"/>
        <w:ind w:left="3650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4"/>
        </w:rPr>
        <w:t>𝐶𝑜𝑉% = (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𝜎</w:t>
      </w:r>
      <w:r>
        <w:rPr>
          <w:rFonts w:ascii="Cambria Math" w:hAnsi="Cambria Math" w:eastAsia="Cambria Math"/>
          <w:b w:val="0"/>
          <w:i w:val="0"/>
          <w:color w:val="000000"/>
          <w:sz w:val="17"/>
        </w:rPr>
        <w:t>𝐶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𝜇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 xml:space="preserve">) ∗100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(1) </w:t>
      </w:r>
    </w:p>
    <w:p>
      <w:pPr>
        <w:autoSpaceDN w:val="0"/>
        <w:autoSpaceDE w:val="0"/>
        <w:widowControl/>
        <w:spacing w:line="266" w:lineRule="exact" w:before="382" w:after="4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standard deviation of the tested property is calculated by,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82.0" w:type="dxa"/>
      </w:tblPr>
      <w:tblGrid>
        <w:gridCol w:w="4743"/>
        <w:gridCol w:w="4743"/>
      </w:tblGrid>
      <w:tr>
        <w:trPr>
          <w:trHeight w:hRule="exact" w:val="74"/>
        </w:trPr>
        <w:tc>
          <w:tcPr>
            <w:tcW w:type="dxa" w:w="7620"/>
            <w:gridSpan w:val="2"/>
            <w:tcBorders>
              <w:top w:sz="7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52"/>
        </w:trPr>
        <w:tc>
          <w:tcPr>
            <w:tcW w:type="dxa" w:w="3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728" w:right="0" w:firstLine="0"/>
              <w:jc w:val="center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7"/>
              </w:rPr>
              <w:t>𝑁</w:t>
            </w:r>
            <w:r>
              <w:br/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𝜎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7"/>
              </w:rPr>
              <w:t>𝑐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= √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𝑁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∑(𝐶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7"/>
              </w:rPr>
              <w:t>𝑖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−𝜇)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7"/>
              </w:rPr>
              <w:t>2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7"/>
              </w:rPr>
              <w:t>𝑖=1</w:t>
            </w:r>
          </w:p>
        </w:tc>
        <w:tc>
          <w:tcPr>
            <w:tcW w:type="dxa" w:w="36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02" w:after="0"/>
              <w:ind w:left="0" w:right="5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(2) </w:t>
            </w:r>
          </w:p>
        </w:tc>
      </w:tr>
    </w:tbl>
    <w:p>
      <w:pPr>
        <w:autoSpaceDN w:val="0"/>
        <w:autoSpaceDE w:val="0"/>
        <w:widowControl/>
        <w:spacing w:line="408" w:lineRule="exact" w:before="316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where 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𝐶</w:t>
      </w:r>
      <w:r>
        <w:rPr>
          <w:rFonts w:ascii="Cambria Math" w:hAnsi="Cambria Math" w:eastAsia="Cambria Math"/>
          <w:b w:val="0"/>
          <w:i w:val="0"/>
          <w:color w:val="000000"/>
          <w:sz w:val="17"/>
        </w:rPr>
        <w:t>𝑖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represents the chosen numerical index, 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𝜇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is the average of the index’s data set and 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𝑁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sample size, by the mean. In other terms, the coefficient of variation is a measure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dispersion of a data set to the mean, or in this case, how equal are the component concentrations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polymer. The index used for CoV calculations should be associated with the mixture,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characterize the final stage of the mixture, be independent of the mixing method and easily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determined [56]. The technique used to obtain the index will depend on the materials to be mixed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their properties. </w:t>
      </w:r>
    </w:p>
    <w:p>
      <w:pPr>
        <w:autoSpaceDN w:val="0"/>
        <w:autoSpaceDE w:val="0"/>
        <w:widowControl/>
        <w:spacing w:line="414" w:lineRule="exact" w:before="122" w:after="0"/>
        <w:ind w:left="0" w:right="20" w:firstLine="7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most industrial processes, a product with a CoV of less than 5% (or. 0.05) is considered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adequately mixed [57], [58]. In other terms, a CoV of 0.05 means that the product is 95%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homogeneous. For example, a CoV limit of 0.05 is also required by the Canadian Food Inspection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Agency for dilute drug mixing processes in the food industry for animals [59]. </w:t>
      </w:r>
    </w:p>
    <w:p>
      <w:pPr>
        <w:autoSpaceDN w:val="0"/>
        <w:autoSpaceDE w:val="0"/>
        <w:widowControl/>
        <w:spacing w:line="266" w:lineRule="exact" w:before="39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2.4.1.1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Determination of the index used for CoV calculations </w:t>
      </w:r>
    </w:p>
    <w:p>
      <w:pPr>
        <w:autoSpaceDN w:val="0"/>
        <w:autoSpaceDE w:val="0"/>
        <w:widowControl/>
        <w:spacing w:line="414" w:lineRule="exact" w:before="118" w:after="0"/>
        <w:ind w:left="0" w:right="20" w:firstLine="7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Infrared (IR) spectroscopy is by far one of the most versatile technique to characterize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organic compounds. This technique exposes a sample of material to an infrared radiation.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energy absorption of the material with respect to the infrared wavelength is derived and can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related to the substance’s chemical functional groups. The machine expresses the results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absorbance or transmittance spectra, both of which are related using, </w:t>
      </w:r>
    </w:p>
    <w:p>
      <w:pPr>
        <w:autoSpaceDN w:val="0"/>
        <w:tabs>
          <w:tab w:pos="9008" w:val="left"/>
        </w:tabs>
        <w:autoSpaceDE w:val="0"/>
        <w:widowControl/>
        <w:spacing w:line="268" w:lineRule="exact" w:before="364" w:after="0"/>
        <w:ind w:left="4022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4"/>
        </w:rPr>
        <w:t xml:space="preserve">𝐴= −log (𝑇)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(3) </w:t>
      </w:r>
    </w:p>
    <w:p>
      <w:pPr>
        <w:autoSpaceDN w:val="0"/>
        <w:autoSpaceDE w:val="0"/>
        <w:widowControl/>
        <w:spacing w:line="414" w:lineRule="exact" w:before="242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where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are respectively the substance’s infrared absorbance and transmittance at a given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wavenumber. More details on the working principle of FTIR can be found in reference [60]. This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test method can be used for quantitative monitoring of chemical reactions as well as sample </w:t>
      </w:r>
    </w:p>
    <w:p>
      <w:pPr>
        <w:sectPr>
          <w:pgSz w:w="12240" w:h="15840"/>
          <w:pgMar w:top="360" w:right="1336" w:bottom="84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0" w:right="8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15</w:t>
      </w:r>
    </w:p>
    <w:p>
      <w:pPr>
        <w:autoSpaceDN w:val="0"/>
        <w:autoSpaceDE w:val="0"/>
        <w:widowControl/>
        <w:spacing w:line="414" w:lineRule="exact" w:before="174" w:after="0"/>
        <w:ind w:left="0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homogeneity [61]–[64]. More specifically, Fourier Transform Mid-Infrared Spectroscopy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(FTmIR), analyzing a sample at wavenumbers from 4000 to 1000 cm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−1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is best suited for organic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polymers like isocyanate thickened vinyl ester resins and allows the detection of important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functional groups. Figure 6 presents the FTIR transmittance spectra of polyvinyl acetate and methyl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isocyanate. Polyvinyl acetate has a chemical composition that is very similar to vinyl ester resin. </w:t>
      </w:r>
    </w:p>
    <w:p>
      <w:pPr>
        <w:autoSpaceDN w:val="0"/>
        <w:autoSpaceDE w:val="0"/>
        <w:widowControl/>
        <w:spacing w:line="240" w:lineRule="auto" w:before="258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971540" cy="23964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396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80" w:val="left"/>
          <w:tab w:pos="708" w:val="left"/>
          <w:tab w:pos="4502" w:val="left"/>
        </w:tabs>
        <w:autoSpaceDE w:val="0"/>
        <w:widowControl/>
        <w:spacing w:line="398" w:lineRule="exact" w:before="142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Figure 6 – FTIR transmittance spectra of polyvinyl acetate (left) and methyl isocyanate (right)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[65]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Figure 6 shows the characteristic peak of the carbonyl group and isocyanate at 1738 cm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-1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and 2810 cm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-1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respectively. In the event of mixing both components together, as would be the case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SMC manufacturing, mostly the same absorbance peaks would be observed in the new spectrum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unless rapid chemical reactions occur and modify the composition of the sample. Then, depending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on the mixing ratio of both components, the spectrum of one of the components would dominate.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SMC, the chemical thickening agent is added in very low quantity to the resin [66]. This suggests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spectrum of the mixed sample will closely resemble the one for vinyl ester resin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addition of the major absorbance peaks of the isocyanate infrared spectrum in diminished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amplitude. </w:t>
      </w:r>
    </w:p>
    <w:p>
      <w:pPr>
        <w:autoSpaceDN w:val="0"/>
        <w:tabs>
          <w:tab w:pos="708" w:val="left"/>
        </w:tabs>
        <w:autoSpaceDE w:val="0"/>
        <w:widowControl/>
        <w:spacing w:line="41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use FTIR data to quantitatively evaluate the mixing homogeneity, the Beer-Lambert law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is used. The law is expressed as, </w:t>
      </w:r>
    </w:p>
    <w:p>
      <w:pPr>
        <w:autoSpaceDN w:val="0"/>
        <w:tabs>
          <w:tab w:pos="9008" w:val="left"/>
        </w:tabs>
        <w:autoSpaceDE w:val="0"/>
        <w:widowControl/>
        <w:spacing w:line="266" w:lineRule="exact" w:before="366" w:after="0"/>
        <w:ind w:left="4262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4"/>
        </w:rPr>
        <w:t>𝐴=  𝜀𝑙𝑐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(4) </w:t>
      </w:r>
    </w:p>
    <w:p>
      <w:pPr>
        <w:sectPr>
          <w:pgSz w:w="12240" w:h="15840"/>
          <w:pgMar w:top="358" w:right="1336" w:bottom="116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0" w:right="8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16</w:t>
      </w:r>
    </w:p>
    <w:p>
      <w:pPr>
        <w:autoSpaceDN w:val="0"/>
        <w:autoSpaceDE w:val="0"/>
        <w:widowControl/>
        <w:spacing w:line="416" w:lineRule="exact" w:before="180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where 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𝐴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is the absorbance, 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𝜀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is the molar extinction coefficient, 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𝑙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is the light path length and 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𝑐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concentration, states that the FTIR absorbance of a functional group is proportional to its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concentration in the sample [63]. </w:t>
      </w:r>
    </w:p>
    <w:p>
      <w:pPr>
        <w:autoSpaceDN w:val="0"/>
        <w:autoSpaceDE w:val="0"/>
        <w:widowControl/>
        <w:spacing w:line="414" w:lineRule="exact" w:before="120" w:after="0"/>
        <w:ind w:left="0" w:right="20" w:firstLine="7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means the height of a characteristic peak on an FTIR absorbance spectrum graph can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 measured and used for quantitative analysis to obtain the coefficient of variation between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multiple samples. Figure 7 visually presents the Beer-Lambert law using the linearity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correlation between FTIR absorbance and the concentration of aspirin dissolved in chloroform. </w:t>
      </w:r>
    </w:p>
    <w:p>
      <w:pPr>
        <w:autoSpaceDN w:val="0"/>
        <w:autoSpaceDE w:val="0"/>
        <w:widowControl/>
        <w:spacing w:line="240" w:lineRule="auto" w:before="258" w:after="0"/>
        <w:ind w:left="3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570220" cy="35661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022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26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Figure 7 - FTIR calibration graph for aspirin dissolved in chloroform [63] </w:t>
      </w:r>
    </w:p>
    <w:p>
      <w:pPr>
        <w:autoSpaceDN w:val="0"/>
        <w:autoSpaceDE w:val="0"/>
        <w:widowControl/>
        <w:spacing w:line="414" w:lineRule="exact" w:before="122" w:after="0"/>
        <w:ind w:left="0" w:right="22" w:firstLine="7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Applying this correlation to vinyl ester resin and isocyanate, the absorbance peak height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isocyanate at 2810 cm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can be measured and compared between multiple samples to determine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homogeneity of parts A and B of the resin. The result is expressed using the coefficient of variation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(CoV). </w:t>
      </w:r>
    </w:p>
    <w:p>
      <w:pPr>
        <w:autoSpaceDN w:val="0"/>
        <w:autoSpaceDE w:val="0"/>
        <w:widowControl/>
        <w:spacing w:line="414" w:lineRule="exact" w:before="122" w:after="0"/>
        <w:ind w:left="0" w:right="0" w:firstLine="70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Unfortunately, the Beer-Lambert law is only applicable under certain conditions. Non-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linearities can be caused if the concentration is too high, if the sample contains solids that scatter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light or if the sample is fluorescent or phosphorescent. SMC vinyl-ester resin systems usually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contain solid fillers and additives that could potentially make the Beer-Lambert law inapplicable. </w:t>
      </w:r>
    </w:p>
    <w:p>
      <w:pPr>
        <w:sectPr>
          <w:pgSz w:w="12240" w:h="15840"/>
          <w:pgMar w:top="358" w:right="1336" w:bottom="78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0" w:right="8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17</w:t>
      </w:r>
    </w:p>
    <w:p>
      <w:pPr>
        <w:autoSpaceDN w:val="0"/>
        <w:autoSpaceDE w:val="0"/>
        <w:widowControl/>
        <w:spacing w:line="412" w:lineRule="exact" w:before="17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Luckily, the resin does not contain conjugated double-bond systems which suggest it is not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fluorescent. </w:t>
      </w:r>
    </w:p>
    <w:p>
      <w:pPr>
        <w:autoSpaceDN w:val="0"/>
        <w:autoSpaceDE w:val="0"/>
        <w:widowControl/>
        <w:spacing w:line="414" w:lineRule="exact" w:before="122" w:after="0"/>
        <w:ind w:left="0" w:right="22" w:firstLine="7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Polymers mix homogeneity can also be evaluated by the mechanical property variations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cured state. For thermoset polymers, mechanical properties can be directly correlated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resin/hardener ratio [67]. Therefore, if the mixing is not homogeneous, specimens will show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variance in their mechanical properties. On a microscopic scale, badly mixed samples will present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areas with a higher or lower concentration of hardener, thus influencing the consistency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results obtained from mechanical testing. Unfortunately, the test’s macroscopic scale does not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inform about the intensity of segregation of the products. </w:t>
      </w:r>
    </w:p>
    <w:p>
      <w:pPr>
        <w:autoSpaceDN w:val="0"/>
        <w:autoSpaceDE w:val="0"/>
        <w:widowControl/>
        <w:spacing w:line="414" w:lineRule="exact" w:before="120" w:after="0"/>
        <w:ind w:left="0" w:right="20" w:firstLine="7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widely spread analytical technique for the characterization of thermosetting materials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differential scanning calorimetry (DSC). DSC essentially measures the energy required to change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temperature of the sample. Usually, this test allows the determination of glass transition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melting temperatures of a polymer compound. Studies have shown the dependence of the glass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transition temperature on the composition of a sample [68]. Therefore, DSC analysis results can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compared to a reference sample to evaluate the variance in the mixing ratio. Unfortunately, DSC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testing is a relatively slow and expensive test to perform and evaluating the homogeneity of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sample requires a modestly sized sample population to draw meaningful conclusions. </w:t>
      </w:r>
    </w:p>
    <w:p>
      <w:pPr>
        <w:autoSpaceDN w:val="0"/>
        <w:autoSpaceDE w:val="0"/>
        <w:widowControl/>
        <w:spacing w:line="414" w:lineRule="exact" w:before="120" w:after="0"/>
        <w:ind w:left="0" w:right="20" w:firstLine="7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TGA measures the weight loss of a sample as a function of temperature. Applied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thermosetting polymers, this means that TGA testing records the change in mass due to the nature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matter, monitoring the volatile and solid components. In a similar way to DSC, TGA test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results can be used to evaluate the homogeneity of the sample as a different hardener to resin ratio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will influence the cure reaction and consequently the weight loss behaviour of the sample. As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mechanical testing, TGA results do not explicitly allow quantifying the concentration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products. </w:t>
      </w:r>
    </w:p>
    <w:p>
      <w:pPr>
        <w:autoSpaceDN w:val="0"/>
        <w:autoSpaceDE w:val="0"/>
        <w:widowControl/>
        <w:spacing w:line="414" w:lineRule="exact" w:before="120" w:after="0"/>
        <w:ind w:left="0" w:right="22" w:firstLine="7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Other techniques using electrical property measurements can be used to evaluate the mix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homogeneity of a two-component product. Unfortunately, it is hard to link the electrical properties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polymer to its mixing ratio and draw meaningful conclusions because limited information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available on this characterization technique. </w:t>
      </w:r>
    </w:p>
    <w:p>
      <w:pPr>
        <w:autoSpaceDN w:val="0"/>
        <w:autoSpaceDE w:val="0"/>
        <w:widowControl/>
        <w:spacing w:line="414" w:lineRule="exact" w:before="120" w:after="0"/>
        <w:ind w:left="0" w:right="0" w:firstLine="70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Finally, optical tests like spectrophotometry can be used when both components have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different colours. For example, Figure 8 shows the homogeneity of two mixed fluids through a </w:t>
      </w:r>
    </w:p>
    <w:p>
      <w:pPr>
        <w:sectPr>
          <w:pgSz w:w="12240" w:h="15840"/>
          <w:pgMar w:top="358" w:right="1336" w:bottom="77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0" w:right="8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18</w:t>
      </w:r>
    </w:p>
    <w:p>
      <w:pPr>
        <w:autoSpaceDN w:val="0"/>
        <w:autoSpaceDE w:val="0"/>
        <w:widowControl/>
        <w:spacing w:line="414" w:lineRule="exact" w:before="174" w:after="0"/>
        <w:ind w:left="0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static mixer. The colour difference between the two fluids allows for optical inspection to be used.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Spectrophotometers can be used to obtain the red-green-blue (RGB) colour coordinates of a sample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compute the coefficient of variation [69]. </w:t>
      </w:r>
    </w:p>
    <w:p>
      <w:pPr>
        <w:autoSpaceDN w:val="0"/>
        <w:autoSpaceDE w:val="0"/>
        <w:widowControl/>
        <w:spacing w:line="240" w:lineRule="auto" w:before="258" w:after="0"/>
        <w:ind w:left="20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15000" cy="9461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94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14" w:lineRule="exact" w:before="13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Figure 8 - Visual evaluation of the homogeneity of a two-component product mix through a static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mixer [70] </w:t>
      </w:r>
    </w:p>
    <w:p>
      <w:pPr>
        <w:autoSpaceDN w:val="0"/>
        <w:autoSpaceDE w:val="0"/>
        <w:widowControl/>
        <w:spacing w:line="414" w:lineRule="exact" w:before="120" w:after="0"/>
        <w:ind w:left="0" w:right="0" w:firstLine="70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all testing methods discussed, FTIR spectroscopy is the most suitable for the project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because of its versatility and widespread use for chemical characterization of organic compounds. </w:t>
      </w:r>
    </w:p>
    <w:p>
      <w:pPr>
        <w:autoSpaceDN w:val="0"/>
        <w:autoSpaceDE w:val="0"/>
        <w:widowControl/>
        <w:spacing w:line="266" w:lineRule="exact" w:before="14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Table 3 lists the advantages and disadvantages and of the reviewed characterization methods. </w:t>
      </w:r>
    </w:p>
    <w:p>
      <w:pPr>
        <w:sectPr>
          <w:pgSz w:w="12240" w:h="15840"/>
          <w:pgMar w:top="358" w:right="1336" w:bottom="144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8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19</w:t>
      </w:r>
    </w:p>
    <w:p>
      <w:pPr>
        <w:autoSpaceDN w:val="0"/>
        <w:autoSpaceDE w:val="0"/>
        <w:widowControl/>
        <w:spacing w:line="266" w:lineRule="exact" w:before="322" w:after="258"/>
        <w:ind w:left="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Table 3 - Advantages and disadvantages of mix homogeneity characterization methods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3147"/>
        <w:gridCol w:w="3147"/>
        <w:gridCol w:w="3147"/>
      </w:tblGrid>
      <w:tr>
        <w:trPr>
          <w:trHeight w:hRule="exact" w:val="352"/>
        </w:trPr>
        <w:tc>
          <w:tcPr>
            <w:tcW w:type="dxa" w:w="2128"/>
            <w:tcBorders>
              <w:top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Characterization </w:t>
            </w:r>
          </w:p>
        </w:tc>
        <w:tc>
          <w:tcPr>
            <w:tcW w:type="dxa" w:w="3970"/>
            <w:tcBorders>
              <w:top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Advantages </w:t>
            </w:r>
          </w:p>
        </w:tc>
        <w:tc>
          <w:tcPr>
            <w:tcW w:type="dxa" w:w="3298"/>
            <w:tcBorders>
              <w:top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Disadvantages </w:t>
            </w:r>
          </w:p>
        </w:tc>
      </w:tr>
    </w:tbl>
    <w:p>
      <w:pPr>
        <w:autoSpaceDN w:val="0"/>
        <w:autoSpaceDE w:val="0"/>
        <w:widowControl/>
        <w:spacing w:line="266" w:lineRule="exact" w:before="72" w:after="138"/>
        <w:ind w:left="69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method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3147"/>
        <w:gridCol w:w="3147"/>
        <w:gridCol w:w="3147"/>
      </w:tblGrid>
      <w:tr>
        <w:trPr>
          <w:trHeight w:hRule="exact" w:val="376"/>
        </w:trPr>
        <w:tc>
          <w:tcPr>
            <w:tcW w:type="dxa" w:w="2128"/>
            <w:vMerge w:val="restart"/>
            <w:tcBorders>
              <w:top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FTIR Spectroscopy </w:t>
            </w:r>
          </w:p>
        </w:tc>
        <w:tc>
          <w:tcPr>
            <w:tcW w:type="dxa" w:w="3970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" w:after="0"/>
              <w:ind w:left="108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Versatile and widely used to </w:t>
            </w:r>
          </w:p>
        </w:tc>
        <w:tc>
          <w:tcPr>
            <w:tcW w:type="dxa" w:w="3298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" w:after="0"/>
              <w:ind w:left="108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Usually employed as a </w:t>
            </w:r>
          </w:p>
        </w:tc>
      </w:tr>
      <w:tr>
        <w:trPr>
          <w:trHeight w:hRule="exact" w:val="400"/>
        </w:trPr>
        <w:tc>
          <w:tcPr>
            <w:tcW w:type="dxa" w:w="3147"/>
            <w:vMerge/>
            <w:tcBorders>
              <w:top w:sz="12.0" w:val="single" w:color="#000000"/>
            </w:tcBorders>
          </w:tcPr>
          <w:p/>
        </w:tc>
        <w:tc>
          <w:tcPr>
            <w:tcW w:type="dxa" w:w="39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0" w:after="0"/>
              <w:ind w:left="4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characterize chemical compounds </w:t>
            </w:r>
          </w:p>
        </w:tc>
        <w:tc>
          <w:tcPr>
            <w:tcW w:type="dxa" w:w="32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0" w:after="0"/>
              <w:ind w:left="4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qualitative characterization </w:t>
            </w:r>
          </w:p>
        </w:tc>
      </w:tr>
      <w:tr>
        <w:trPr>
          <w:trHeight w:hRule="exact" w:val="438"/>
        </w:trPr>
        <w:tc>
          <w:tcPr>
            <w:tcW w:type="dxa" w:w="3147"/>
            <w:vMerge/>
            <w:tcBorders>
              <w:top w:sz="12.0" w:val="single" w:color="#000000"/>
            </w:tcBorders>
          </w:tcPr>
          <w:p/>
        </w:tc>
        <w:tc>
          <w:tcPr>
            <w:tcW w:type="dxa" w:w="39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data obtained can be linked to </w:t>
            </w:r>
          </w:p>
        </w:tc>
        <w:tc>
          <w:tcPr>
            <w:tcW w:type="dxa" w:w="32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4" w:after="0"/>
              <w:ind w:left="4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method </w:t>
            </w:r>
          </w:p>
        </w:tc>
      </w:tr>
    </w:tbl>
    <w:p>
      <w:pPr>
        <w:autoSpaceDN w:val="0"/>
        <w:autoSpaceDE w:val="0"/>
        <w:widowControl/>
        <w:spacing w:line="266" w:lineRule="exact" w:before="74" w:after="0"/>
        <w:ind w:left="0" w:right="366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concentration of the samples </w:t>
      </w:r>
    </w:p>
    <w:p>
      <w:pPr>
        <w:autoSpaceDN w:val="0"/>
        <w:autoSpaceDE w:val="0"/>
        <w:widowControl/>
        <w:spacing w:line="266" w:lineRule="exact" w:before="150" w:after="136"/>
        <w:ind w:left="0" w:right="511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homogeneity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3147"/>
        <w:gridCol w:w="3147"/>
        <w:gridCol w:w="3147"/>
      </w:tblGrid>
      <w:tr>
        <w:trPr>
          <w:trHeight w:hRule="exact" w:val="360"/>
        </w:trPr>
        <w:tc>
          <w:tcPr>
            <w:tcW w:type="dxa" w:w="210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Mechanical testing </w:t>
            </w:r>
          </w:p>
        </w:tc>
        <w:tc>
          <w:tcPr>
            <w:tcW w:type="dxa" w:w="399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13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Equipment easily accessible </w:t>
            </w:r>
          </w:p>
        </w:tc>
        <w:tc>
          <w:tcPr>
            <w:tcW w:type="dxa" w:w="329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108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It is hard to derive the </w:t>
            </w:r>
          </w:p>
        </w:tc>
      </w:tr>
    </w:tbl>
    <w:p>
      <w:pPr>
        <w:autoSpaceDN w:val="0"/>
        <w:autoSpaceDE w:val="0"/>
        <w:widowControl/>
        <w:spacing w:line="266" w:lineRule="exact" w:before="84" w:after="0"/>
        <w:ind w:left="0" w:right="76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relations between the </w:t>
      </w:r>
    </w:p>
    <w:p>
      <w:pPr>
        <w:autoSpaceDN w:val="0"/>
        <w:autoSpaceDE w:val="0"/>
        <w:widowControl/>
        <w:spacing w:line="266" w:lineRule="exact" w:before="146" w:after="0"/>
        <w:ind w:left="0" w:right="26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mechanical properties of a </w:t>
      </w:r>
    </w:p>
    <w:p>
      <w:pPr>
        <w:autoSpaceDN w:val="0"/>
        <w:autoSpaceDE w:val="0"/>
        <w:widowControl/>
        <w:spacing w:line="266" w:lineRule="exact" w:before="150" w:after="0"/>
        <w:ind w:left="0" w:right="21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sample to the homogeneity </w:t>
      </w:r>
    </w:p>
    <w:p>
      <w:pPr>
        <w:autoSpaceDN w:val="0"/>
        <w:autoSpaceDE w:val="0"/>
        <w:widowControl/>
        <w:spacing w:line="266" w:lineRule="exact" w:before="146" w:after="140"/>
        <w:ind w:left="0" w:right="38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(intensity of segregation)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3147"/>
        <w:gridCol w:w="3147"/>
        <w:gridCol w:w="3147"/>
      </w:tblGrid>
      <w:tr>
        <w:trPr>
          <w:trHeight w:hRule="exact" w:val="372"/>
        </w:trPr>
        <w:tc>
          <w:tcPr>
            <w:tcW w:type="dxa" w:w="1442"/>
            <w:vMerge w:val="restart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DSC </w:t>
            </w:r>
          </w:p>
        </w:tc>
        <w:tc>
          <w:tcPr>
            <w:tcW w:type="dxa" w:w="465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79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Results are precise and can be </w:t>
            </w:r>
          </w:p>
        </w:tc>
        <w:tc>
          <w:tcPr>
            <w:tcW w:type="dxa" w:w="329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108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Testing is relatively slow </w:t>
            </w:r>
          </w:p>
        </w:tc>
      </w:tr>
      <w:tr>
        <w:trPr>
          <w:trHeight w:hRule="exact" w:val="482"/>
        </w:trPr>
        <w:tc>
          <w:tcPr>
            <w:tcW w:type="dxa" w:w="3147"/>
            <w:vMerge/>
            <w:tcBorders>
              <w:top w:sz="4.0" w:val="single" w:color="#000000"/>
              <w:bottom w:sz="4.0" w:val="single" w:color="#000000"/>
            </w:tcBorders>
          </w:tcPr>
          <w:p/>
        </w:tc>
        <w:tc>
          <w:tcPr>
            <w:tcW w:type="dxa" w:w="4656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4" w:after="0"/>
              <w:ind w:left="115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linked to the resin to hardener ratio </w:t>
            </w:r>
          </w:p>
        </w:tc>
        <w:tc>
          <w:tcPr>
            <w:tcW w:type="dxa" w:w="329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4" w:after="0"/>
              <w:ind w:left="4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expensive to perform </w:t>
            </w:r>
          </w:p>
        </w:tc>
      </w:tr>
      <w:tr>
        <w:trPr>
          <w:trHeight w:hRule="exact" w:val="358"/>
        </w:trPr>
        <w:tc>
          <w:tcPr>
            <w:tcW w:type="dxa" w:w="144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TGA </w:t>
            </w:r>
          </w:p>
        </w:tc>
        <w:tc>
          <w:tcPr>
            <w:tcW w:type="dxa" w:w="465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79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Results can be linked to the resin </w:t>
            </w:r>
          </w:p>
        </w:tc>
        <w:tc>
          <w:tcPr>
            <w:tcW w:type="dxa" w:w="329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08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It is hard to derive the </w:t>
            </w:r>
          </w:p>
        </w:tc>
      </w:tr>
      <w:tr>
        <w:trPr>
          <w:trHeight w:hRule="exact" w:val="414"/>
        </w:trPr>
        <w:tc>
          <w:tcPr>
            <w:tcW w:type="dxa" w:w="3147"/>
            <w:vMerge/>
            <w:tcBorders>
              <w:top w:sz="4.0" w:val="single" w:color="#000000"/>
            </w:tcBorders>
          </w:tcPr>
          <w:p/>
        </w:tc>
        <w:tc>
          <w:tcPr>
            <w:tcW w:type="dxa" w:w="4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8" w:after="0"/>
              <w:ind w:left="115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 hardener ratio </w:t>
            </w:r>
          </w:p>
        </w:tc>
        <w:tc>
          <w:tcPr>
            <w:tcW w:type="dxa" w:w="32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8" w:after="0"/>
              <w:ind w:left="4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relations between the TGA </w:t>
            </w:r>
          </w:p>
        </w:tc>
      </w:tr>
    </w:tbl>
    <w:p>
      <w:pPr>
        <w:autoSpaceDN w:val="0"/>
        <w:autoSpaceDE w:val="0"/>
        <w:widowControl/>
        <w:spacing w:line="264" w:lineRule="exact" w:before="84" w:after="0"/>
        <w:ind w:left="0" w:right="41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results of a sample to the </w:t>
      </w:r>
    </w:p>
    <w:p>
      <w:pPr>
        <w:autoSpaceDN w:val="0"/>
        <w:autoSpaceDE w:val="0"/>
        <w:widowControl/>
        <w:spacing w:line="266" w:lineRule="exact" w:before="150" w:after="0"/>
        <w:ind w:left="0" w:right="32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homogeneity (intensity of </w:t>
      </w:r>
    </w:p>
    <w:p>
      <w:pPr>
        <w:autoSpaceDN w:val="0"/>
        <w:autoSpaceDE w:val="0"/>
        <w:widowControl/>
        <w:spacing w:line="264" w:lineRule="exact" w:before="148" w:after="142"/>
        <w:ind w:left="0" w:right="161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segregation)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3147"/>
        <w:gridCol w:w="3147"/>
        <w:gridCol w:w="3147"/>
      </w:tblGrid>
      <w:tr>
        <w:trPr>
          <w:trHeight w:hRule="exact" w:val="358"/>
        </w:trPr>
        <w:tc>
          <w:tcPr>
            <w:tcW w:type="dxa" w:w="2002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Electrical testing </w:t>
            </w:r>
          </w:p>
        </w:tc>
        <w:tc>
          <w:tcPr>
            <w:tcW w:type="dxa" w:w="4096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23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N/A </w:t>
            </w:r>
          </w:p>
        </w:tc>
        <w:tc>
          <w:tcPr>
            <w:tcW w:type="dxa" w:w="3298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108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Cannot be applied to all </w:t>
            </w:r>
          </w:p>
        </w:tc>
      </w:tr>
    </w:tbl>
    <w:p>
      <w:pPr>
        <w:autoSpaceDN w:val="0"/>
        <w:autoSpaceDE w:val="0"/>
        <w:widowControl/>
        <w:spacing w:line="266" w:lineRule="exact" w:before="84" w:after="0"/>
        <w:ind w:left="0" w:right="68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substances and results </w:t>
      </w:r>
    </w:p>
    <w:p>
      <w:pPr>
        <w:autoSpaceDN w:val="0"/>
        <w:autoSpaceDE w:val="0"/>
        <w:widowControl/>
        <w:spacing w:line="266" w:lineRule="exact" w:before="148" w:after="0"/>
        <w:ind w:left="0" w:right="24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cannot be explicitly linked </w:t>
      </w:r>
    </w:p>
    <w:p>
      <w:pPr>
        <w:autoSpaceDN w:val="0"/>
        <w:autoSpaceDE w:val="0"/>
        <w:widowControl/>
        <w:spacing w:line="266" w:lineRule="exact" w:before="148" w:after="0"/>
        <w:ind w:left="0" w:right="61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the mixing ratio and </w:t>
      </w:r>
    </w:p>
    <w:p>
      <w:pPr>
        <w:autoSpaceDN w:val="0"/>
        <w:autoSpaceDE w:val="0"/>
        <w:widowControl/>
        <w:spacing w:line="266" w:lineRule="exact" w:before="148" w:after="140"/>
        <w:ind w:left="0" w:right="38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homogeneity of a sample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3147"/>
        <w:gridCol w:w="3147"/>
        <w:gridCol w:w="3147"/>
      </w:tblGrid>
      <w:tr>
        <w:trPr>
          <w:trHeight w:hRule="exact" w:val="280"/>
        </w:trPr>
        <w:tc>
          <w:tcPr>
            <w:tcW w:type="dxa" w:w="2122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Spectrophotometry </w:t>
            </w:r>
          </w:p>
        </w:tc>
        <w:tc>
          <w:tcPr>
            <w:tcW w:type="dxa" w:w="3976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" w:after="0"/>
              <w:ind w:left="11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Results can directly be associated </w:t>
            </w:r>
          </w:p>
        </w:tc>
        <w:tc>
          <w:tcPr>
            <w:tcW w:type="dxa" w:w="3298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Only applies to samples that </w:t>
            </w:r>
          </w:p>
        </w:tc>
      </w:tr>
    </w:tbl>
    <w:p>
      <w:pPr>
        <w:autoSpaceDN w:val="0"/>
        <w:autoSpaceDE w:val="0"/>
        <w:widowControl/>
        <w:spacing w:line="14" w:lineRule="exact" w:before="0" w:after="146"/>
        <w:ind w:left="0" w:right="0"/>
      </w:pPr>
    </w:p>
    <w:p>
      <w:pPr>
        <w:sectPr>
          <w:pgSz w:w="12240" w:h="15840"/>
          <w:pgMar w:top="360" w:right="1396" w:bottom="1224" w:left="1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6" w:lineRule="exact" w:before="0" w:after="0"/>
        <w:ind w:left="0" w:right="32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the homogeneity of a sample </w:t>
      </w:r>
    </w:p>
    <w:p>
      <w:pPr>
        <w:sectPr>
          <w:type w:val="continuous"/>
          <w:pgSz w:w="12240" w:h="15840"/>
          <w:pgMar w:top="360" w:right="1396" w:bottom="1224" w:left="1404" w:header="720" w:footer="720" w:gutter="0"/>
          <w:cols w:num="2" w:equalWidth="0">
            <w:col w:w="6254" w:space="0"/>
            <w:col w:w="3186" w:space="0"/>
          </w:cols>
          <w:docGrid w:linePitch="360"/>
        </w:sectPr>
      </w:pPr>
    </w:p>
    <w:p>
      <w:pPr>
        <w:autoSpaceDN w:val="0"/>
        <w:autoSpaceDE w:val="0"/>
        <w:widowControl/>
        <w:spacing w:line="338" w:lineRule="exact" w:before="0" w:after="140"/>
        <w:ind w:left="288" w:right="288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show colour differences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between the components </w:t>
      </w:r>
    </w:p>
    <w:p>
      <w:pPr>
        <w:sectPr>
          <w:type w:val="nextColumn"/>
          <w:pgSz w:w="12240" w:h="15840"/>
          <w:pgMar w:top="360" w:right="1396" w:bottom="1224" w:left="1404" w:header="720" w:footer="720" w:gutter="0"/>
          <w:cols w:num="2" w:equalWidth="0">
            <w:col w:w="6254" w:space="0"/>
            <w:col w:w="3186" w:space="0"/>
          </w:cols>
          <w:docGrid w:linePitch="360"/>
        </w:sectPr>
      </w:pPr>
    </w:p>
    <w:p>
      <w:pPr>
        <w:sectPr>
          <w:type w:val="continuous"/>
          <w:pgSz w:w="12240" w:h="15840"/>
          <w:pgMar w:top="360" w:right="1396" w:bottom="1224" w:left="1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0" w:right="8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20</w:t>
      </w:r>
    </w:p>
    <w:p>
      <w:pPr>
        <w:autoSpaceDN w:val="0"/>
        <w:autoSpaceDE w:val="0"/>
        <w:widowControl/>
        <w:spacing w:line="354" w:lineRule="exact" w:before="32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>2.5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Mixing technologies for in-line mixing systems</w:t>
      </w:r>
    </w:p>
    <w:p>
      <w:pPr>
        <w:autoSpaceDN w:val="0"/>
        <w:autoSpaceDE w:val="0"/>
        <w:widowControl/>
        <w:spacing w:line="414" w:lineRule="exact" w:before="326" w:after="0"/>
        <w:ind w:left="0" w:right="22" w:firstLine="7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There are three broad categories for industrial in-line mixing devices: static, dynamic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impingement. Depending on the application and the products, different mixing technologies offer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different advantages. The following literature review will focus on static mixers as they are used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extensively in the polymer industry [71]. Dynamic and impingement mixing technologies will also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 briefly reviewed. </w:t>
      </w:r>
    </w:p>
    <w:p>
      <w:pPr>
        <w:autoSpaceDN w:val="0"/>
        <w:autoSpaceDE w:val="0"/>
        <w:widowControl/>
        <w:spacing w:line="310" w:lineRule="exact" w:before="434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2.5.1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Static mixing </w:t>
      </w:r>
    </w:p>
    <w:p>
      <w:pPr>
        <w:autoSpaceDN w:val="0"/>
        <w:autoSpaceDE w:val="0"/>
        <w:widowControl/>
        <w:spacing w:line="414" w:lineRule="exact" w:before="82" w:after="0"/>
        <w:ind w:left="0" w:right="20" w:firstLine="7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Static mixers are simple mixing devices and consist of blades positioned in-line within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tube where the fluids to be mixed are forced trough. There are no moving parts and the mixing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process relies mainly on splitting the flow multiple times. Static mixers do not require an external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energy source to operate in the sense that no electrical, hydraulic or pneumatic motor is attached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the mixer. Instead, the energy required to mix both components is drawn from the fluid itself,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resulting in a pressure drop across the equipment. A wide variety of mixer geometries are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developed for different applications but their working principle remains the same: splitting and/or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twisting the flow to produce a multitude of layers [72]. Table 4 below lists the three (3) most used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static mixers for industrial processes [73]</w:t>
      </w:r>
      <w:r>
        <w:rPr>
          <w:rFonts w:ascii="TimesNewRomanPSMT" w:hAnsi="TimesNewRomanPSMT" w:eastAsia="TimesNewRomanPSMT"/>
          <w:b w:val="0"/>
          <w:i w:val="0"/>
          <w:color w:val="7030A0"/>
          <w:sz w:val="24"/>
        </w:rPr>
        <w:t>.</w:t>
      </w:r>
    </w:p>
    <w:p>
      <w:pPr>
        <w:sectPr>
          <w:pgSz w:w="12240" w:h="15840"/>
          <w:pgMar w:top="358" w:right="1336" w:bottom="144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8"/>
        <w:ind w:left="0" w:right="0"/>
      </w:pPr>
    </w:p>
    <w:p>
      <w:pPr>
        <w:autoSpaceDN w:val="0"/>
        <w:tabs>
          <w:tab w:pos="9046" w:val="left"/>
        </w:tabs>
        <w:autoSpaceDE w:val="0"/>
        <w:widowControl/>
        <w:spacing w:line="488" w:lineRule="exact" w:before="0" w:after="138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21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Table 4 – Popular types of static mixers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90.0" w:type="dxa"/>
      </w:tblPr>
      <w:tblGrid>
        <w:gridCol w:w="4742"/>
        <w:gridCol w:w="4742"/>
      </w:tblGrid>
      <w:tr>
        <w:trPr>
          <w:trHeight w:hRule="exact" w:val="272"/>
        </w:trPr>
        <w:tc>
          <w:tcPr>
            <w:tcW w:type="dxa" w:w="3186"/>
            <w:tcBorders>
              <w:top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Type/Name </w:t>
            </w:r>
          </w:p>
        </w:tc>
        <w:tc>
          <w:tcPr>
            <w:tcW w:type="dxa" w:w="4040"/>
            <w:tcBorders>
              <w:top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3D model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[73]</w:t>
            </w:r>
          </w:p>
        </w:tc>
      </w:tr>
    </w:tbl>
    <w:p>
      <w:pPr>
        <w:autoSpaceDN w:val="0"/>
        <w:autoSpaceDE w:val="0"/>
        <w:widowControl/>
        <w:spacing w:line="14" w:lineRule="exact" w:before="0" w:after="138"/>
        <w:ind w:left="0" w:right="0"/>
      </w:pPr>
    </w:p>
    <w:p>
      <w:pPr>
        <w:sectPr>
          <w:pgSz w:w="12240" w:h="15840"/>
          <w:pgMar w:top="360" w:right="1338" w:bottom="131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6" w:lineRule="exact" w:before="40" w:after="0"/>
        <w:ind w:left="0" w:right="76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Kenics (twisted blades) </w:t>
      </w:r>
    </w:p>
    <w:p>
      <w:pPr>
        <w:autoSpaceDN w:val="0"/>
        <w:autoSpaceDE w:val="0"/>
        <w:widowControl/>
        <w:spacing w:line="266" w:lineRule="exact" w:before="1930" w:after="0"/>
        <w:ind w:left="0" w:right="58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SMX (Static Mixer using </w:t>
      </w:r>
    </w:p>
    <w:p>
      <w:pPr>
        <w:autoSpaceDN w:val="0"/>
        <w:autoSpaceDE w:val="0"/>
        <w:widowControl/>
        <w:spacing w:line="266" w:lineRule="exact" w:before="148" w:after="0"/>
        <w:ind w:left="0" w:right="181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crossbars X) </w:t>
      </w:r>
    </w:p>
    <w:p>
      <w:pPr>
        <w:autoSpaceDN w:val="0"/>
        <w:autoSpaceDE w:val="0"/>
        <w:widowControl/>
        <w:spacing w:line="266" w:lineRule="exact" w:before="1418" w:after="0"/>
        <w:ind w:left="0" w:right="48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LPD (Low Pressure Drop) </w:t>
      </w:r>
    </w:p>
    <w:p>
      <w:pPr>
        <w:sectPr>
          <w:type w:val="continuous"/>
          <w:pgSz w:w="12240" w:h="15840"/>
          <w:pgMar w:top="360" w:right="1338" w:bottom="1318" w:left="1418" w:header="720" w:footer="720" w:gutter="0"/>
          <w:cols w:num="2" w:equalWidth="0">
            <w:col w:w="4279" w:space="0"/>
            <w:col w:w="520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150" w:after="0"/>
        <w:ind w:left="10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428240" cy="12242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28240" cy="1224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68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425700" cy="11544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25700" cy="1154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80" w:after="0"/>
        <w:ind w:left="10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428240" cy="14998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28240" cy="1499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64"/>
        <w:sectPr>
          <w:type w:val="nextColumn"/>
          <w:pgSz w:w="12240" w:h="15840"/>
          <w:pgMar w:top="360" w:right="1338" w:bottom="1318" w:left="1418" w:header="720" w:footer="720" w:gutter="0"/>
          <w:cols w:num="2" w:equalWidth="0">
            <w:col w:w="4279" w:space="0"/>
            <w:col w:w="5204" w:space="0"/>
          </w:cols>
          <w:docGrid w:linePitch="360"/>
        </w:sectPr>
      </w:pPr>
    </w:p>
    <w:p>
      <w:pPr>
        <w:autoSpaceDN w:val="0"/>
        <w:tabs>
          <w:tab w:pos="708" w:val="left"/>
        </w:tabs>
        <w:autoSpaceDE w:val="0"/>
        <w:widowControl/>
        <w:spacing w:line="34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Kenics mixer consists of a series of right and left-twisted plates, positioned so that each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leading edge is at 90 degrees offset to the trailing edge of the previous element. </w:t>
      </w:r>
    </w:p>
    <w:p>
      <w:pPr>
        <w:autoSpaceDN w:val="0"/>
        <w:autoSpaceDE w:val="0"/>
        <w:widowControl/>
        <w:spacing w:line="414" w:lineRule="exact" w:before="122" w:after="0"/>
        <w:ind w:left="0" w:right="20" w:firstLine="7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SMX mixer is built of small stacked lamellae positioned in an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X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shaped formation.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Each lamellae stage is rotated by 90 degrees compared to the previous stage. These mixers come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in multiple lamella configurations denoted by n, 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, 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X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and θ which respectively represent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number of lamellae over the height of the channel, the number of parallel lamella along the length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one element, the number of lamella over the width of the channel, and the angle between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lamella. The standard SMX mixer is (2, 3, 8, 90°) as shown in Figure 9 [74]. </w:t>
      </w:r>
    </w:p>
    <w:p>
      <w:pPr>
        <w:sectPr>
          <w:type w:val="continuous"/>
          <w:pgSz w:w="12240" w:h="15840"/>
          <w:pgMar w:top="360" w:right="1338" w:bottom="131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0" w:right="8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22</w:t>
      </w:r>
    </w:p>
    <w:p>
      <w:pPr>
        <w:autoSpaceDN w:val="0"/>
        <w:autoSpaceDE w:val="0"/>
        <w:widowControl/>
        <w:spacing w:line="240" w:lineRule="auto" w:before="312" w:after="0"/>
        <w:ind w:left="0" w:right="295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331720" cy="253873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2538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8" w:lineRule="exact" w:before="27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Figure 9 - SMX mixer geometrical configuration (n, 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, 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X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θ) = (3, 5, 9, 90°) </w:t>
      </w:r>
    </w:p>
    <w:p>
      <w:pPr>
        <w:autoSpaceDN w:val="0"/>
        <w:autoSpaceDE w:val="0"/>
        <w:widowControl/>
        <w:spacing w:line="414" w:lineRule="exact" w:before="116" w:after="0"/>
        <w:ind w:left="0" w:right="20" w:firstLine="7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LPD mixer is made of a series of semi-elliptical plates positioned at a 90-degree plane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plane offset from one another. Each mixing stage is also rotated by 90 degrees along the pipe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axis. </w:t>
      </w:r>
    </w:p>
    <w:p>
      <w:pPr>
        <w:autoSpaceDN w:val="0"/>
        <w:autoSpaceDE w:val="0"/>
        <w:widowControl/>
        <w:spacing w:line="266" w:lineRule="exact" w:before="39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2.5.1.1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Static mixer performance </w:t>
      </w:r>
    </w:p>
    <w:p>
      <w:pPr>
        <w:autoSpaceDN w:val="0"/>
        <w:autoSpaceDE w:val="0"/>
        <w:widowControl/>
        <w:spacing w:line="414" w:lineRule="exact" w:before="120" w:after="0"/>
        <w:ind w:left="0" w:right="20" w:firstLine="7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Many research groups investigated the performance of static mixers using computational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fluid dynamics. Among these groups, the most important contributions were performed by Rauline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et al. and Meijer et al. </w:t>
      </w:r>
    </w:p>
    <w:p>
      <w:pPr>
        <w:autoSpaceDN w:val="0"/>
        <w:autoSpaceDE w:val="0"/>
        <w:widowControl/>
        <w:spacing w:line="414" w:lineRule="exact" w:before="120" w:after="0"/>
        <w:ind w:left="0" w:right="0" w:firstLine="70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Rauline et al. made a quantitative analysis of the performance of six static mixer geometries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including the Kenics, SMX (2, 3, 8, 90°), and LPD by computing the velocity field of the three-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dimensional flow using POLY3D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[54]. The analysis compared the mixers on many metrics that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are considered to have an influence on mix homogeneity. The most significant analysis metrics are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pressure drop, mean shear rate, interfacial stretching and intensity of segregation. The analysis was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performed numerically. Results compared to the literature showed good agreement. A summary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results obtained by Rauline et al. is presented in Table 5 for the Kenics, LPD and SMX mixers. </w:t>
      </w:r>
    </w:p>
    <w:p>
      <w:pPr>
        <w:sectPr>
          <w:pgSz w:w="12240" w:h="15840"/>
          <w:pgMar w:top="358" w:right="1336" w:bottom="144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8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0" w:right="8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23</w:t>
      </w:r>
    </w:p>
    <w:p>
      <w:pPr>
        <w:autoSpaceDN w:val="0"/>
        <w:autoSpaceDE w:val="0"/>
        <w:widowControl/>
        <w:spacing w:line="266" w:lineRule="exact" w:before="32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Table 5 - Mixing performance analysis of static mixers </w:t>
      </w:r>
    </w:p>
    <w:p>
      <w:pPr>
        <w:autoSpaceDN w:val="0"/>
        <w:autoSpaceDE w:val="0"/>
        <w:widowControl/>
        <w:spacing w:line="266" w:lineRule="exact" w:before="298" w:after="6"/>
        <w:ind w:left="0" w:right="4714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Mean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83.9999999999998" w:type="dxa"/>
      </w:tblPr>
      <w:tblGrid>
        <w:gridCol w:w="1897"/>
        <w:gridCol w:w="1897"/>
        <w:gridCol w:w="1897"/>
        <w:gridCol w:w="1897"/>
        <w:gridCol w:w="1897"/>
      </w:tblGrid>
      <w:tr>
        <w:trPr>
          <w:trHeight w:hRule="exact" w:val="256"/>
        </w:trPr>
        <w:tc>
          <w:tcPr>
            <w:tcW w:type="dxa" w:w="1340"/>
            <w:vMerge w:val="restart"/>
            <w:tcBorders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ΔP </w:t>
            </w:r>
          </w:p>
        </w:tc>
        <w:tc>
          <w:tcPr>
            <w:tcW w:type="dxa" w:w="11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shear </w:t>
            </w:r>
          </w:p>
        </w:tc>
        <w:tc>
          <w:tcPr>
            <w:tcW w:type="dxa" w:w="1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Interfacial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Intensity of </w:t>
            </w:r>
          </w:p>
        </w:tc>
      </w:tr>
      <w:tr>
        <w:trPr>
          <w:trHeight w:hRule="exact" w:val="304"/>
        </w:trPr>
        <w:tc>
          <w:tcPr>
            <w:tcW w:type="dxa" w:w="1897"/>
            <w:vMerge/>
            <w:tcBorders>
              <w:bottom w:sz="12.0" w:val="single" w:color="#000000"/>
            </w:tcBorders>
          </w:tcPr>
          <w:p/>
        </w:tc>
        <w:tc>
          <w:tcPr>
            <w:tcW w:type="dxa" w:w="930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(MPa) </w:t>
            </w:r>
          </w:p>
        </w:tc>
        <w:tc>
          <w:tcPr>
            <w:tcW w:type="dxa" w:w="1134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rate (s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-1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) </w:t>
            </w:r>
          </w:p>
        </w:tc>
        <w:tc>
          <w:tcPr>
            <w:tcW w:type="dxa" w:w="1416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stretching </w:t>
            </w:r>
          </w:p>
        </w:tc>
        <w:tc>
          <w:tcPr>
            <w:tcW w:type="dxa" w:w="1420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segregation </w:t>
            </w:r>
          </w:p>
        </w:tc>
      </w:tr>
      <w:tr>
        <w:trPr>
          <w:trHeight w:hRule="exact" w:val="276"/>
        </w:trPr>
        <w:tc>
          <w:tcPr>
            <w:tcW w:type="dxa" w:w="1340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Kenics </w:t>
            </w:r>
          </w:p>
        </w:tc>
        <w:tc>
          <w:tcPr>
            <w:tcW w:type="dxa" w:w="930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0.71 </w:t>
            </w:r>
          </w:p>
        </w:tc>
        <w:tc>
          <w:tcPr>
            <w:tcW w:type="dxa" w:w="1134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1416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0.57 </w:t>
            </w:r>
          </w:p>
        </w:tc>
        <w:tc>
          <w:tcPr>
            <w:tcW w:type="dxa" w:w="1420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0.57 </w:t>
            </w:r>
          </w:p>
        </w:tc>
      </w:tr>
      <w:tr>
        <w:trPr>
          <w:trHeight w:hRule="exact" w:val="28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LPD </w:t>
            </w:r>
          </w:p>
        </w:tc>
        <w:tc>
          <w:tcPr>
            <w:tcW w:type="dxa" w:w="9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0.75 </w:t>
            </w:r>
          </w:p>
        </w:tc>
        <w:tc>
          <w:tcPr>
            <w:tcW w:type="dxa" w:w="11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8.8 </w:t>
            </w:r>
          </w:p>
        </w:tc>
        <w:tc>
          <w:tcPr>
            <w:tcW w:type="dxa" w:w="1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0.54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0.60 </w:t>
            </w:r>
          </w:p>
        </w:tc>
      </w:tr>
      <w:tr>
        <w:trPr>
          <w:trHeight w:hRule="exact" w:val="304"/>
        </w:trPr>
        <w:tc>
          <w:tcPr>
            <w:tcW w:type="dxa" w:w="1340"/>
            <w:tcBorders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SMX </w:t>
            </w:r>
          </w:p>
        </w:tc>
        <w:tc>
          <w:tcPr>
            <w:tcW w:type="dxa" w:w="930"/>
            <w:tcBorders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1.8 </w:t>
            </w:r>
          </w:p>
        </w:tc>
        <w:tc>
          <w:tcPr>
            <w:tcW w:type="dxa" w:w="1134"/>
            <w:tcBorders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21 </w:t>
            </w:r>
          </w:p>
        </w:tc>
        <w:tc>
          <w:tcPr>
            <w:tcW w:type="dxa" w:w="1416"/>
            <w:tcBorders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4.2 </w:t>
            </w:r>
          </w:p>
        </w:tc>
        <w:tc>
          <w:tcPr>
            <w:tcW w:type="dxa" w:w="1420"/>
            <w:tcBorders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0.13 </w:t>
            </w:r>
          </w:p>
        </w:tc>
      </w:tr>
    </w:tbl>
    <w:p>
      <w:pPr>
        <w:autoSpaceDN w:val="0"/>
        <w:autoSpaceDE w:val="0"/>
        <w:widowControl/>
        <w:spacing w:line="414" w:lineRule="exact" w:before="0" w:after="0"/>
        <w:ind w:left="0" w:right="20" w:firstLine="7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pressure drop is the differential pressure between the inlet and outlet of a three-element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mixer. Higher pressure drop can be problematic for high flow and high viscosity applications.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addition, as the pressure drop is the static mixer’s energy source, it must be considered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efficiency analysis. The mean shear rate measures the mixers’ ability to shear or “work” the fluid.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Higher shear indicates better performance. Interfacial stretching is the length stretch ratio of a fluid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element over a time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A higher interfacial stretching means a greater contact area between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liquids to be mixed [75]. Finally, the intensity of segregation is the spatial distribution of the phases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the sample. For a chemical mixing application in the polymer industry, this metric is significantly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important as having an excellent spread of the chemical functional groups ensures the highest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degree of the cure can be reached. Results show that the SMX mixer offers the best performance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 it shows the lowest intensity of segregation with the higher shear rate and interfacial stretching.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However, the ratio of shear rate to pressure drop, which can be used to quantify the efficiency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mixer because the pressure drop is directly related to the shear rate since the power is lost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friction, shows the Kenics is more efficient. </w:t>
      </w:r>
    </w:p>
    <w:p>
      <w:pPr>
        <w:autoSpaceDN w:val="0"/>
        <w:autoSpaceDE w:val="0"/>
        <w:widowControl/>
        <w:spacing w:line="414" w:lineRule="exact" w:before="120" w:after="0"/>
        <w:ind w:left="0" w:right="24" w:firstLine="7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Moreover, the team developed empirical relations for the pressure drop as a function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mixer length. This allowed them to conclude that the SMX mixer was the most efficient if space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limited to mix the products. </w:t>
      </w:r>
    </w:p>
    <w:p>
      <w:pPr>
        <w:autoSpaceDN w:val="0"/>
        <w:autoSpaceDE w:val="0"/>
        <w:widowControl/>
        <w:spacing w:line="414" w:lineRule="exact" w:before="120" w:after="0"/>
        <w:ind w:left="0" w:right="20" w:firstLine="7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Meijer et al. made computational fluid dynamics flow simulations of the most popular static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mixers as a function of the number of mixing elements [73]. Flow simulations of a two-component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flow are shown in Figure 10.  Each row represents a different mixer geometry while each column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shows the cross section of the mixer after various numbers of mixing elements (N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elem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). Column 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is a cross-section of the mixer at the fluid entrance where both fluids are clearly visible in black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white with no mixing performed yet. The following columns are the cross sections after 1, 2,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3, 4 and 8 mixing elements. </w:t>
      </w:r>
    </w:p>
    <w:p>
      <w:pPr>
        <w:sectPr>
          <w:pgSz w:w="12240" w:h="15840"/>
          <w:pgMar w:top="360" w:right="1336" w:bottom="9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0" w:right="8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24</w:t>
      </w:r>
    </w:p>
    <w:p>
      <w:pPr>
        <w:autoSpaceDN w:val="0"/>
        <w:autoSpaceDE w:val="0"/>
        <w:widowControl/>
        <w:spacing w:line="240" w:lineRule="auto" w:before="312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971540" cy="24714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471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27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Figure 10 - Mixing profiles and layers as a function of the number of mixing elements [73] </w:t>
      </w:r>
    </w:p>
    <w:p>
      <w:pPr>
        <w:autoSpaceDN w:val="0"/>
        <w:autoSpaceDE w:val="0"/>
        <w:widowControl/>
        <w:spacing w:line="414" w:lineRule="exact" w:before="120" w:after="0"/>
        <w:ind w:left="0" w:right="20" w:firstLine="7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Visually comparing the mixing profiles after eight (8) mixing elements, the SMX mixing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profile is more chaotic compared to the Kenics and LPD. Small aggregation areas can be seen 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outer edge of the SMX mixing profile at this stage while the Kenics shows a more predictable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organized mixing pattern. These results correlate with the intensity of segregation presented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Table 5 by Rauline et al. Overall, Meijer et al. also conclude that higher mixing homogeneity can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 achieved using the SMX static mixer. </w:t>
      </w:r>
    </w:p>
    <w:p>
      <w:pPr>
        <w:autoSpaceDN w:val="0"/>
        <w:autoSpaceDE w:val="0"/>
        <w:widowControl/>
        <w:spacing w:line="414" w:lineRule="exact" w:before="120" w:after="0"/>
        <w:ind w:left="0" w:right="20" w:firstLine="7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Meijer et al. also qualitatively investigated the number of interfaces produced by the mixers.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higher the number of interfaces produced, the more effective the mixer is at ensuring maximum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contact area between the constituents. Results are expressed using two schemes in Table 6. Scheme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 is based on geometrical analysis while scheme 2 is based on actual interface stretching from their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simulations and it refers to what is observed in Figure 10. The group found that the mixing profiles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most mixers do not behave as predicted. For instance, the (1, 1, 3) SMX mixer, with its two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mirrored crossing blades, causes two counter-rotating vortices that split the fluid to create two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interfaces each of length equal to the diameter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mixer. This observation depends on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mixer geometry. This alters the mathematical expression that described the number of interfaces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produces by each mixing element. Table 6 also lists the dimensionless pressure drop per mixing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element. It is defined as the pressure drop through the mixer divided by the pressure drop in 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empty pipe of the same diameter as the mixing elements. </w:t>
      </w:r>
    </w:p>
    <w:p>
      <w:pPr>
        <w:sectPr>
          <w:pgSz w:w="12240" w:h="15840"/>
          <w:pgMar w:top="358" w:right="1336" w:bottom="11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8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0" w:right="8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25</w:t>
      </w:r>
    </w:p>
    <w:p>
      <w:pPr>
        <w:autoSpaceDN w:val="0"/>
        <w:autoSpaceDE w:val="0"/>
        <w:widowControl/>
        <w:spacing w:line="266" w:lineRule="exact" w:before="322" w:after="258"/>
        <w:ind w:left="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Table 6 – Pressure drop and interfacial stretch of different static mixers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1900"/>
        <w:gridCol w:w="1900"/>
        <w:gridCol w:w="1900"/>
        <w:gridCol w:w="1900"/>
        <w:gridCol w:w="1900"/>
      </w:tblGrid>
      <w:tr>
        <w:trPr>
          <w:trHeight w:hRule="exact" w:val="468"/>
        </w:trPr>
        <w:tc>
          <w:tcPr>
            <w:tcW w:type="dxa" w:w="2348"/>
            <w:tcBorders>
              <w:top w:sz="11.20000000000004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Mixer type </w:t>
            </w:r>
          </w:p>
        </w:tc>
        <w:tc>
          <w:tcPr>
            <w:tcW w:type="dxa" w:w="2350"/>
            <w:tcBorders>
              <w:top w:sz="11.20000000000004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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P/element </w:t>
            </w:r>
          </w:p>
        </w:tc>
        <w:tc>
          <w:tcPr>
            <w:tcW w:type="dxa" w:w="4698"/>
            <w:gridSpan w:val="3"/>
            <w:tcBorders>
              <w:top w:sz="11.20000000000004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Interfaces produced </w:t>
            </w:r>
          </w:p>
        </w:tc>
      </w:tr>
      <w:tr>
        <w:trPr>
          <w:trHeight w:hRule="exact" w:val="438"/>
        </w:trPr>
        <w:tc>
          <w:tcPr>
            <w:tcW w:type="dxa" w:w="2348"/>
            <w:tcBorders>
              <w:top w:sz="8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50"/>
            <w:tcBorders>
              <w:top w:sz="8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44"/>
            <w:gridSpan w:val="2"/>
            <w:tcBorders>
              <w:top w:sz="8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Scheme 1: expected </w:t>
            </w:r>
          </w:p>
        </w:tc>
        <w:tc>
          <w:tcPr>
            <w:tcW w:type="dxa" w:w="2254"/>
            <w:tcBorders>
              <w:top w:sz="8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Scheme 2: actual </w:t>
            </w:r>
          </w:p>
        </w:tc>
      </w:tr>
      <w:tr>
        <w:trPr>
          <w:trHeight w:hRule="exact" w:val="308"/>
        </w:trPr>
        <w:tc>
          <w:tcPr>
            <w:tcW w:type="dxa" w:w="2348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Kenics (RL-180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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) </w:t>
            </w:r>
          </w:p>
        </w:tc>
        <w:tc>
          <w:tcPr>
            <w:tcW w:type="dxa" w:w="2350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5.5 </w:t>
            </w:r>
          </w:p>
        </w:tc>
        <w:tc>
          <w:tcPr>
            <w:tcW w:type="dxa" w:w="2444"/>
            <w:gridSpan w:val="2"/>
            <w:tcBorders>
              <w:top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" w:lineRule="auto" w:before="20" w:after="0"/>
              <w:ind w:left="0" w:right="974" w:firstLine="0"/>
              <w:jc w:val="righ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7"/>
              </w:rPr>
              <w:t>𝑁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4"/>
              </w:rPr>
              <w:t>𝑒𝑙𝑒𝑚</w:t>
            </w:r>
          </w:p>
        </w:tc>
        <w:tc>
          <w:tcPr>
            <w:tcW w:type="dxa" w:w="2254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" w:lineRule="auto" w:before="20" w:after="0"/>
              <w:ind w:left="552" w:right="0" w:firstLine="0"/>
              <w:jc w:val="lef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4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7"/>
              </w:rPr>
              <w:t>𝑁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4"/>
              </w:rPr>
              <w:t>𝑒𝑙𝑒𝑚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−1</w:t>
            </w:r>
          </w:p>
        </w:tc>
      </w:tr>
      <w:tr>
        <w:trPr>
          <w:trHeight w:hRule="exact" w:val="440"/>
        </w:trPr>
        <w:tc>
          <w:tcPr>
            <w:tcW w:type="dxa" w:w="23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LPD (RL-90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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) </w:t>
            </w:r>
          </w:p>
        </w:tc>
        <w:tc>
          <w:tcPr>
            <w:tcW w:type="dxa" w:w="23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8.5 </w:t>
            </w:r>
          </w:p>
        </w:tc>
        <w:tc>
          <w:tcPr>
            <w:tcW w:type="dxa" w:w="24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auto" w:before="164" w:after="0"/>
              <w:ind w:left="0" w:right="974" w:firstLine="0"/>
              <w:jc w:val="righ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3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7"/>
              </w:rPr>
              <w:t>𝑁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4"/>
              </w:rPr>
              <w:t>𝑒𝑙𝑒𝑚</w:t>
            </w:r>
          </w:p>
        </w:tc>
        <w:tc>
          <w:tcPr>
            <w:tcW w:type="dxa" w:w="22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auto" w:before="164" w:after="0"/>
              <w:ind w:left="0" w:right="878" w:firstLine="0"/>
              <w:jc w:val="righ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7"/>
              </w:rPr>
              <w:t>𝑁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4"/>
              </w:rPr>
              <w:t>𝑒𝑙𝑒𝑚</w:t>
            </w:r>
          </w:p>
        </w:tc>
      </w:tr>
      <w:tr>
        <w:trPr>
          <w:trHeight w:hRule="exact" w:val="606"/>
        </w:trPr>
        <w:tc>
          <w:tcPr>
            <w:tcW w:type="dxa" w:w="2348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5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SMX (2, 3, 8, 90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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) </w:t>
            </w:r>
          </w:p>
        </w:tc>
        <w:tc>
          <w:tcPr>
            <w:tcW w:type="dxa" w:w="2350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38 </w:t>
            </w:r>
          </w:p>
        </w:tc>
        <w:tc>
          <w:tcPr>
            <w:tcW w:type="dxa" w:w="2362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" w:lineRule="auto" w:before="174" w:after="0"/>
              <w:ind w:left="0" w:right="0" w:firstLine="0"/>
              <w:jc w:val="center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8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7"/>
              </w:rPr>
              <w:t>𝑁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4"/>
              </w:rPr>
              <w:t>𝑒𝑙𝑒𝑚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−1</w:t>
            </w:r>
          </w:p>
        </w:tc>
        <w:tc>
          <w:tcPr>
            <w:tcW w:type="dxa" w:w="2336"/>
            <w:gridSpan w:val="2"/>
            <w:tcBorders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" w:lineRule="auto" w:before="174" w:after="0"/>
              <w:ind w:left="0" w:right="0" w:firstLine="0"/>
              <w:jc w:val="center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5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7"/>
              </w:rPr>
              <w:t>𝑁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4"/>
              </w:rPr>
              <w:t>𝑒𝑙𝑒𝑚</w:t>
            </w:r>
          </w:p>
        </w:tc>
      </w:tr>
    </w:tbl>
    <w:p>
      <w:pPr>
        <w:autoSpaceDN w:val="0"/>
        <w:autoSpaceDE w:val="0"/>
        <w:widowControl/>
        <w:spacing w:line="428" w:lineRule="exact" w:before="502" w:after="0"/>
        <w:ind w:left="14" w:right="0" w:firstLine="70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Results show the SMX mixer’s higher efficiency at interfacial stretching, a result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number of fluid interfaces produced. After 8 mixing elements, the number of interfaces produced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would be 390,625 for the standard SMX (2, 3, 8, 90</w:t>
      </w:r>
      <w:r>
        <w:rPr>
          <w:rFonts w:ascii="Symbol" w:hAnsi="Symbol" w:eastAsia="Symbol"/>
          <w:b w:val="0"/>
          <w:i w:val="0"/>
          <w:color w:val="000000"/>
          <w:sz w:val="24"/>
        </w:rPr>
        <w:t>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) mixer against 65,535 for the Kenics (RL-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180</w:t>
      </w:r>
      <w:r>
        <w:rPr>
          <w:rFonts w:ascii="Symbol" w:hAnsi="Symbol" w:eastAsia="Symbol"/>
          <w:b w:val="0"/>
          <w:i w:val="0"/>
          <w:color w:val="000000"/>
          <w:sz w:val="24"/>
        </w:rPr>
        <w:t>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). For visual interpretation, actual interfacial stretch (Scheme 2) is plotted as a function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number of mixing elements in Figure 11. </w:t>
      </w:r>
    </w:p>
    <w:p>
      <w:pPr>
        <w:autoSpaceDN w:val="0"/>
        <w:autoSpaceDE w:val="0"/>
        <w:widowControl/>
        <w:spacing w:line="240" w:lineRule="auto" w:before="25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71540" cy="29146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914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26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Figure 11 – Actual interfaces produced (Scheme 2) per mixing element </w:t>
      </w:r>
    </w:p>
    <w:p>
      <w:pPr>
        <w:autoSpaceDN w:val="0"/>
        <w:autoSpaceDE w:val="0"/>
        <w:widowControl/>
        <w:spacing w:line="414" w:lineRule="exact" w:before="122" w:after="0"/>
        <w:ind w:left="14" w:right="20" w:firstLine="7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Overall, the literature shows that the SMX mixer is more efficient. However, this comes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the drawback of significantly higher pressure drop. Therefore, the SMX mixers should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used when space is limited and system pressure drop limitations are low. Nevertheless, it should </w:t>
      </w:r>
    </w:p>
    <w:p>
      <w:pPr>
        <w:sectPr>
          <w:pgSz w:w="12240" w:h="15840"/>
          <w:pgMar w:top="360" w:right="1336" w:bottom="1108" w:left="1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0" w:right="8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26</w:t>
      </w:r>
    </w:p>
    <w:p>
      <w:pPr>
        <w:autoSpaceDN w:val="0"/>
        <w:autoSpaceDE w:val="0"/>
        <w:widowControl/>
        <w:spacing w:line="412" w:lineRule="exact" w:before="17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 kept in mind that high shear may be desirable for mixing but may be undesirable with shear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sensitive fluids. </w:t>
      </w:r>
    </w:p>
    <w:p>
      <w:pPr>
        <w:autoSpaceDN w:val="0"/>
        <w:autoSpaceDE w:val="0"/>
        <w:widowControl/>
        <w:spacing w:line="266" w:lineRule="exact" w:before="39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2.5.1.2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Identification of ideal mixer geometry and sizing </w:t>
      </w:r>
    </w:p>
    <w:p>
      <w:pPr>
        <w:autoSpaceDN w:val="0"/>
        <w:autoSpaceDE w:val="0"/>
        <w:widowControl/>
        <w:spacing w:line="414" w:lineRule="exact" w:before="118" w:after="0"/>
        <w:ind w:left="0" w:right="20" w:firstLine="7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Although a lot of research has been done to evaluate the performance of static mixers,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mixing homogeneity results will vary depending on multiple factors, the most important being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volumetric and viscosity ratios of the components. High volumetric ratios, usually considered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100:1 or above, require more mixing elements to minimize the intensity of segregation [76].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Likewise, the higher the viscosity ratio, the higher the difference in interfacial stretch between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components, resulting in residual shear stress at the interface that prevents the fluids to mix [77].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Vinyl ester resins used with isocyanate thickening agents have a volumetric and viscosity ratio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approximately 10:1 [78], [79]. A high viscosity ratio is generally considered as anything above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100:1 [76]. This means that vinyl ester and isocyanate is not considered easy nor exceptionally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hard to mix. </w:t>
      </w:r>
    </w:p>
    <w:p>
      <w:pPr>
        <w:autoSpaceDN w:val="0"/>
        <w:autoSpaceDE w:val="0"/>
        <w:widowControl/>
        <w:spacing w:line="414" w:lineRule="exact" w:before="120" w:after="0"/>
        <w:ind w:left="0" w:right="0" w:firstLine="70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Ultimately, choosing the ideal mixer geometry and size is what will result in the best trade-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off between a maximized mix homogeneity and a minimized pressure drop. It is possible to perform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computational fluid dynamic (CFD) analysis using a mixer geometry to simulate the way both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fluids will mix. However, this type of analysis is complex and hard to execute with accuracy [80].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Using the literature and empirical data from static mixer manufacturer, the right mixer can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identified, provided that the fluids’ properties and application conditions are known. From there,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experimental testing and mixer size iterations can allow improving the mixer. However, in most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cases, simply adding mixing elements suffices to meet the process criteria. </w:t>
      </w:r>
    </w:p>
    <w:p>
      <w:pPr>
        <w:autoSpaceDN w:val="0"/>
        <w:autoSpaceDE w:val="0"/>
        <w:widowControl/>
        <w:spacing w:line="414" w:lineRule="exact" w:before="120" w:after="0"/>
        <w:ind w:left="0" w:right="20" w:firstLine="7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Static mixers are usually available in reusable and disposable versions [70]. The disposable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versions are an interesting solution with polymers. At the end of a manufacturing cycle, the mixer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can simply be replaced instead of cleaned, reducing maintenance time and costs. </w:t>
      </w:r>
    </w:p>
    <w:p>
      <w:pPr>
        <w:autoSpaceDN w:val="0"/>
        <w:autoSpaceDE w:val="0"/>
        <w:widowControl/>
        <w:spacing w:line="310" w:lineRule="exact" w:before="39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2.5.2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Dynamic mixing </w:t>
      </w:r>
    </w:p>
    <w:p>
      <w:pPr>
        <w:autoSpaceDN w:val="0"/>
        <w:autoSpaceDE w:val="0"/>
        <w:widowControl/>
        <w:spacing w:line="414" w:lineRule="exact" w:before="144" w:after="0"/>
        <w:ind w:left="0" w:right="22" w:firstLine="7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Dynamic mixers consist of mixing elements that are mechanically agitated by an external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power source. In its simplest form, a dynamic mixer can comprise of a shaft and blades submerged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a liquid. One common example is a regular household food processor or blender. In these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instances, the mixer works in batches, meaning that one fixed and limited volume of fluid is mixed </w:t>
      </w:r>
    </w:p>
    <w:p>
      <w:pPr>
        <w:sectPr>
          <w:pgSz w:w="12240" w:h="15840"/>
          <w:pgMar w:top="358" w:right="1336" w:bottom="76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0" w:right="8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27</w:t>
      </w:r>
    </w:p>
    <w:p>
      <w:pPr>
        <w:autoSpaceDN w:val="0"/>
        <w:autoSpaceDE w:val="0"/>
        <w:widowControl/>
        <w:spacing w:line="414" w:lineRule="exact" w:before="174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at a time. This contrasts with the static mixer where the fluid is mixed continuously as it flows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through. This can be a major drawback for an industrial process when large quantities of liquid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must be mixed just-in-time for production. Also, this becomes especially critical with reacting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polymers because the resin and hardener can react quickly, leaving little leftover time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manufacture the part. </w:t>
      </w:r>
    </w:p>
    <w:p>
      <w:pPr>
        <w:autoSpaceDN w:val="0"/>
        <w:autoSpaceDE w:val="0"/>
        <w:widowControl/>
        <w:spacing w:line="414" w:lineRule="exact" w:before="118" w:after="0"/>
        <w:ind w:left="0" w:right="20" w:firstLine="7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Dynamic mixers are also offered in in-line versions, allowing continuous mixing. Figure 12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shows an in-line dynamic mixer with a two-component flow at the input (lower left) and the mixed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output (top) [81]. The energy required for the mechanical agitation of the blades is provided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electric motor (right). The added mechanical energy provided by the motor will result in less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pressure drop when compared to static mixers. </w:t>
      </w:r>
    </w:p>
    <w:p>
      <w:pPr>
        <w:autoSpaceDN w:val="0"/>
        <w:autoSpaceDE w:val="0"/>
        <w:widowControl/>
        <w:spacing w:line="240" w:lineRule="auto" w:before="258" w:after="0"/>
        <w:ind w:left="196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470910" cy="1930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70910" cy="193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26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Figure 12 – In-line dynamic mixer by Silverson [81] </w:t>
      </w:r>
    </w:p>
    <w:p>
      <w:pPr>
        <w:autoSpaceDN w:val="0"/>
        <w:autoSpaceDE w:val="0"/>
        <w:widowControl/>
        <w:spacing w:line="414" w:lineRule="exact" w:before="120" w:after="0"/>
        <w:ind w:left="0" w:right="20" w:firstLine="7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Hybrids between static and dynamic mixers are also available. Figure 13 presents two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similar static-dynamic mixing heads. Both examples are handheld devices with a motor at the back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a disposable mixing chamber at the output. The term static-dynamic comes from the fact that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blades inside the static mixer are dynamically agitated by an external motor. These mixers are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designed to take advantage of the simplicity and easy maintenance of in-line static mixers while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adding the energy of the motor-driven mixing blades. In this design, the components to be mixed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only meet in the disposable plastic mixer. This eases maintenance cost and complexity by requiring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only a change of mixing chamber. </w:t>
      </w:r>
    </w:p>
    <w:p>
      <w:pPr>
        <w:sectPr>
          <w:pgSz w:w="12240" w:h="15840"/>
          <w:pgMar w:top="358" w:right="1336" w:bottom="144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388" w:lineRule="exact" w:before="0" w:after="432"/>
        <w:ind w:left="0" w:right="8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28</w:t>
      </w:r>
    </w:p>
    <w:p>
      <w:pPr>
        <w:sectPr>
          <w:pgSz w:w="12240" w:h="15840"/>
          <w:pgMar w:top="358" w:right="1336" w:bottom="122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758440" cy="179450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1794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58" w:right="1336" w:bottom="1228" w:left="1418" w:header="720" w:footer="720" w:gutter="0"/>
          <w:cols w:num="2" w:equalWidth="0">
            <w:col w:w="4628" w:space="0"/>
            <w:col w:w="485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844800" cy="141985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1419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978"/>
        <w:sectPr>
          <w:type w:val="nextColumn"/>
          <w:pgSz w:w="12240" w:h="15840"/>
          <w:pgMar w:top="358" w:right="1336" w:bottom="1228" w:left="1418" w:header="720" w:footer="720" w:gutter="0"/>
          <w:cols w:num="2" w:equalWidth="0">
            <w:col w:w="4628" w:space="0"/>
            <w:col w:w="4858" w:space="0"/>
          </w:cols>
          <w:docGrid w:linePitch="360"/>
        </w:sectPr>
      </w:pPr>
    </w:p>
    <w:p>
      <w:pPr>
        <w:autoSpaceDN w:val="0"/>
        <w:tabs>
          <w:tab w:pos="6906" w:val="left"/>
        </w:tabs>
        <w:autoSpaceDE w:val="0"/>
        <w:widowControl/>
        <w:spacing w:line="266" w:lineRule="exact" w:before="0" w:after="0"/>
        <w:ind w:left="22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</w:p>
    <w:p>
      <w:pPr>
        <w:autoSpaceDN w:val="0"/>
        <w:autoSpaceDE w:val="0"/>
        <w:widowControl/>
        <w:spacing w:line="412" w:lineRule="exact" w:before="244" w:after="0"/>
        <w:ind w:left="144" w:right="144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Figure 13 – Static-Dynamic mixing heads: (a) Static-Dynamic by DOPAG [82] and (b) LC 5/3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by Tartler [83] </w:t>
      </w:r>
    </w:p>
    <w:p>
      <w:pPr>
        <w:autoSpaceDN w:val="0"/>
        <w:autoSpaceDE w:val="0"/>
        <w:widowControl/>
        <w:spacing w:line="414" w:lineRule="exact" w:before="242" w:after="0"/>
        <w:ind w:left="0" w:right="20" w:firstLine="7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One significant drawback of dynamic mixers is the inherently more complex design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assembly. The addition of moving parts, external motor and energy supply (air, electricity,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hydraulics, etc.) and weight make these mixers sometimes a little too complex for certain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applications. Even though the addition of a mechanical agitation generally helps to mix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products together, simpler static mixers have been shown to have the ability to adequately mix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polymers. Choosing this technology results in higher purchasing and operating costs. Moreover,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moving parts usually make it less durable with abrasive fluids, a common reality with resins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containing additives. </w:t>
      </w:r>
    </w:p>
    <w:p>
      <w:pPr>
        <w:autoSpaceDN w:val="0"/>
        <w:autoSpaceDE w:val="0"/>
        <w:widowControl/>
        <w:spacing w:line="312" w:lineRule="exact" w:before="39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2.5.3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Impingement mixing </w:t>
      </w:r>
    </w:p>
    <w:p>
      <w:pPr>
        <w:autoSpaceDN w:val="0"/>
        <w:autoSpaceDE w:val="0"/>
        <w:widowControl/>
        <w:spacing w:line="414" w:lineRule="exact" w:before="140" w:after="0"/>
        <w:ind w:left="0" w:right="20" w:firstLine="7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last commonly used mixing technology in the field of polymers is called impingement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mixing. Figure 14 shows a schematic of a typical impingement mixing head along with a simulation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mixing chamber. In this process, the two fluids collide at high pressure into a mixing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chamber, typically around 80 to 200 bars [84]. This technology was developed for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polyurethanes industry, where conventional valves and actuators were too slow, too hard to clean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required regular maintenance. The sudden pressure drops exhibited by the fluids when entering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mixing chamber creates a lot of turbulence and mixes both products rapidly. </w:t>
      </w:r>
    </w:p>
    <w:p>
      <w:pPr>
        <w:sectPr>
          <w:type w:val="continuous"/>
          <w:pgSz w:w="12240" w:h="15840"/>
          <w:pgMar w:top="358" w:right="1336" w:bottom="122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388" w:lineRule="exact" w:before="0" w:after="432"/>
        <w:ind w:left="0" w:right="8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29</w:t>
      </w:r>
    </w:p>
    <w:p>
      <w:pPr>
        <w:sectPr>
          <w:pgSz w:w="12240" w:h="15840"/>
          <w:pgMar w:top="358" w:right="1336" w:bottom="112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42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245360" cy="265429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45360" cy="2654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58" w:right="1336" w:bottom="1122" w:left="1418" w:header="720" w:footer="720" w:gutter="0"/>
          <w:cols w:num="2" w:equalWidth="0">
            <w:col w:w="4279" w:space="0"/>
            <w:col w:w="520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904490" cy="221488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04490" cy="221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734"/>
        <w:sectPr>
          <w:type w:val="nextColumn"/>
          <w:pgSz w:w="12240" w:h="15840"/>
          <w:pgMar w:top="358" w:right="1336" w:bottom="1122" w:left="1418" w:header="720" w:footer="720" w:gutter="0"/>
          <w:cols w:num="2" w:equalWidth="0">
            <w:col w:w="4279" w:space="0"/>
            <w:col w:w="5206" w:space="0"/>
          </w:cols>
          <w:docGrid w:linePitch="360"/>
        </w:sectPr>
      </w:pPr>
    </w:p>
    <w:p>
      <w:pPr>
        <w:autoSpaceDN w:val="0"/>
        <w:tabs>
          <w:tab w:pos="6752" w:val="left"/>
        </w:tabs>
        <w:autoSpaceDE w:val="0"/>
        <w:widowControl/>
        <w:spacing w:line="266" w:lineRule="exact" w:before="0" w:after="0"/>
        <w:ind w:left="20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</w:p>
    <w:p>
      <w:pPr>
        <w:autoSpaceDN w:val="0"/>
        <w:autoSpaceDE w:val="0"/>
        <w:widowControl/>
        <w:spacing w:line="416" w:lineRule="exact" w:before="236" w:after="0"/>
        <w:ind w:left="144" w:right="144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Figure 14 –Impingement mixer: (a) Schematic of a typical impingement mixing head and (b)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Simulation of impingement mixing for a two-component fluid [85] </w:t>
      </w:r>
    </w:p>
    <w:p>
      <w:pPr>
        <w:autoSpaceDN w:val="0"/>
        <w:autoSpaceDE w:val="0"/>
        <w:widowControl/>
        <w:spacing w:line="414" w:lineRule="exact" w:before="120" w:after="0"/>
        <w:ind w:left="0" w:right="22" w:firstLine="7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Although high pressure mixing heads reliably create an even product distribution, they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 more complex equipment to supply high-pressure flow. For a mixing chamber with directly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opposed jets, the transition to turbulent mixing, a requirement for consistent mix quality, occurs 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Reynolds number over 140 [86]. In the case of viscous polymers, achieving such flow requires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significant amounts of energy and hydraulic units must be used, complexifying the resin dosing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system. </w:t>
      </w:r>
    </w:p>
    <w:p>
      <w:pPr>
        <w:autoSpaceDN w:val="0"/>
        <w:autoSpaceDE w:val="0"/>
        <w:widowControl/>
        <w:spacing w:line="414" w:lineRule="exact" w:before="122" w:after="0"/>
        <w:ind w:left="0" w:right="20" w:firstLine="43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 advantage of the impingement over the dynamic mixer is that cleaning is simplified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because there are no rotating parts. Some models include a piston that can push the leftover polymer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through at the end of a mixing phase while others have a dedicated solvent inlet for automated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cleaning. Impingement mixers are ideal with high flow application, or processes requiring a high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number of mixing shots per day, with some mixing units allowing flow rates of up to 8000 ml/sec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[87]. </w:t>
      </w:r>
    </w:p>
    <w:p>
      <w:pPr>
        <w:autoSpaceDN w:val="0"/>
        <w:tabs>
          <w:tab w:pos="432" w:val="left"/>
        </w:tabs>
        <w:autoSpaceDE w:val="0"/>
        <w:widowControl/>
        <w:spacing w:line="412" w:lineRule="exact" w:before="12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Table 7 presents a summary and comparison of static, dynamic and impingement mixers based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on their respective advantages and disadvantages. </w:t>
      </w:r>
    </w:p>
    <w:p>
      <w:pPr>
        <w:sectPr>
          <w:type w:val="continuous"/>
          <w:pgSz w:w="12240" w:h="15840"/>
          <w:pgMar w:top="358" w:right="1336" w:bottom="112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8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0" w:right="8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30</w:t>
      </w:r>
    </w:p>
    <w:p>
      <w:pPr>
        <w:autoSpaceDN w:val="0"/>
        <w:autoSpaceDE w:val="0"/>
        <w:widowControl/>
        <w:spacing w:line="266" w:lineRule="exact" w:before="322" w:after="258"/>
        <w:ind w:left="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Table 7 - Comparison of static, dynamic and impingement mixers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3167"/>
        <w:gridCol w:w="3167"/>
        <w:gridCol w:w="3167"/>
      </w:tblGrid>
      <w:tr>
        <w:trPr>
          <w:trHeight w:hRule="exact" w:val="414"/>
        </w:trPr>
        <w:tc>
          <w:tcPr>
            <w:tcW w:type="dxa" w:w="1616"/>
            <w:tcBorders>
              <w:top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Mixing </w:t>
            </w:r>
          </w:p>
        </w:tc>
        <w:tc>
          <w:tcPr>
            <w:tcW w:type="dxa" w:w="3488"/>
            <w:vMerge w:val="restart"/>
            <w:tcBorders>
              <w:top w:sz="11.20000000000004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Advantage </w:t>
            </w:r>
          </w:p>
        </w:tc>
        <w:tc>
          <w:tcPr>
            <w:tcW w:type="dxa" w:w="3896"/>
            <w:vMerge w:val="restart"/>
            <w:tcBorders>
              <w:top w:sz="11.20000000000004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Disadvantage </w:t>
            </w:r>
          </w:p>
        </w:tc>
      </w:tr>
      <w:tr>
        <w:trPr>
          <w:trHeight w:hRule="exact" w:val="408"/>
        </w:trPr>
        <w:tc>
          <w:tcPr>
            <w:tcW w:type="dxa" w:w="1616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technology </w:t>
            </w:r>
          </w:p>
        </w:tc>
        <w:tc>
          <w:tcPr>
            <w:tcW w:type="dxa" w:w="3167"/>
            <w:vMerge/>
            <w:tcBorders>
              <w:top w:sz="11.200000000000045" w:val="single" w:color="#000000"/>
              <w:bottom w:sz="12.0" w:val="single" w:color="#000000"/>
            </w:tcBorders>
          </w:tcPr>
          <w:p/>
        </w:tc>
        <w:tc>
          <w:tcPr>
            <w:tcW w:type="dxa" w:w="3167"/>
            <w:vMerge/>
            <w:tcBorders>
              <w:top w:sz="11.200000000000045" w:val="single" w:color="#000000"/>
              <w:bottom w:sz="12.0" w:val="single" w:color="#000000"/>
            </w:tcBorders>
          </w:tcPr>
          <w:p/>
        </w:tc>
      </w:tr>
      <w:tr>
        <w:trPr>
          <w:trHeight w:hRule="exact" w:val="412"/>
        </w:trPr>
        <w:tc>
          <w:tcPr>
            <w:tcW w:type="dxa" w:w="1616"/>
            <w:vMerge w:val="restart"/>
            <w:tcBorders>
              <w:top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1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Static </w:t>
            </w:r>
          </w:p>
        </w:tc>
        <w:tc>
          <w:tcPr>
            <w:tcW w:type="dxa" w:w="3488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02" w:after="0"/>
              <w:ind w:left="108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Simple design </w:t>
            </w:r>
          </w:p>
        </w:tc>
        <w:tc>
          <w:tcPr>
            <w:tcW w:type="dxa" w:w="3896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02" w:after="0"/>
              <w:ind w:left="108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May create a significant pressure </w:t>
            </w:r>
          </w:p>
        </w:tc>
      </w:tr>
      <w:tr>
        <w:trPr>
          <w:trHeight w:hRule="exact" w:val="490"/>
        </w:trPr>
        <w:tc>
          <w:tcPr>
            <w:tcW w:type="dxa" w:w="3167"/>
            <w:vMerge/>
            <w:tcBorders>
              <w:top w:sz="12.0" w:val="single" w:color="#000000"/>
            </w:tcBorders>
          </w:tcPr>
          <w:p/>
        </w:tc>
        <w:tc>
          <w:tcPr>
            <w:tcW w:type="dxa" w:w="3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38" w:after="0"/>
              <w:ind w:left="108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Inexpensive </w:t>
            </w:r>
          </w:p>
        </w:tc>
        <w:tc>
          <w:tcPr>
            <w:tcW w:type="dxa" w:w="3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4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drop </w:t>
            </w:r>
          </w:p>
        </w:tc>
      </w:tr>
    </w:tbl>
    <w:p>
      <w:pPr>
        <w:autoSpaceDN w:val="0"/>
        <w:tabs>
          <w:tab w:pos="2098" w:val="left"/>
        </w:tabs>
        <w:autoSpaceDE w:val="0"/>
        <w:widowControl/>
        <w:spacing w:line="342" w:lineRule="exact" w:before="0" w:after="122"/>
        <w:ind w:left="1738" w:right="4608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Wide range of viscosities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Does not require an external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energy source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3167"/>
        <w:gridCol w:w="3167"/>
        <w:gridCol w:w="3167"/>
      </w:tblGrid>
      <w:tr>
        <w:trPr>
          <w:trHeight w:hRule="exact" w:val="480"/>
        </w:trPr>
        <w:tc>
          <w:tcPr>
            <w:tcW w:type="dxa" w:w="161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1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Dynamic </w:t>
            </w:r>
          </w:p>
        </w:tc>
        <w:tc>
          <w:tcPr>
            <w:tcW w:type="dxa" w:w="348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20" w:after="0"/>
              <w:ind w:left="108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Reduced pressure drop </w:t>
            </w:r>
          </w:p>
        </w:tc>
        <w:tc>
          <w:tcPr>
            <w:tcW w:type="dxa" w:w="389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20" w:after="0"/>
              <w:ind w:left="108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Complex design </w:t>
            </w:r>
          </w:p>
        </w:tc>
      </w:tr>
    </w:tbl>
    <w:p>
      <w:pPr>
        <w:autoSpaceDN w:val="0"/>
        <w:tabs>
          <w:tab w:pos="5586" w:val="left"/>
        </w:tabs>
        <w:autoSpaceDE w:val="0"/>
        <w:widowControl/>
        <w:spacing w:line="276" w:lineRule="exact" w:before="68" w:after="118"/>
        <w:ind w:left="5226" w:right="576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High purchasing and maintenance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costs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3167"/>
        <w:gridCol w:w="3167"/>
        <w:gridCol w:w="3167"/>
      </w:tblGrid>
      <w:tr>
        <w:trPr>
          <w:trHeight w:hRule="exact" w:val="428"/>
        </w:trPr>
        <w:tc>
          <w:tcPr>
            <w:tcW w:type="dxa" w:w="161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Impingement </w:t>
            </w:r>
          </w:p>
        </w:tc>
        <w:tc>
          <w:tcPr>
            <w:tcW w:type="dxa" w:w="349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24" w:after="0"/>
              <w:ind w:left="108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High output flow rate and </w:t>
            </w:r>
          </w:p>
        </w:tc>
        <w:tc>
          <w:tcPr>
            <w:tcW w:type="dxa" w:w="388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26" w:after="0"/>
              <w:ind w:left="98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High purchasing costs </w:t>
            </w:r>
          </w:p>
        </w:tc>
      </w:tr>
    </w:tbl>
    <w:p>
      <w:pPr>
        <w:autoSpaceDN w:val="0"/>
        <w:tabs>
          <w:tab w:pos="2098" w:val="left"/>
        </w:tabs>
        <w:autoSpaceDE w:val="0"/>
        <w:widowControl/>
        <w:spacing w:line="318" w:lineRule="exact" w:before="0" w:after="0"/>
        <w:ind w:left="1738" w:right="432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pressure capabilities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Short fluid residence time for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rapid chemical reactions </w:t>
      </w:r>
    </w:p>
    <w:p>
      <w:pPr>
        <w:autoSpaceDN w:val="0"/>
        <w:autoSpaceDE w:val="0"/>
        <w:widowControl/>
        <w:spacing w:line="414" w:lineRule="exact" w:before="666" w:after="0"/>
        <w:ind w:left="14" w:right="0" w:firstLine="70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Limited sources in the literature compare the various mixing technologies together [88]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design criteria are more influencing the technology choice than the mix quality obtained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specific technology. The literature shows that with all three technologies, very high homogeneity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mixing can be achieved. Ultimately, cost, maintenance and applicability based on the fluids to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mixed will drive the technology choice. </w:t>
      </w:r>
    </w:p>
    <w:p>
      <w:pPr>
        <w:autoSpaceDN w:val="0"/>
        <w:autoSpaceDE w:val="0"/>
        <w:widowControl/>
        <w:spacing w:line="352" w:lineRule="exact" w:before="392" w:after="0"/>
        <w:ind w:left="1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>2.6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Pumping technologies for in-line mixing systems </w:t>
      </w:r>
    </w:p>
    <w:p>
      <w:pPr>
        <w:autoSpaceDN w:val="0"/>
        <w:autoSpaceDE w:val="0"/>
        <w:widowControl/>
        <w:spacing w:line="414" w:lineRule="exact" w:before="168" w:after="0"/>
        <w:ind w:left="14" w:right="20" w:firstLine="7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Equally important equipment of an industrial-grade mixing and dosing system are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pumps. This equipment dictates the precision at which both fluids will be injected into the mixing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unit. Pump requirements for dosing and mixing systems include high repeatability, pulse-free, low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shear, high pressure and abrasive and corrosive fluids capability. </w:t>
      </w:r>
    </w:p>
    <w:p>
      <w:pPr>
        <w:autoSpaceDN w:val="0"/>
        <w:autoSpaceDE w:val="0"/>
        <w:widowControl/>
        <w:spacing w:line="414" w:lineRule="exact" w:before="120" w:after="0"/>
        <w:ind w:left="14" w:right="0" w:firstLine="70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Out of the many pump types that are currently available, all can be categorized into one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two following groups: centrifugal pumps and positive displacement pump. Centrifugal pumps </w:t>
      </w:r>
    </w:p>
    <w:p>
      <w:pPr>
        <w:sectPr>
          <w:pgSz w:w="12240" w:h="15840"/>
          <w:pgMar w:top="360" w:right="1336" w:bottom="1058" w:left="1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0" w:right="8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31</w:t>
      </w:r>
    </w:p>
    <w:p>
      <w:pPr>
        <w:autoSpaceDN w:val="0"/>
        <w:autoSpaceDE w:val="0"/>
        <w:widowControl/>
        <w:spacing w:line="412" w:lineRule="exact" w:before="17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use impellers to convert velocity to flow and can pump up to very high flow rates. Unfortunately,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these pumps’ output flow rate cannot be controlled or adjusted with high precision. </w:t>
      </w:r>
    </w:p>
    <w:p>
      <w:pPr>
        <w:autoSpaceDN w:val="0"/>
        <w:autoSpaceDE w:val="0"/>
        <w:widowControl/>
        <w:spacing w:line="312" w:lineRule="exact" w:before="39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2.6.1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Positive displacement pumps </w:t>
      </w:r>
    </w:p>
    <w:p>
      <w:pPr>
        <w:autoSpaceDN w:val="0"/>
        <w:autoSpaceDE w:val="0"/>
        <w:widowControl/>
        <w:spacing w:line="414" w:lineRule="exact" w:before="140" w:after="0"/>
        <w:ind w:left="0" w:right="20" w:firstLine="7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Positive displacement (PD) pumps use rotating or reciprocating actions to directly push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fluid to the discharge side. The suction, on the other hand, is the wetted part located at the inlet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pump. Through each cycle of the pump’s action, a specific volume of fluid passes from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suction to the discharge, making these pumps very precise and repeatable. The output of the pump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can be controlled and adjusted automatically using a feedback loop when combined with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flowmeter. This guarantees a constant and precise flow rate in all conditions. Positive displacement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pumps are separated into two categories: rotary pumps and reciprocating pumps. </w:t>
      </w:r>
    </w:p>
    <w:p>
      <w:pPr>
        <w:autoSpaceDN w:val="0"/>
        <w:autoSpaceDE w:val="0"/>
        <w:widowControl/>
        <w:spacing w:line="266" w:lineRule="exact" w:before="38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2.6.1.1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Rotary pumps </w:t>
      </w:r>
    </w:p>
    <w:p>
      <w:pPr>
        <w:autoSpaceDN w:val="0"/>
        <w:autoSpaceDE w:val="0"/>
        <w:widowControl/>
        <w:spacing w:line="414" w:lineRule="exact" w:before="120" w:after="0"/>
        <w:ind w:left="0" w:right="20" w:firstLine="7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Rotary pumps use a rotating mechanical motion to pump the fluid. While the rotor spins,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fluid is trapped in the spaces created by the moving parts. Contrastingly, centrifugal pumps use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fluid velocity and the pressure differential between the suction and the discharge side to move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fluid. Rotary pumps have the advantages of creating a smooth flow as well as being compact.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addition, they are usually cheaper to acquire and maintain. Regrettably, rotary pumps tend to wear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quickly when pumping abrasive fluids because of the tight tolerances between the moving parts.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Several types of rotary pumps are available such as the gear, lobe, progressive cavity and peristaltic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pumps. Figure 15 shows examples of these for types of rotary pumps. </w:t>
      </w:r>
    </w:p>
    <w:p>
      <w:pPr>
        <w:sectPr>
          <w:pgSz w:w="12240" w:h="15840"/>
          <w:pgMar w:top="358" w:right="1336" w:bottom="144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388" w:lineRule="exact" w:before="0" w:after="846"/>
        <w:ind w:left="0" w:right="8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32</w:t>
      </w:r>
    </w:p>
    <w:p>
      <w:pPr>
        <w:sectPr>
          <w:pgSz w:w="12240" w:h="15840"/>
          <w:pgMar w:top="358" w:right="1336" w:bottom="138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65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145030" cy="13792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45030" cy="1379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58" w:right="1336" w:bottom="1388" w:left="1418" w:header="720" w:footer="720" w:gutter="0"/>
          <w:cols w:num="2" w:equalWidth="0">
            <w:col w:w="4856" w:space="0"/>
            <w:col w:w="463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82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734820" cy="205613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34820" cy="2056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50"/>
        <w:sectPr>
          <w:type w:val="nextColumn"/>
          <w:pgSz w:w="12240" w:h="15840"/>
          <w:pgMar w:top="358" w:right="1336" w:bottom="1388" w:left="1418" w:header="720" w:footer="720" w:gutter="0"/>
          <w:cols w:num="2" w:equalWidth="0">
            <w:col w:w="4856" w:space="0"/>
            <w:col w:w="4630" w:space="0"/>
          </w:cols>
          <w:docGrid w:linePitch="360"/>
        </w:sectPr>
      </w:pPr>
    </w:p>
    <w:p>
      <w:pPr>
        <w:autoSpaceDN w:val="0"/>
        <w:tabs>
          <w:tab w:pos="6906" w:val="left"/>
        </w:tabs>
        <w:autoSpaceDE w:val="0"/>
        <w:widowControl/>
        <w:spacing w:line="266" w:lineRule="exact" w:before="0" w:after="138"/>
        <w:ind w:left="22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</w:p>
    <w:p>
      <w:pPr>
        <w:sectPr>
          <w:type w:val="continuous"/>
          <w:pgSz w:w="12240" w:h="15840"/>
          <w:pgMar w:top="358" w:right="1336" w:bottom="138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077720" cy="1930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77720" cy="193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58" w:right="1336" w:bottom="1388" w:left="1418" w:header="720" w:footer="720" w:gutter="0"/>
          <w:cols w:num="2" w:equalWidth="0">
            <w:col w:w="4734" w:space="0"/>
            <w:col w:w="475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74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986279" cy="184657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86279" cy="1846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14"/>
        <w:sectPr>
          <w:type w:val="nextColumn"/>
          <w:pgSz w:w="12240" w:h="15840"/>
          <w:pgMar w:top="358" w:right="1336" w:bottom="1388" w:left="1418" w:header="720" w:footer="720" w:gutter="0"/>
          <w:cols w:num="2" w:equalWidth="0">
            <w:col w:w="4734" w:space="0"/>
            <w:col w:w="4752" w:space="0"/>
          </w:cols>
          <w:docGrid w:linePitch="360"/>
        </w:sectPr>
      </w:pPr>
    </w:p>
    <w:p>
      <w:pPr>
        <w:autoSpaceDN w:val="0"/>
        <w:tabs>
          <w:tab w:pos="2216" w:val="left"/>
          <w:tab w:pos="4054" w:val="left"/>
          <w:tab w:pos="6906" w:val="left"/>
        </w:tabs>
        <w:autoSpaceDE w:val="0"/>
        <w:widowControl/>
        <w:spacing w:line="364" w:lineRule="exact" w:before="0" w:after="0"/>
        <w:ind w:left="19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(c)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(d)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Figure 15 – Rotary positive displacement pumps: (a) gear, (b) lobe, (c) progressive cavity and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(d) peristaltic </w:t>
      </w:r>
    </w:p>
    <w:p>
      <w:pPr>
        <w:autoSpaceDN w:val="0"/>
        <w:autoSpaceDE w:val="0"/>
        <w:widowControl/>
        <w:spacing w:line="292" w:lineRule="exact" w:before="26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Gear pumps </w:t>
      </w:r>
    </w:p>
    <w:p>
      <w:pPr>
        <w:autoSpaceDN w:val="0"/>
        <w:autoSpaceDE w:val="0"/>
        <w:widowControl/>
        <w:spacing w:line="414" w:lineRule="exact" w:before="120" w:after="0"/>
        <w:ind w:left="0" w:right="20" w:firstLine="7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Gear pumps are made of two wetted meshed gears that are mechanically driven. Each gear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tooth brings a constant volume of fluid with it. The pumped flow rate is equal to the number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teeth per gear times the rotational speed of the pump. Ideal for high viscosity applications, gear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pumps reduce the impact of pulsations in the flow because each gear has numerous teeth, thus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creating many small pulsations that often go unnoticed. The major drawback of gear pumps is that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they are not compatible with slurry fluid as they rely on the tight geometrical tolerance in the gear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meshing to prevent backflow. </w:t>
      </w:r>
    </w:p>
    <w:p>
      <w:pPr>
        <w:sectPr>
          <w:type w:val="continuous"/>
          <w:pgSz w:w="12240" w:h="15840"/>
          <w:pgMar w:top="358" w:right="1336" w:bottom="138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0" w:right="8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33</w:t>
      </w:r>
    </w:p>
    <w:p>
      <w:pPr>
        <w:autoSpaceDN w:val="0"/>
        <w:autoSpaceDE w:val="0"/>
        <w:widowControl/>
        <w:spacing w:line="294" w:lineRule="exact" w:before="314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Lobe pumps </w:t>
      </w:r>
    </w:p>
    <w:p>
      <w:pPr>
        <w:autoSpaceDN w:val="0"/>
        <w:autoSpaceDE w:val="0"/>
        <w:widowControl/>
        <w:spacing w:line="414" w:lineRule="exact" w:before="116" w:after="0"/>
        <w:ind w:left="0" w:right="20" w:firstLine="7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Lobe pumps can be considered as a variation of gear pumps. Using the same working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principle as gear pumps, they consist of two vanes that are meshed together to pump the fluid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around the interior casing. However, unlike gear pumps, the lobes do not touch one another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is prevented through an external gearbox that is not in contact with the fluid. As a result, lobe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pumps are known for their ability to pump fluids with solid contents without being damaged. Figure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15 shows a lobe pump with the front cover taken off. It is possible to notice the small gap between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two lobes that allows this pump to work with abrasive fluids. </w:t>
      </w:r>
    </w:p>
    <w:p>
      <w:pPr>
        <w:autoSpaceDN w:val="0"/>
        <w:autoSpaceDE w:val="0"/>
        <w:widowControl/>
        <w:spacing w:line="292" w:lineRule="exact" w:before="26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Progressive cavity pumps </w:t>
      </w:r>
    </w:p>
    <w:p>
      <w:pPr>
        <w:autoSpaceDN w:val="0"/>
        <w:autoSpaceDE w:val="0"/>
        <w:widowControl/>
        <w:spacing w:line="414" w:lineRule="exact" w:before="120" w:after="0"/>
        <w:ind w:left="0" w:right="20" w:firstLine="7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Also know as Moineau pumps, after the inventor, progressive cavity pumps operate using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 ingenious combination of metallic or plastic worm screw rotor inside a rubber stator.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pump’s worm screw traps a certain volume of fluid and transports it to the discharge. The rotor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stator assembly are shown in Figure 15. Because the stator is made of soft rubber, these pumps can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 used to pump abrasive fluids without damage. However, they cannot run dry for long periods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are very expensive. </w:t>
      </w:r>
    </w:p>
    <w:p>
      <w:pPr>
        <w:autoSpaceDN w:val="0"/>
        <w:autoSpaceDE w:val="0"/>
        <w:widowControl/>
        <w:spacing w:line="292" w:lineRule="exact" w:before="26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Peristaltic pumps </w:t>
      </w:r>
    </w:p>
    <w:p>
      <w:pPr>
        <w:autoSpaceDN w:val="0"/>
        <w:autoSpaceDE w:val="0"/>
        <w:widowControl/>
        <w:spacing w:line="414" w:lineRule="exact" w:before="120" w:after="0"/>
        <w:ind w:left="0" w:right="20" w:firstLine="7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These pumps utilize a roller that compresses a flexible tube to move the liquid. The action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is similar to the swallowing motion in the esophagus.  The main advantage of this technology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that there is no contact of the fluid with the mechanical parts of the pump. This makes these pumps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ideal for pumping harsh materials. When needed, the flexible tube can easily be replaced.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addition, they are self-priming, meaning that the suction end does not need positive pressure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operate, and they can run dry. One drawback is the pulsating flow that is produced at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discharged. </w:t>
      </w:r>
    </w:p>
    <w:p>
      <w:pPr>
        <w:sectPr>
          <w:pgSz w:w="12240" w:h="15840"/>
          <w:pgMar w:top="358" w:right="1336" w:bottom="144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0" w:right="8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34</w:t>
      </w:r>
    </w:p>
    <w:p>
      <w:pPr>
        <w:autoSpaceDN w:val="0"/>
        <w:autoSpaceDE w:val="0"/>
        <w:widowControl/>
        <w:spacing w:line="266" w:lineRule="exact" w:before="32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2.6.1.2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Reciprocating pumps </w:t>
      </w:r>
    </w:p>
    <w:p>
      <w:pPr>
        <w:autoSpaceDN w:val="0"/>
        <w:autoSpaceDE w:val="0"/>
        <w:widowControl/>
        <w:spacing w:line="414" w:lineRule="exact" w:before="118" w:after="258"/>
        <w:ind w:left="0" w:right="20" w:firstLine="7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Reciprocating pumps use linear motion on a piston or diaphragm to move the fluid.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reciprocation motion implies there are an upstroke and downstroke to every cycle, resulting in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pulsating flow. One-way check valves are added to the suction and discharge of the pumps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regulate the flow in and out of the system. </w:t>
      </w:r>
    </w:p>
    <w:p>
      <w:pPr>
        <w:sectPr>
          <w:pgSz w:w="12240" w:h="15840"/>
          <w:pgMar w:top="358" w:right="1336" w:bottom="144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105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184910" cy="196214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84910" cy="1962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58" w:right="1336" w:bottom="1440" w:left="1418" w:header="720" w:footer="720" w:gutter="0"/>
          <w:cols w:num="2" w:equalWidth="0">
            <w:col w:w="4339" w:space="0"/>
            <w:col w:w="514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05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92960" cy="191643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92960" cy="1916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90"/>
        <w:sectPr>
          <w:type w:val="nextColumn"/>
          <w:pgSz w:w="12240" w:h="15840"/>
          <w:pgMar w:top="358" w:right="1336" w:bottom="1440" w:left="1418" w:header="720" w:footer="720" w:gutter="0"/>
          <w:cols w:num="2" w:equalWidth="0">
            <w:col w:w="4339" w:space="0"/>
            <w:col w:w="5146" w:space="0"/>
          </w:cols>
          <w:docGrid w:linePitch="360"/>
        </w:sectPr>
      </w:pPr>
    </w:p>
    <w:p>
      <w:pPr>
        <w:autoSpaceDN w:val="0"/>
        <w:tabs>
          <w:tab w:pos="2216" w:val="left"/>
          <w:tab w:pos="2896" w:val="left"/>
          <w:tab w:pos="6906" w:val="left"/>
        </w:tabs>
        <w:autoSpaceDE w:val="0"/>
        <w:widowControl/>
        <w:spacing w:line="364" w:lineRule="exact" w:before="0" w:after="0"/>
        <w:ind w:left="418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Figure 16 – Reciprocating positive displacement pumps: (a) double diaphragm pump, 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piston (left) and plunger (right) pump </w:t>
      </w:r>
    </w:p>
    <w:p>
      <w:pPr>
        <w:autoSpaceDN w:val="0"/>
        <w:autoSpaceDE w:val="0"/>
        <w:widowControl/>
        <w:spacing w:line="294" w:lineRule="exact" w:before="26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Diaphragm pumps </w:t>
      </w:r>
    </w:p>
    <w:p>
      <w:pPr>
        <w:autoSpaceDN w:val="0"/>
        <w:autoSpaceDE w:val="0"/>
        <w:widowControl/>
        <w:spacing w:line="414" w:lineRule="exact" w:before="116" w:after="0"/>
        <w:ind w:left="0" w:right="20" w:firstLine="7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Diaphragm pumps are comprised of an elastomeric membrane that moves in a reciprocating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motion to pull and push the fluid in and out the pump. Check valves are located at the suction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discharge of the pump to prevent backflow. In most cases, diaphragm pumps come in double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configurations and use two distinct diaphragms that act opposite to one another. The internals of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double diaphragm pump are shown in Figure 16. Since each diaphragm has a charge and discharge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phase, combining two diaphragms together allows getting rid of most of the pulsations. As one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diaphragm pulls the fluid in, the other is discharging at the discharge and vice versa. Diaphragm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pumps are relatively inexpensive and can either be pneumatically, hydraulically or electrically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driven. </w:t>
      </w:r>
    </w:p>
    <w:p>
      <w:pPr>
        <w:sectPr>
          <w:type w:val="continuous"/>
          <w:pgSz w:w="12240" w:h="15840"/>
          <w:pgMar w:top="358" w:right="1336" w:bottom="144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0" w:right="8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35</w:t>
      </w:r>
    </w:p>
    <w:p>
      <w:pPr>
        <w:autoSpaceDN w:val="0"/>
        <w:autoSpaceDE w:val="0"/>
        <w:widowControl/>
        <w:spacing w:line="294" w:lineRule="exact" w:before="314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Piston and plunger pumps </w:t>
      </w:r>
    </w:p>
    <w:p>
      <w:pPr>
        <w:autoSpaceDN w:val="0"/>
        <w:autoSpaceDE w:val="0"/>
        <w:widowControl/>
        <w:spacing w:line="414" w:lineRule="exact" w:before="116" w:after="0"/>
        <w:ind w:left="0" w:right="20" w:firstLine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Piston and plunger pumps use almost identical technologies. In both cases, an arm moves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linearly back and forth to move the fluid. These pumps excel in high viscosity and high-pressure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applications. The working principle is shared with the diaphragm pump. Figure 16 shows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schematic of the minor difference between the plunger and piston pumps. Plunger pumps are better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at working with abrasive fluids and can be used at higher pressures because the seal is stationary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tends to wear at a slower rate. </w:t>
      </w:r>
    </w:p>
    <w:p>
      <w:pPr>
        <w:autoSpaceDN w:val="0"/>
        <w:autoSpaceDE w:val="0"/>
        <w:widowControl/>
        <w:spacing w:line="414" w:lineRule="exact" w:before="120" w:after="0"/>
        <w:ind w:left="0" w:right="20" w:firstLine="7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Like diaphragm pumps, piston and plunger pumps usually come in a duplex configuration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limit the pulsating effect. It is also possible, in some instances, to add more than two pistons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limit the pulsating effect and extend the life of the seals due to the slower stroke rate obtained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more pump heads. </w:t>
      </w:r>
    </w:p>
    <w:p>
      <w:pPr>
        <w:autoSpaceDN w:val="0"/>
        <w:autoSpaceDE w:val="0"/>
        <w:widowControl/>
        <w:spacing w:line="414" w:lineRule="exact" w:before="118" w:after="0"/>
        <w:ind w:left="0" w:right="20" w:firstLine="7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Abrasive fluids compatibility depends on the pump technology. Choosing a pump with 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intricate mechanism will obviously not work with fluids containing solids. Likewise, chemical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compatibility will depend on the material of the wetted parts in the pump. This aspect must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considered both in normal operation and cleaning, where organic solvents are used. </w:t>
      </w:r>
    </w:p>
    <w:p>
      <w:pPr>
        <w:autoSpaceDN w:val="0"/>
        <w:autoSpaceDE w:val="0"/>
        <w:widowControl/>
        <w:spacing w:line="312" w:lineRule="exact" w:before="38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2.6.2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Importance of flow rate linearity </w:t>
      </w:r>
    </w:p>
    <w:p>
      <w:pPr>
        <w:autoSpaceDN w:val="0"/>
        <w:autoSpaceDE w:val="0"/>
        <w:widowControl/>
        <w:spacing w:line="414" w:lineRule="exact" w:before="144" w:after="0"/>
        <w:ind w:left="0" w:right="20" w:firstLine="7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In-line mixing devices have low fluid residence time, meaning that the fluid does not stay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long in the mixing chamber [89]. Static mixers are designed for radial mixing, and they are quite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effective in removing radial variations in composition and temperature as seen in Figure 8. Radial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mixing creates a net velocity profile in the axial direction that approximates piston flow even 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low Reynolds numbers. However, the flat velocity profile is a disadvantage when the input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composition or temperature varies with time. There is little damping of input disturbances since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piston flow provides no axial mixing [90].  This translates to the importance of having a linear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precise flow from the dosing pumps. If the pumps generate a significant amount of pulsations,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composition of the fluid at the inlet of the mixer will vary. The mixer’s ability to attenuate this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effect by providing axial mixing is limited and the mixed product will likely also present the same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composition variations. </w:t>
      </w:r>
    </w:p>
    <w:p>
      <w:pPr>
        <w:autoSpaceDN w:val="0"/>
        <w:autoSpaceDE w:val="0"/>
        <w:widowControl/>
        <w:spacing w:line="414" w:lineRule="exact" w:before="120" w:after="0"/>
        <w:ind w:left="0" w:right="0" w:firstLine="70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From their working principle, positive displacement pumps will almost always produce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certain level of flow rate variation. Luckily, for very sensible applications, there is the possibility </w:t>
      </w:r>
    </w:p>
    <w:p>
      <w:pPr>
        <w:sectPr>
          <w:pgSz w:w="12240" w:h="15840"/>
          <w:pgMar w:top="358" w:right="1336" w:bottom="81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0" w:right="8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36</w:t>
      </w:r>
    </w:p>
    <w:p>
      <w:pPr>
        <w:autoSpaceDN w:val="0"/>
        <w:autoSpaceDE w:val="0"/>
        <w:widowControl/>
        <w:spacing w:line="414" w:lineRule="exact" w:before="174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add flexibility to the system by using pulsation dampeners. Pulsation dampeners are a bladder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an elastomeric membrane that absorbs the pressure surges from the pump’s output to level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system’s pressure. When chosen correctly, dampeners can remove up to 99% of pressure pulsations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depending on the fluid conditions, pumping equipment, system setup and environment [91]. Figure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17 shows the original and dampened pressure as a function of time for a one-inch air-operated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double-diaphragm pump. In addition to ensuring a steady flow for chemical metering applications,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pulsation dampeners have the added benefit of protecting the instruments and equipment from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pressure surges that could cause premature failure. </w:t>
      </w:r>
    </w:p>
    <w:p>
      <w:pPr>
        <w:autoSpaceDN w:val="0"/>
        <w:autoSpaceDE w:val="0"/>
        <w:widowControl/>
        <w:spacing w:line="240" w:lineRule="auto" w:before="26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971540" cy="261239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612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14" w:lineRule="exact" w:before="120" w:after="0"/>
        <w:ind w:left="144" w:right="144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Figure 17 - Pulsation dampening on a 1" air operated double diaphragm positive displacement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pump </w:t>
      </w:r>
    </w:p>
    <w:p>
      <w:pPr>
        <w:autoSpaceDN w:val="0"/>
        <w:autoSpaceDE w:val="0"/>
        <w:widowControl/>
        <w:spacing w:line="352" w:lineRule="exact" w:before="39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>2.7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Resin metering and mixing systems </w:t>
      </w:r>
    </w:p>
    <w:p>
      <w:pPr>
        <w:autoSpaceDN w:val="0"/>
        <w:autoSpaceDE w:val="0"/>
        <w:widowControl/>
        <w:spacing w:line="414" w:lineRule="exact" w:before="168" w:after="0"/>
        <w:ind w:left="0" w:right="20" w:firstLine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wide variety of metering and mixing systems are available on the market. Because many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different industries require them daily, these systems are now offered to cover a wide array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applications. Unfortunately, the applicability and performance of the available systems are limited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some industries. For instance, systems aiming at the food industry will possess high output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capabilities and sturdy construction to satisfy very high output and long-term manufacturing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forecasts. On the contrary, the pharmaceutical industry will mandate extremely high dosing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precision and mixing homogeneity with lower production rates. </w:t>
      </w:r>
    </w:p>
    <w:p>
      <w:pPr>
        <w:sectPr>
          <w:pgSz w:w="12240" w:h="15840"/>
          <w:pgMar w:top="358" w:right="1336" w:bottom="105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0" w:right="8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37</w:t>
      </w:r>
    </w:p>
    <w:p>
      <w:pPr>
        <w:autoSpaceDN w:val="0"/>
        <w:autoSpaceDE w:val="0"/>
        <w:widowControl/>
        <w:spacing w:line="414" w:lineRule="exact" w:before="174" w:after="0"/>
        <w:ind w:left="0" w:right="20" w:firstLine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polymer processing, dosing precision and mix homogeneity are very important from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chemical perspective. On top of that, systems must be powerful and reliable to handle products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high viscosities and abrasive characteristics. For composites applications using thermoset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resins, a two-component metering and mixing system is usually used to mix the base resin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hardener. </w:t>
      </w:r>
    </w:p>
    <w:p>
      <w:pPr>
        <w:autoSpaceDN w:val="0"/>
        <w:autoSpaceDE w:val="0"/>
        <w:widowControl/>
        <w:spacing w:line="310" w:lineRule="exact" w:before="39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2.7.1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Hazardous classified locations </w:t>
      </w:r>
    </w:p>
    <w:p>
      <w:pPr>
        <w:autoSpaceDN w:val="0"/>
        <w:autoSpaceDE w:val="0"/>
        <w:widowControl/>
        <w:spacing w:line="414" w:lineRule="exact" w:before="142" w:after="0"/>
        <w:ind w:left="0" w:right="20" w:firstLine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Some polymer resin systems release flammable vapours. Under the right conditions, these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vapours present risks of an explosion and make the environment surrounding the equipment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hazardous. The National Fire Protection Agency (NFPA), an American standard for electrical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safety in the workplace, issues standards and guidelines on the use of electrical equipment in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hazardous location in their NFPA 70E document. Canada adopted this standard through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Canadian Standards Association (CSA) in the CSA Z426 standard. Hazardous products can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classified as Class 1 (flammable gases and vapours), Class 2 (combustible dust) or Class 3 (easily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ignitable fibres). </w:t>
      </w:r>
    </w:p>
    <w:p>
      <w:pPr>
        <w:autoSpaceDN w:val="0"/>
        <w:autoSpaceDE w:val="0"/>
        <w:widowControl/>
        <w:spacing w:line="414" w:lineRule="exact" w:before="120" w:after="0"/>
        <w:ind w:left="0" w:right="20" w:firstLine="7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Class 1 classification is pertinent with organic compounds and solvent used in this project.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Then, depending on the likelihood of the hazardous material being present in dangerous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concentrations, Class 1 is subdivided into two Divisions and three Zones. Table 8 defines the two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Divisions related to gas or vapours hazardous locations. </w:t>
      </w:r>
    </w:p>
    <w:p>
      <w:pPr>
        <w:sectPr>
          <w:pgSz w:w="12240" w:h="15840"/>
          <w:pgMar w:top="358" w:right="1336" w:bottom="144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8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0" w:right="8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38</w:t>
      </w:r>
    </w:p>
    <w:p>
      <w:pPr>
        <w:autoSpaceDN w:val="0"/>
        <w:autoSpaceDE w:val="0"/>
        <w:widowControl/>
        <w:spacing w:line="266" w:lineRule="exact" w:before="322" w:after="25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Table 8 - Project relevant flammable gas and vapour classification definitions in Canada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43"/>
        <w:gridCol w:w="4743"/>
      </w:tblGrid>
      <w:tr>
        <w:trPr>
          <w:trHeight w:hRule="exact" w:val="352"/>
        </w:trPr>
        <w:tc>
          <w:tcPr>
            <w:tcW w:type="dxa" w:w="2410"/>
            <w:tcBorders>
              <w:top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Division and Zones </w:t>
            </w:r>
          </w:p>
        </w:tc>
        <w:tc>
          <w:tcPr>
            <w:tcW w:type="dxa" w:w="6986"/>
            <w:tcBorders>
              <w:top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Definition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[92]</w:t>
            </w:r>
          </w:p>
        </w:tc>
      </w:tr>
    </w:tbl>
    <w:p>
      <w:pPr>
        <w:autoSpaceDN w:val="0"/>
        <w:autoSpaceDE w:val="0"/>
        <w:widowControl/>
        <w:spacing w:line="266" w:lineRule="exact" w:before="72" w:after="138"/>
        <w:ind w:left="51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Classification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43"/>
        <w:gridCol w:w="4743"/>
      </w:tblGrid>
      <w:tr>
        <w:trPr>
          <w:trHeight w:hRule="exact" w:val="350"/>
        </w:trPr>
        <w:tc>
          <w:tcPr>
            <w:tcW w:type="dxa" w:w="2410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Division 1 </w:t>
            </w:r>
          </w:p>
        </w:tc>
        <w:tc>
          <w:tcPr>
            <w:tcW w:type="dxa" w:w="6986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explosive mixture of gas or vapour and air may exist under normal </w:t>
            </w:r>
          </w:p>
        </w:tc>
      </w:tr>
    </w:tbl>
    <w:p>
      <w:pPr>
        <w:autoSpaceDN w:val="0"/>
        <w:autoSpaceDE w:val="0"/>
        <w:widowControl/>
        <w:spacing w:line="266" w:lineRule="exact" w:before="76" w:after="0"/>
        <w:ind w:left="0" w:right="488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operating conditions. </w:t>
      </w:r>
    </w:p>
    <w:p>
      <w:pPr>
        <w:autoSpaceDN w:val="0"/>
        <w:tabs>
          <w:tab w:pos="2520" w:val="left"/>
        </w:tabs>
        <w:autoSpaceDE w:val="0"/>
        <w:widowControl/>
        <w:spacing w:line="414" w:lineRule="exact" w:before="0" w:after="0"/>
        <w:ind w:left="1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Division 2*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explosive mixture of gas or vapour and air may exist under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abnormal conditions such as accidental rupture of a vessel or container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failure of a ventilating system. </w:t>
      </w:r>
    </w:p>
    <w:p>
      <w:pPr>
        <w:autoSpaceDN w:val="0"/>
        <w:autoSpaceDE w:val="0"/>
        <w:widowControl/>
        <w:spacing w:line="414" w:lineRule="exact" w:before="150" w:after="0"/>
        <w:ind w:left="108" w:right="13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* Normally, a Division 2 location is assumed to surround a Division 1 location unless the hazard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is prevented from spreading beyond the Division 1 location by a solid, vapour proof (for gases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vapours) or dust-tight (for dust and fibres) partition wall without any openings (e.g. doors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windows). </w:t>
      </w:r>
    </w:p>
    <w:p>
      <w:pPr>
        <w:autoSpaceDN w:val="0"/>
        <w:tabs>
          <w:tab w:pos="360" w:val="left"/>
        </w:tabs>
        <w:autoSpaceDE w:val="0"/>
        <w:widowControl/>
        <w:spacing w:line="414" w:lineRule="exact" w:before="24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 a result, classified locations standards impose electrical equipment to be certified for safe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use within a certain volume around an open container as shown in Figure 18. </w:t>
      </w:r>
    </w:p>
    <w:p>
      <w:pPr>
        <w:autoSpaceDN w:val="0"/>
        <w:autoSpaceDE w:val="0"/>
        <w:widowControl/>
        <w:spacing w:line="240" w:lineRule="auto" w:before="260" w:after="0"/>
        <w:ind w:left="155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225290" cy="332104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25290" cy="332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28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Figure 18 - Electrical area classification around an open container in a ventilated area </w:t>
      </w:r>
    </w:p>
    <w:p>
      <w:pPr>
        <w:sectPr>
          <w:pgSz w:w="12240" w:h="15840"/>
          <w:pgMar w:top="360" w:right="1336" w:bottom="10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0" w:right="8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39</w:t>
      </w:r>
    </w:p>
    <w:p>
      <w:pPr>
        <w:autoSpaceDN w:val="0"/>
        <w:autoSpaceDE w:val="0"/>
        <w:widowControl/>
        <w:spacing w:line="414" w:lineRule="exact" w:before="174" w:after="0"/>
        <w:ind w:left="0" w:right="22" w:firstLine="7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Electrical equipment located within three feet of the open container in any direction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down to the floor must be certified for use in Class 1 Division 1 locations. The same principle goes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Division 2 which is the volume surrounding Division 1 extending out another two feet in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direction and down to the floor with another five feet by 18 inches high on the ground. </w:t>
      </w:r>
    </w:p>
    <w:p>
      <w:pPr>
        <w:autoSpaceDN w:val="0"/>
        <w:autoSpaceDE w:val="0"/>
        <w:widowControl/>
        <w:spacing w:line="312" w:lineRule="exact" w:before="39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2.7.2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Resin abrasiveness </w:t>
      </w:r>
    </w:p>
    <w:p>
      <w:pPr>
        <w:autoSpaceDN w:val="0"/>
        <w:autoSpaceDE w:val="0"/>
        <w:widowControl/>
        <w:spacing w:line="414" w:lineRule="exact" w:before="302" w:after="0"/>
        <w:ind w:left="0" w:right="20" w:firstLine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 reviewed in section 2.4, resins used for SMC manufacturing can contain around 15%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fillers and 3% additives. These fillers and additives are generally non-reactive and non-soluble dry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powders that can be very abrasive. Some of the most common SMC resin fillers and additives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include hollow and solid glass microspheres, milled carbon and glass fibres and calcium carbonate,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all abrasive materials with relatively high hardness. </w:t>
      </w:r>
    </w:p>
    <w:p>
      <w:pPr>
        <w:autoSpaceDN w:val="0"/>
        <w:autoSpaceDE w:val="0"/>
        <w:widowControl/>
        <w:spacing w:line="414" w:lineRule="exact" w:before="280" w:after="0"/>
        <w:ind w:left="0" w:right="20" w:firstLine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Studies on the influence of fillers and additives particle size and content in resins on wear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rate show the damage such fluids can cause on metal surfaces over time [48], [93]. More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specifically, it has been confirmed that signs of wear caused by abrasion are most significant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areas of tight clearances within gear pumps for example [94]. Therefore, many pump technologies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equipment used in metering and mixing systems must be chosen to accept such abrasive fluids.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talking example is the use of gear pumps as their operation and precision rely on tight tolerances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between the meshing gears and housing as shown in Figure 15. The same observation holds true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gear flowmeters as they are essentially passive gear pumps. </w:t>
      </w:r>
    </w:p>
    <w:p>
      <w:pPr>
        <w:autoSpaceDN w:val="0"/>
        <w:autoSpaceDE w:val="0"/>
        <w:widowControl/>
        <w:spacing w:line="312" w:lineRule="exact" w:before="43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2.7.3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Two-component metering and mixing systems </w:t>
      </w:r>
    </w:p>
    <w:p>
      <w:pPr>
        <w:autoSpaceDN w:val="0"/>
        <w:autoSpaceDE w:val="0"/>
        <w:widowControl/>
        <w:spacing w:line="414" w:lineRule="exact" w:before="304" w:after="0"/>
        <w:ind w:left="0" w:right="0" w:firstLine="70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 following section presents the capabilities of five commercially available two-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component in-line metering and mixing systems. The systems were selected because their technical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specifications were closest to this project’s metering and mixing application. The systems are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shown in Figure 19 and their technical data is listed in Table 9. Most of the performance data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metering and mixing systems are available on the manufacturer’s website. However, in many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cases, answers to more technical questions were obtained by directly contacting the companies’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representatives. The technical questions emphasized the system’s ability to process highly abrasive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fluids and on certification to operate in classified hazardous locations, two common requirements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SMC vinyl ester resin systems. </w:t>
      </w:r>
    </w:p>
    <w:p>
      <w:pPr>
        <w:sectPr>
          <w:pgSz w:w="12240" w:h="15840"/>
          <w:pgMar w:top="358" w:right="1336" w:bottom="73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388" w:lineRule="exact" w:before="0" w:after="75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40</w:t>
      </w:r>
    </w:p>
    <w:p>
      <w:pPr>
        <w:sectPr>
          <w:pgSz w:w="12240" w:h="15840"/>
          <w:pgMar w:top="358" w:right="1396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780030" cy="208533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80030" cy="2085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58" w:right="1396" w:bottom="1440" w:left="1440" w:header="720" w:footer="720" w:gutter="0"/>
          <w:cols w:num="2" w:equalWidth="0">
            <w:col w:w="5056" w:space="0"/>
            <w:col w:w="434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02510" cy="211455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02510" cy="2114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50"/>
        <w:sectPr>
          <w:type w:val="nextColumn"/>
          <w:pgSz w:w="12240" w:h="15840"/>
          <w:pgMar w:top="358" w:right="1396" w:bottom="1440" w:left="1440" w:header="720" w:footer="720" w:gutter="0"/>
          <w:cols w:num="2" w:equalWidth="0">
            <w:col w:w="5056" w:space="0"/>
            <w:col w:w="434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135"/>
        <w:gridCol w:w="3135"/>
        <w:gridCol w:w="3135"/>
      </w:tblGrid>
      <w:tr>
        <w:trPr>
          <w:trHeight w:hRule="exact" w:val="328"/>
        </w:trPr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36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(a) </w:t>
            </w:r>
          </w:p>
        </w:tc>
        <w:tc>
          <w:tcPr>
            <w:tcW w:type="dxa" w:w="3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1510" cy="1882139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1510" cy="18821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189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(b) </w:t>
            </w:r>
          </w:p>
        </w:tc>
      </w:tr>
      <w:tr>
        <w:trPr>
          <w:trHeight w:hRule="exact" w:val="4240"/>
        </w:trPr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36420" cy="224917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6420" cy="22491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35"/>
            <w:vMerge/>
            <w:tcBorders/>
          </w:tcPr>
          <w:p/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99590" cy="2604769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9590" cy="26047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418"/>
        </w:trPr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(c) 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(d) 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94" w:after="0"/>
              <w:ind w:left="0" w:right="127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(e) </w:t>
            </w:r>
          </w:p>
        </w:tc>
      </w:tr>
    </w:tbl>
    <w:p>
      <w:pPr>
        <w:autoSpaceDN w:val="0"/>
        <w:autoSpaceDE w:val="0"/>
        <w:widowControl/>
        <w:spacing w:line="394" w:lineRule="exact" w:before="0" w:after="0"/>
        <w:ind w:left="144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Figure 19 – Commercially available two-component metering and mixing system: (a) Mahr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MarMax, (b) Tartler Nodopur, (c) Cannon B-System, (d) Meter Mix PAR200 and (e) DOPAG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Compomix </w:t>
      </w:r>
    </w:p>
    <w:p>
      <w:pPr>
        <w:sectPr>
          <w:type w:val="continuous"/>
          <w:pgSz w:w="12240" w:h="15840"/>
          <w:pgMar w:top="358" w:right="1396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8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0" w:right="7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41</w:t>
      </w:r>
    </w:p>
    <w:p>
      <w:pPr>
        <w:autoSpaceDN w:val="0"/>
        <w:autoSpaceDE w:val="0"/>
        <w:widowControl/>
        <w:spacing w:line="266" w:lineRule="exact" w:before="718" w:after="25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Table 9 - Reviewed metering and mixing system technical data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81"/>
        <w:gridCol w:w="1581"/>
        <w:gridCol w:w="1581"/>
        <w:gridCol w:w="1581"/>
        <w:gridCol w:w="1581"/>
        <w:gridCol w:w="1581"/>
      </w:tblGrid>
      <w:tr>
        <w:trPr>
          <w:trHeight w:hRule="exact" w:val="278"/>
        </w:trPr>
        <w:tc>
          <w:tcPr>
            <w:tcW w:type="dxa" w:w="1844"/>
            <w:vMerge w:val="restart"/>
            <w:tcBorders>
              <w:top w:sz="11.199999999999932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418"/>
            <w:tcBorders>
              <w:top w:sz="11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Mahr </w:t>
            </w:r>
          </w:p>
        </w:tc>
        <w:tc>
          <w:tcPr>
            <w:tcW w:type="dxa" w:w="1418"/>
            <w:tcBorders>
              <w:top w:sz="11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Tartler </w:t>
            </w:r>
          </w:p>
        </w:tc>
        <w:tc>
          <w:tcPr>
            <w:tcW w:type="dxa" w:w="1276"/>
            <w:tcBorders>
              <w:top w:sz="11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Cannon </w:t>
            </w:r>
          </w:p>
        </w:tc>
        <w:tc>
          <w:tcPr>
            <w:tcW w:type="dxa" w:w="1558"/>
            <w:tcBorders>
              <w:top w:sz="11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Meter Mix </w:t>
            </w:r>
          </w:p>
        </w:tc>
        <w:tc>
          <w:tcPr>
            <w:tcW w:type="dxa" w:w="1560"/>
            <w:tcBorders>
              <w:top w:sz="11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DOPAG </w:t>
            </w:r>
          </w:p>
        </w:tc>
      </w:tr>
      <w:tr>
        <w:trPr>
          <w:trHeight w:hRule="exact" w:val="304"/>
        </w:trPr>
        <w:tc>
          <w:tcPr>
            <w:tcW w:type="dxa" w:w="1581"/>
            <w:vMerge/>
            <w:tcBorders>
              <w:top w:sz="11.199999999999932" w:val="single" w:color="#000000"/>
              <w:bottom w:sz="12.0" w:val="single" w:color="#000000"/>
            </w:tcBorders>
          </w:tcPr>
          <w:p/>
        </w:tc>
        <w:tc>
          <w:tcPr>
            <w:tcW w:type="dxa" w:w="1418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MarMax </w:t>
            </w:r>
          </w:p>
        </w:tc>
        <w:tc>
          <w:tcPr>
            <w:tcW w:type="dxa" w:w="1418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Nodopur </w:t>
            </w:r>
          </w:p>
        </w:tc>
        <w:tc>
          <w:tcPr>
            <w:tcW w:type="dxa" w:w="1276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B-System </w:t>
            </w:r>
          </w:p>
        </w:tc>
        <w:tc>
          <w:tcPr>
            <w:tcW w:type="dxa" w:w="1558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PAR 200 </w:t>
            </w:r>
          </w:p>
        </w:tc>
        <w:tc>
          <w:tcPr>
            <w:tcW w:type="dxa" w:w="1560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compomix </w:t>
            </w:r>
          </w:p>
        </w:tc>
      </w:tr>
      <w:tr>
        <w:trPr>
          <w:trHeight w:hRule="exact" w:val="306"/>
        </w:trPr>
        <w:tc>
          <w:tcPr>
            <w:tcW w:type="dxa" w:w="1844"/>
            <w:tcBorders>
              <w:top w:sz="12.0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Reference </w:t>
            </w:r>
          </w:p>
        </w:tc>
        <w:tc>
          <w:tcPr>
            <w:tcW w:type="dxa" w:w="1418"/>
            <w:tcBorders>
              <w:top w:sz="12.0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418"/>
            <w:tcBorders>
              <w:top w:sz="12.0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76"/>
            <w:tcBorders>
              <w:top w:sz="12.0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[95] </w:t>
            </w:r>
          </w:p>
        </w:tc>
        <w:tc>
          <w:tcPr>
            <w:tcW w:type="dxa" w:w="1558"/>
            <w:tcBorders>
              <w:top w:sz="12.0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560"/>
            <w:tcBorders>
              <w:top w:sz="12.0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</w:t>
            </w:r>
          </w:p>
        </w:tc>
      </w:tr>
      <w:tr>
        <w:trPr>
          <w:trHeight w:hRule="exact" w:val="290"/>
        </w:trPr>
        <w:tc>
          <w:tcPr>
            <w:tcW w:type="dxa" w:w="1844"/>
            <w:vMerge w:val="restart"/>
            <w:tcBorders>
              <w:top w:sz="11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Viscosity (cP) </w:t>
            </w:r>
          </w:p>
        </w:tc>
        <w:tc>
          <w:tcPr>
            <w:tcW w:type="dxa" w:w="1418"/>
            <w:tcBorders>
              <w:top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up to </w:t>
            </w:r>
          </w:p>
        </w:tc>
        <w:tc>
          <w:tcPr>
            <w:tcW w:type="dxa" w:w="1418"/>
            <w:tcBorders>
              <w:top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Virtually no </w:t>
            </w:r>
          </w:p>
        </w:tc>
        <w:tc>
          <w:tcPr>
            <w:tcW w:type="dxa" w:w="1276"/>
            <w:vMerge w:val="restart"/>
            <w:tcBorders>
              <w:top w:sz="11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5,000 </w:t>
            </w:r>
          </w:p>
        </w:tc>
        <w:tc>
          <w:tcPr>
            <w:tcW w:type="dxa" w:w="1558"/>
            <w:tcBorders>
              <w:top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Up to </w:t>
            </w:r>
          </w:p>
        </w:tc>
        <w:tc>
          <w:tcPr>
            <w:tcW w:type="dxa" w:w="1560"/>
            <w:vMerge w:val="restart"/>
            <w:tcBorders>
              <w:top w:sz="11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 to 50,000* </w:t>
            </w:r>
          </w:p>
        </w:tc>
      </w:tr>
      <w:tr>
        <w:trPr>
          <w:trHeight w:hRule="exact" w:val="284"/>
        </w:trPr>
        <w:tc>
          <w:tcPr>
            <w:tcW w:type="dxa" w:w="1581"/>
            <w:vMerge/>
            <w:tcBorders>
              <w:top w:sz="11.199999999999818" w:val="single" w:color="#000000"/>
              <w:bottom w:sz="4.0" w:val="single" w:color="#000000"/>
            </w:tcBorders>
          </w:tcPr>
          <w:p/>
        </w:tc>
        <w:tc>
          <w:tcPr>
            <w:tcW w:type="dxa" w:w="141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85,000* </w:t>
            </w:r>
          </w:p>
        </w:tc>
        <w:tc>
          <w:tcPr>
            <w:tcW w:type="dxa" w:w="141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limit* </w:t>
            </w:r>
          </w:p>
        </w:tc>
        <w:tc>
          <w:tcPr>
            <w:tcW w:type="dxa" w:w="1581"/>
            <w:vMerge/>
            <w:tcBorders>
              <w:top w:sz="11.199999999999818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1,500,000* </w:t>
            </w:r>
          </w:p>
        </w:tc>
        <w:tc>
          <w:tcPr>
            <w:tcW w:type="dxa" w:w="1581"/>
            <w:vMerge/>
            <w:tcBorders>
              <w:top w:sz="11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276"/>
        </w:trPr>
        <w:tc>
          <w:tcPr>
            <w:tcW w:type="dxa" w:w="1844"/>
            <w:vMerge w:val="restart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Mixing ratio </w:t>
            </w:r>
          </w:p>
        </w:tc>
        <w:tc>
          <w:tcPr>
            <w:tcW w:type="dxa" w:w="141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100:100 to </w:t>
            </w:r>
          </w:p>
        </w:tc>
        <w:tc>
          <w:tcPr>
            <w:tcW w:type="dxa" w:w="141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100:10 to </w:t>
            </w:r>
          </w:p>
        </w:tc>
        <w:tc>
          <w:tcPr>
            <w:tcW w:type="dxa" w:w="127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1:1 to </w:t>
            </w:r>
          </w:p>
        </w:tc>
        <w:tc>
          <w:tcPr>
            <w:tcW w:type="dxa" w:w="1558"/>
            <w:vMerge w:val="restart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1:1 to 20:1* </w:t>
            </w:r>
          </w:p>
        </w:tc>
        <w:tc>
          <w:tcPr>
            <w:tcW w:type="dxa" w:w="15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100:5 to </w:t>
            </w:r>
          </w:p>
        </w:tc>
      </w:tr>
      <w:tr>
        <w:trPr>
          <w:trHeight w:hRule="exact" w:val="284"/>
        </w:trPr>
        <w:tc>
          <w:tcPr>
            <w:tcW w:type="dxa" w:w="1581"/>
            <w:vMerge/>
            <w:tcBorders>
              <w:top w:sz="4.0" w:val="single" w:color="#000000"/>
              <w:bottom w:sz="4.0" w:val="single" w:color="#000000"/>
            </w:tcBorders>
          </w:tcPr>
          <w:p/>
        </w:tc>
        <w:tc>
          <w:tcPr>
            <w:tcW w:type="dxa" w:w="141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100:1* </w:t>
            </w:r>
          </w:p>
        </w:tc>
        <w:tc>
          <w:tcPr>
            <w:tcW w:type="dxa" w:w="141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10:100* </w:t>
            </w:r>
          </w:p>
        </w:tc>
        <w:tc>
          <w:tcPr>
            <w:tcW w:type="dxa" w:w="1276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50:1* </w:t>
            </w:r>
          </w:p>
        </w:tc>
        <w:tc>
          <w:tcPr>
            <w:tcW w:type="dxa" w:w="1581"/>
            <w:vMerge/>
            <w:tcBorders>
              <w:top w:sz="4.0" w:val="single" w:color="#000000"/>
              <w:bottom w:sz="4.0" w:val="single" w:color="#000000"/>
            </w:tcBorders>
          </w:tcPr>
          <w:p/>
        </w:tc>
        <w:tc>
          <w:tcPr>
            <w:tcW w:type="dxa" w:w="15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100:100 </w:t>
            </w:r>
          </w:p>
        </w:tc>
      </w:tr>
      <w:tr>
        <w:trPr>
          <w:trHeight w:hRule="exact" w:val="276"/>
        </w:trPr>
        <w:tc>
          <w:tcPr>
            <w:tcW w:type="dxa" w:w="18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Flow rate </w:t>
            </w:r>
          </w:p>
        </w:tc>
        <w:tc>
          <w:tcPr>
            <w:tcW w:type="dxa" w:w="141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50 to </w:t>
            </w:r>
          </w:p>
        </w:tc>
        <w:tc>
          <w:tcPr>
            <w:tcW w:type="dxa" w:w="141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100 to </w:t>
            </w:r>
          </w:p>
        </w:tc>
        <w:tc>
          <w:tcPr>
            <w:tcW w:type="dxa" w:w="127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1000 to </w:t>
            </w:r>
          </w:p>
        </w:tc>
        <w:tc>
          <w:tcPr>
            <w:tcW w:type="dxa" w:w="1558"/>
            <w:vMerge w:val="restart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5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161 to 2,910 </w:t>
            </w:r>
          </w:p>
        </w:tc>
        <w:tc>
          <w:tcPr>
            <w:tcW w:type="dxa" w:w="15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2,000 to </w:t>
            </w:r>
          </w:p>
        </w:tc>
      </w:tr>
      <w:tr>
        <w:trPr>
          <w:trHeight w:hRule="exact" w:val="286"/>
        </w:trPr>
        <w:tc>
          <w:tcPr>
            <w:tcW w:type="dxa" w:w="184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(ml/min) </w:t>
            </w:r>
          </w:p>
        </w:tc>
        <w:tc>
          <w:tcPr>
            <w:tcW w:type="dxa" w:w="141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4,000* </w:t>
            </w:r>
          </w:p>
        </w:tc>
        <w:tc>
          <w:tcPr>
            <w:tcW w:type="dxa" w:w="141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13,000* </w:t>
            </w:r>
          </w:p>
        </w:tc>
        <w:tc>
          <w:tcPr>
            <w:tcW w:type="dxa" w:w="1276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400,000* </w:t>
            </w:r>
          </w:p>
        </w:tc>
        <w:tc>
          <w:tcPr>
            <w:tcW w:type="dxa" w:w="1581"/>
            <w:vMerge/>
            <w:tcBorders>
              <w:top w:sz="4.0" w:val="single" w:color="#000000"/>
              <w:bottom w:sz="4.0" w:val="single" w:color="#000000"/>
            </w:tcBorders>
          </w:tcPr>
          <w:p/>
        </w:tc>
        <w:tc>
          <w:tcPr>
            <w:tcW w:type="dxa" w:w="15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20,000 </w:t>
            </w:r>
          </w:p>
        </w:tc>
      </w:tr>
      <w:tr>
        <w:trPr>
          <w:trHeight w:hRule="exact" w:val="314"/>
        </w:trPr>
        <w:tc>
          <w:tcPr>
            <w:tcW w:type="dxa" w:w="18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Highly abrasive </w:t>
            </w:r>
          </w:p>
        </w:tc>
        <w:tc>
          <w:tcPr>
            <w:tcW w:type="dxa" w:w="1418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No </w:t>
            </w:r>
          </w:p>
        </w:tc>
        <w:tc>
          <w:tcPr>
            <w:tcW w:type="dxa" w:w="1418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No </w:t>
            </w:r>
          </w:p>
        </w:tc>
        <w:tc>
          <w:tcPr>
            <w:tcW w:type="dxa" w:w="1276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No </w:t>
            </w:r>
          </w:p>
        </w:tc>
        <w:tc>
          <w:tcPr>
            <w:tcW w:type="dxa" w:w="1558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30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Yes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60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No </w:t>
            </w:r>
          </w:p>
        </w:tc>
      </w:tr>
      <w:tr>
        <w:trPr>
          <w:trHeight w:hRule="exact" w:val="290"/>
        </w:trPr>
        <w:tc>
          <w:tcPr>
            <w:tcW w:type="dxa" w:w="1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fluids </w:t>
            </w:r>
          </w:p>
        </w:tc>
        <w:tc>
          <w:tcPr>
            <w:tcW w:type="dxa" w:w="1581"/>
            <w:vMerge/>
            <w:tcBorders>
              <w:top w:sz="4.0" w:val="single" w:color="#000000"/>
            </w:tcBorders>
          </w:tcPr>
          <w:p/>
        </w:tc>
        <w:tc>
          <w:tcPr>
            <w:tcW w:type="dxa" w:w="1581"/>
            <w:vMerge/>
            <w:tcBorders>
              <w:top w:sz="4.0" w:val="single" w:color="#000000"/>
            </w:tcBorders>
          </w:tcPr>
          <w:p/>
        </w:tc>
        <w:tc>
          <w:tcPr>
            <w:tcW w:type="dxa" w:w="1581"/>
            <w:vMerge/>
            <w:tcBorders>
              <w:top w:sz="4.0" w:val="single" w:color="#000000"/>
            </w:tcBorders>
          </w:tcPr>
          <w:p/>
        </w:tc>
        <w:tc>
          <w:tcPr>
            <w:tcW w:type="dxa" w:w="1581"/>
            <w:vMerge/>
            <w:tcBorders>
              <w:top w:sz="4.0" w:val="single" w:color="#000000"/>
            </w:tcBorders>
          </w:tcPr>
          <w:p/>
        </w:tc>
        <w:tc>
          <w:tcPr>
            <w:tcW w:type="dxa" w:w="1581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66" w:lineRule="exact" w:before="0" w:after="42"/>
        <w:ind w:left="41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capability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81"/>
        <w:gridCol w:w="1581"/>
        <w:gridCol w:w="1581"/>
        <w:gridCol w:w="1581"/>
        <w:gridCol w:w="1581"/>
        <w:gridCol w:w="1581"/>
      </w:tblGrid>
      <w:tr>
        <w:trPr>
          <w:trHeight w:hRule="exact" w:val="272"/>
        </w:trPr>
        <w:tc>
          <w:tcPr>
            <w:tcW w:type="dxa" w:w="1844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Mixing </w:t>
            </w:r>
          </w:p>
        </w:tc>
        <w:tc>
          <w:tcPr>
            <w:tcW w:type="dxa" w:w="141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Static or </w:t>
            </w:r>
          </w:p>
        </w:tc>
        <w:tc>
          <w:tcPr>
            <w:tcW w:type="dxa" w:w="1440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Static-</w:t>
            </w:r>
          </w:p>
        </w:tc>
        <w:tc>
          <w:tcPr>
            <w:tcW w:type="dxa" w:w="1254"/>
            <w:vMerge w:val="restart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Dynamic </w:t>
            </w:r>
          </w:p>
        </w:tc>
        <w:tc>
          <w:tcPr>
            <w:tcW w:type="dxa" w:w="1558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Static or </w:t>
            </w:r>
          </w:p>
        </w:tc>
        <w:tc>
          <w:tcPr>
            <w:tcW w:type="dxa" w:w="1560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Static or </w:t>
            </w:r>
          </w:p>
        </w:tc>
      </w:tr>
      <w:tr>
        <w:trPr>
          <w:trHeight w:hRule="exact" w:val="140"/>
        </w:trPr>
        <w:tc>
          <w:tcPr>
            <w:tcW w:type="dxa" w:w="1581"/>
            <w:vMerge/>
            <w:tcBorders>
              <w:top w:sz="4.0" w:val="single" w:color="#000000"/>
            </w:tcBorders>
          </w:tcPr>
          <w:p/>
        </w:tc>
        <w:tc>
          <w:tcPr>
            <w:tcW w:type="dxa" w:w="141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Static-</w:t>
            </w:r>
          </w:p>
        </w:tc>
        <w:tc>
          <w:tcPr>
            <w:tcW w:type="dxa" w:w="1581"/>
            <w:vMerge/>
            <w:tcBorders>
              <w:top w:sz="4.0" w:val="single" w:color="#000000"/>
            </w:tcBorders>
          </w:tcPr>
          <w:p/>
        </w:tc>
        <w:tc>
          <w:tcPr>
            <w:tcW w:type="dxa" w:w="1581"/>
            <w:vMerge/>
            <w:tcBorders>
              <w:top w:sz="4.0" w:val="single" w:color="#000000"/>
              <w:bottom w:sz="4.0" w:val="single" w:color="#000000"/>
            </w:tcBorders>
          </w:tcPr>
          <w:p/>
        </w:tc>
        <w:tc>
          <w:tcPr>
            <w:tcW w:type="dxa" w:w="1581"/>
            <w:vMerge/>
            <w:tcBorders>
              <w:top w:sz="4.0" w:val="single" w:color="#000000"/>
            </w:tcBorders>
          </w:tcPr>
          <w:p/>
        </w:tc>
        <w:tc>
          <w:tcPr>
            <w:tcW w:type="dxa" w:w="1581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40"/>
        </w:trPr>
        <w:tc>
          <w:tcPr>
            <w:tcW w:type="dxa" w:w="1844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technology </w:t>
            </w:r>
          </w:p>
        </w:tc>
        <w:tc>
          <w:tcPr>
            <w:tcW w:type="dxa" w:w="1581"/>
            <w:vMerge/>
            <w:tcBorders/>
          </w:tcPr>
          <w:p/>
        </w:tc>
        <w:tc>
          <w:tcPr>
            <w:tcW w:type="dxa" w:w="1440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Dynamic </w:t>
            </w:r>
          </w:p>
        </w:tc>
        <w:tc>
          <w:tcPr>
            <w:tcW w:type="dxa" w:w="1581"/>
            <w:vMerge/>
            <w:tcBorders>
              <w:top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Dynamic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60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Dynamic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</w:t>
            </w:r>
          </w:p>
        </w:tc>
      </w:tr>
      <w:tr>
        <w:trPr>
          <w:trHeight w:hRule="exact" w:val="288"/>
        </w:trPr>
        <w:tc>
          <w:tcPr>
            <w:tcW w:type="dxa" w:w="1581"/>
            <w:vMerge/>
            <w:tcBorders>
              <w:bottom w:sz="4.0" w:val="single" w:color="#000000"/>
            </w:tcBorders>
          </w:tcPr>
          <w:p/>
        </w:tc>
        <w:tc>
          <w:tcPr>
            <w:tcW w:type="dxa" w:w="141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Dynamic </w:t>
            </w:r>
          </w:p>
        </w:tc>
        <w:tc>
          <w:tcPr>
            <w:tcW w:type="dxa" w:w="1581"/>
            <w:vMerge/>
            <w:tcBorders>
              <w:bottom w:sz="4.0" w:val="single" w:color="#000000"/>
            </w:tcBorders>
          </w:tcPr>
          <w:p/>
        </w:tc>
        <w:tc>
          <w:tcPr>
            <w:tcW w:type="dxa" w:w="1581"/>
            <w:vMerge/>
            <w:tcBorders>
              <w:top w:sz="4.0" w:val="single" w:color="#000000"/>
              <w:bottom w:sz="4.0" w:val="single" w:color="#000000"/>
            </w:tcBorders>
          </w:tcPr>
          <w:p/>
        </w:tc>
        <w:tc>
          <w:tcPr>
            <w:tcW w:type="dxa" w:w="1581"/>
            <w:vMerge/>
            <w:tcBorders>
              <w:bottom w:sz="4.0" w:val="single" w:color="#000000"/>
            </w:tcBorders>
          </w:tcPr>
          <w:p/>
        </w:tc>
        <w:tc>
          <w:tcPr>
            <w:tcW w:type="dxa" w:w="1581"/>
            <w:vMerge/>
            <w:tcBorders>
              <w:bottom w:sz="4.0" w:val="single" w:color="#000000"/>
            </w:tcBorders>
          </w:tcPr>
          <w:p/>
        </w:tc>
      </w:tr>
      <w:tr>
        <w:trPr>
          <w:trHeight w:hRule="exact" w:val="272"/>
        </w:trPr>
        <w:tc>
          <w:tcPr>
            <w:tcW w:type="dxa" w:w="18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Pump </w:t>
            </w:r>
          </w:p>
        </w:tc>
        <w:tc>
          <w:tcPr>
            <w:tcW w:type="dxa" w:w="1418"/>
            <w:vMerge w:val="restart"/>
            <w:tcBorders>
              <w:top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Gear </w:t>
            </w:r>
          </w:p>
        </w:tc>
        <w:tc>
          <w:tcPr>
            <w:tcW w:type="dxa" w:w="1440"/>
            <w:vMerge w:val="restart"/>
            <w:tcBorders>
              <w:top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Gear </w:t>
            </w:r>
          </w:p>
        </w:tc>
        <w:tc>
          <w:tcPr>
            <w:tcW w:type="dxa" w:w="1254"/>
            <w:vMerge w:val="restart"/>
            <w:tcBorders>
              <w:top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Gear </w:t>
            </w:r>
          </w:p>
        </w:tc>
        <w:tc>
          <w:tcPr>
            <w:tcW w:type="dxa" w:w="155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Gear, Single </w:t>
            </w:r>
          </w:p>
        </w:tc>
        <w:tc>
          <w:tcPr>
            <w:tcW w:type="dxa" w:w="1560"/>
            <w:vMerge w:val="restart"/>
            <w:tcBorders>
              <w:top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Gear </w:t>
            </w:r>
          </w:p>
        </w:tc>
      </w:tr>
      <w:tr>
        <w:trPr>
          <w:trHeight w:hRule="exact" w:val="288"/>
        </w:trPr>
        <w:tc>
          <w:tcPr>
            <w:tcW w:type="dxa" w:w="1844"/>
            <w:tcBorders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technology </w:t>
            </w:r>
          </w:p>
        </w:tc>
        <w:tc>
          <w:tcPr>
            <w:tcW w:type="dxa" w:w="1581"/>
            <w:vMerge/>
            <w:tcBorders>
              <w:top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581"/>
            <w:vMerge/>
            <w:tcBorders>
              <w:top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581"/>
            <w:vMerge/>
            <w:tcBorders>
              <w:top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558"/>
            <w:tcBorders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acting piston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1581"/>
            <w:vMerge/>
            <w:tcBorders>
              <w:top w:sz="4.0" w:val="single" w:color="#000000"/>
              <w:bottom w:sz="3.200000000000273" w:val="single" w:color="#000000"/>
            </w:tcBorders>
          </w:tcPr>
          <w:p/>
        </w:tc>
      </w:tr>
      <w:tr>
        <w:trPr>
          <w:trHeight w:hRule="exact" w:val="272"/>
        </w:trPr>
        <w:tc>
          <w:tcPr>
            <w:tcW w:type="dxa" w:w="1844"/>
            <w:vMerge w:val="restart"/>
            <w:tcBorders>
              <w:top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Wetted parts </w:t>
            </w:r>
          </w:p>
        </w:tc>
        <w:tc>
          <w:tcPr>
            <w:tcW w:type="dxa" w:w="1418"/>
            <w:vMerge w:val="restart"/>
            <w:tcBorders>
              <w:top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Stainless </w:t>
            </w:r>
          </w:p>
        </w:tc>
        <w:tc>
          <w:tcPr>
            <w:tcW w:type="dxa" w:w="1440"/>
            <w:vMerge w:val="restart"/>
            <w:tcBorders>
              <w:top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Stainless </w:t>
            </w:r>
          </w:p>
        </w:tc>
        <w:tc>
          <w:tcPr>
            <w:tcW w:type="dxa" w:w="1254"/>
            <w:tcBorders>
              <w:top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Carbon </w:t>
            </w:r>
          </w:p>
        </w:tc>
        <w:tc>
          <w:tcPr>
            <w:tcW w:type="dxa" w:w="1558"/>
            <w:tcBorders>
              <w:top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Aluminum, </w:t>
            </w:r>
          </w:p>
        </w:tc>
        <w:tc>
          <w:tcPr>
            <w:tcW w:type="dxa" w:w="1560"/>
            <w:tcBorders>
              <w:top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Aluminum, </w:t>
            </w:r>
          </w:p>
        </w:tc>
      </w:tr>
      <w:tr>
        <w:trPr>
          <w:trHeight w:hRule="exact" w:val="287"/>
        </w:trPr>
        <w:tc>
          <w:tcPr>
            <w:tcW w:type="dxa" w:w="1581"/>
            <w:vMerge/>
            <w:tcBorders>
              <w:top w:sz="3.200000000000273" w:val="single" w:color="#000000"/>
            </w:tcBorders>
          </w:tcPr>
          <w:p/>
        </w:tc>
        <w:tc>
          <w:tcPr>
            <w:tcW w:type="dxa" w:w="1581"/>
            <w:vMerge/>
            <w:tcBorders>
              <w:top w:sz="3.200000000000273" w:val="single" w:color="#000000"/>
            </w:tcBorders>
          </w:tcPr>
          <w:p/>
        </w:tc>
        <w:tc>
          <w:tcPr>
            <w:tcW w:type="dxa" w:w="1581"/>
            <w:vMerge/>
            <w:tcBorders>
              <w:top w:sz="3.200000000000273" w:val="single" w:color="#000000"/>
            </w:tcBorders>
          </w:tcPr>
          <w:p/>
        </w:tc>
        <w:tc>
          <w:tcPr>
            <w:tcW w:type="dxa" w:w="12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steel, </w:t>
            </w:r>
          </w:p>
        </w:tc>
        <w:tc>
          <w:tcPr>
            <w:tcW w:type="dxa" w:w="15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Stainless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Stainless </w:t>
            </w:r>
          </w:p>
        </w:tc>
      </w:tr>
      <w:tr>
        <w:trPr>
          <w:trHeight w:hRule="exact" w:val="253"/>
        </w:trPr>
        <w:tc>
          <w:tcPr>
            <w:tcW w:type="dxa" w:w="1844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material </w:t>
            </w:r>
          </w:p>
        </w:tc>
        <w:tc>
          <w:tcPr>
            <w:tcW w:type="dxa" w:w="1418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Steel, PTFE </w:t>
            </w:r>
          </w:p>
        </w:tc>
        <w:tc>
          <w:tcPr>
            <w:tcW w:type="dxa" w:w="1440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Steel, PTFE</w:t>
            </w:r>
          </w:p>
        </w:tc>
        <w:tc>
          <w:tcPr>
            <w:tcW w:type="dxa" w:w="12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Stainless </w:t>
            </w:r>
          </w:p>
        </w:tc>
        <w:tc>
          <w:tcPr>
            <w:tcW w:type="dxa" w:w="15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Steel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 Viton,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Steel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 Viton, </w:t>
            </w:r>
          </w:p>
        </w:tc>
      </w:tr>
      <w:tr>
        <w:trPr>
          <w:trHeight w:hRule="exact" w:val="302"/>
        </w:trPr>
        <w:tc>
          <w:tcPr>
            <w:tcW w:type="dxa" w:w="1581"/>
            <w:vMerge/>
            <w:tcBorders>
              <w:bottom w:sz="4.0" w:val="single" w:color="#000000"/>
            </w:tcBorders>
          </w:tcPr>
          <w:p/>
        </w:tc>
        <w:tc>
          <w:tcPr>
            <w:tcW w:type="dxa" w:w="1581"/>
            <w:vMerge/>
            <w:tcBorders>
              <w:bottom w:sz="4.0" w:val="single" w:color="#000000"/>
            </w:tcBorders>
          </w:tcPr>
          <w:p/>
        </w:tc>
        <w:tc>
          <w:tcPr>
            <w:tcW w:type="dxa" w:w="1581"/>
            <w:vMerge/>
            <w:tcBorders>
              <w:bottom w:sz="4.0" w:val="single" w:color="#000000"/>
            </w:tcBorders>
          </w:tcPr>
          <w:p/>
        </w:tc>
        <w:tc>
          <w:tcPr>
            <w:tcW w:type="dxa" w:w="125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Steel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155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PTFE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15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PTFE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</w:t>
            </w:r>
          </w:p>
        </w:tc>
      </w:tr>
    </w:tbl>
    <w:p>
      <w:pPr>
        <w:autoSpaceDN w:val="0"/>
        <w:autoSpaceDE w:val="0"/>
        <w:widowControl/>
        <w:spacing w:line="266" w:lineRule="exact" w:before="8" w:after="6"/>
        <w:ind w:left="2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Class 1 Div. 1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1.9999999999999" w:type="dxa"/>
      </w:tblPr>
      <w:tblGrid>
        <w:gridCol w:w="1581"/>
        <w:gridCol w:w="1581"/>
        <w:gridCol w:w="1581"/>
        <w:gridCol w:w="1581"/>
        <w:gridCol w:w="1581"/>
        <w:gridCol w:w="1581"/>
      </w:tblGrid>
      <w:tr>
        <w:trPr>
          <w:trHeight w:hRule="exact" w:val="272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9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Hazardous 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22" w:after="0"/>
              <w:ind w:left="0" w:right="5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Yes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4" w:after="0"/>
              <w:ind w:left="0" w:right="4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No 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Yes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No 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22" w:after="0"/>
              <w:ind w:left="0" w:right="46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Yes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</w:t>
            </w:r>
          </w:p>
        </w:tc>
      </w:tr>
      <w:tr>
        <w:trPr>
          <w:trHeight w:hRule="exact" w:val="278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30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locations </w:t>
            </w:r>
          </w:p>
        </w:tc>
        <w:tc>
          <w:tcPr>
            <w:tcW w:type="dxa" w:w="1581"/>
            <w:vMerge/>
            <w:tcBorders/>
          </w:tcPr>
          <w:p/>
        </w:tc>
        <w:tc>
          <w:tcPr>
            <w:tcW w:type="dxa" w:w="1581"/>
            <w:vMerge/>
            <w:tcBorders/>
          </w:tcPr>
          <w:p/>
        </w:tc>
        <w:tc>
          <w:tcPr>
            <w:tcW w:type="dxa" w:w="1581"/>
            <w:vMerge/>
            <w:tcBorders/>
          </w:tcPr>
          <w:p/>
        </w:tc>
        <w:tc>
          <w:tcPr>
            <w:tcW w:type="dxa" w:w="1581"/>
            <w:vMerge/>
            <w:tcBorders/>
          </w:tcPr>
          <w:p/>
        </w:tc>
        <w:tc>
          <w:tcPr>
            <w:tcW w:type="dxa" w:w="158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66" w:lineRule="exact" w:before="6" w:after="0"/>
        <w:ind w:left="49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certified </w:t>
      </w:r>
    </w:p>
    <w:p>
      <w:pPr>
        <w:autoSpaceDN w:val="0"/>
        <w:autoSpaceDE w:val="0"/>
        <w:widowControl/>
        <w:spacing w:line="276" w:lineRule="exact" w:before="32" w:after="0"/>
        <w:ind w:left="108" w:right="46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*Depending on equipment selection at purchase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$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Optional </w:t>
      </w:r>
    </w:p>
    <w:p>
      <w:pPr>
        <w:autoSpaceDN w:val="0"/>
        <w:autoSpaceDE w:val="0"/>
        <w:widowControl/>
        <w:spacing w:line="266" w:lineRule="exact" w:before="290" w:after="0"/>
        <w:ind w:left="5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first system is built by Mahr, a German company that specializes in metrology and </w:t>
      </w:r>
    </w:p>
    <w:p>
      <w:pPr>
        <w:autoSpaceDN w:val="0"/>
        <w:autoSpaceDE w:val="0"/>
        <w:widowControl/>
        <w:spacing w:line="266" w:lineRule="exact" w:before="14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metering systems. The MarMax metering system features two high precision metering gear pumps </w:t>
      </w:r>
    </w:p>
    <w:p>
      <w:pPr>
        <w:autoSpaceDN w:val="0"/>
        <w:autoSpaceDE w:val="0"/>
        <w:widowControl/>
        <w:spacing w:line="266" w:lineRule="exact" w:before="14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gear flowmeters. Available options include day tanks with agitator and temperature control. </w:t>
      </w:r>
    </w:p>
    <w:p>
      <w:pPr>
        <w:autoSpaceDN w:val="0"/>
        <w:autoSpaceDE w:val="0"/>
        <w:widowControl/>
        <w:spacing w:line="266" w:lineRule="exact" w:before="15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mixing is performed by a static-dynamic mixing gun (not shown in the picture). The system is </w:t>
      </w:r>
    </w:p>
    <w:p>
      <w:pPr>
        <w:autoSpaceDN w:val="0"/>
        <w:autoSpaceDE w:val="0"/>
        <w:widowControl/>
        <w:spacing w:line="266" w:lineRule="exact" w:before="14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versatile and allows wide flow rate and mixing ratio ranges. However, the system cannot handle </w:t>
      </w:r>
    </w:p>
    <w:p>
      <w:pPr>
        <w:autoSpaceDN w:val="0"/>
        <w:autoSpaceDE w:val="0"/>
        <w:widowControl/>
        <w:spacing w:line="228" w:lineRule="exact" w:before="110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>3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Flowers, Personal communication, November 14</w:t>
      </w: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>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2018 </w:t>
      </w:r>
    </w:p>
    <w:p>
      <w:pPr>
        <w:autoSpaceDN w:val="0"/>
        <w:autoSpaceDE w:val="0"/>
        <w:widowControl/>
        <w:spacing w:line="228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>4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Fesel, Personal communication, October 19</w:t>
      </w: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>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2018 </w:t>
      </w:r>
    </w:p>
    <w:p>
      <w:pPr>
        <w:autoSpaceDN w:val="0"/>
        <w:autoSpaceDE w:val="0"/>
        <w:widowControl/>
        <w:spacing w:line="228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>5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Ripberger, Personal communication, November 14</w:t>
      </w: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>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2018 </w:t>
      </w:r>
    </w:p>
    <w:p>
      <w:pPr>
        <w:sectPr>
          <w:pgSz w:w="12240" w:h="15840"/>
          <w:pgMar w:top="360" w:right="1338" w:bottom="76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0" w:right="8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42</w:t>
      </w:r>
    </w:p>
    <w:p>
      <w:pPr>
        <w:autoSpaceDN w:val="0"/>
        <w:autoSpaceDE w:val="0"/>
        <w:widowControl/>
        <w:spacing w:line="414" w:lineRule="exact" w:before="174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fluids with abrasive fillers as it uses gear pumps to accurately dose the fluids. In addition, the base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model is not certified to operate in Class 1 Division 1 hazardous locations. This feature is only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available as an expensive option. </w:t>
      </w:r>
    </w:p>
    <w:p>
      <w:pPr>
        <w:autoSpaceDN w:val="0"/>
        <w:autoSpaceDE w:val="0"/>
        <w:widowControl/>
        <w:spacing w:line="414" w:lineRule="exact" w:before="280" w:after="0"/>
        <w:ind w:left="0" w:right="20" w:firstLine="7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Nodopur is made by Tartler, a German company, and is very similar to the MarMax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system in terms of performance. The system features gear metering pumps and a static mixer.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flow rate and mixing ratio capabilities are similar to the MarMax system. The main drawbacks are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that it is not designed to handle abrasive fillers and is not certified to operation in Class 1 Division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 classified locations. </w:t>
      </w:r>
    </w:p>
    <w:p>
      <w:pPr>
        <w:autoSpaceDN w:val="0"/>
        <w:autoSpaceDE w:val="0"/>
        <w:widowControl/>
        <w:spacing w:line="414" w:lineRule="exact" w:before="280" w:after="0"/>
        <w:ind w:left="0" w:right="20" w:firstLine="7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Next is the B-system by Cannon, an Italian company. This machine has limited viscosity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capabilities and a lower mixing ratio range than the first two systems. It offers a higher flow rate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range which might be a limitation for low-speed research and development SMC manufacturing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lines. Moreover, it cannot handle abrasive fluids but can be certified to operate in Class 1 Division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 classified locations as an option. </w:t>
      </w:r>
    </w:p>
    <w:p>
      <w:pPr>
        <w:autoSpaceDN w:val="0"/>
        <w:autoSpaceDE w:val="0"/>
        <w:widowControl/>
        <w:spacing w:line="414" w:lineRule="exact" w:before="280" w:after="0"/>
        <w:ind w:left="0" w:right="20" w:firstLine="7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Meter Mix, a German company, makes the PAR 200 and offers a lower and narrower flow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rate range capability than the previous systems. However, it is the only system that can be modified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process abrasive fluids. This can be achieved by replacing the base gear pumps with single acting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piston pumps. Unfortunately, the single action of the piston means that the system cannot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continuously dispense mixed resin to the production line. The system offers some of the highest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viscosity capacity of any system but cannot operate in Class 1 Division 1 hazardous locations. </w:t>
      </w:r>
    </w:p>
    <w:p>
      <w:pPr>
        <w:autoSpaceDN w:val="0"/>
        <w:autoSpaceDE w:val="0"/>
        <w:widowControl/>
        <w:spacing w:line="414" w:lineRule="exact" w:before="280" w:after="0"/>
        <w:ind w:left="0" w:right="20" w:firstLine="7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last system, the Compomix, is made by DOPAG, another German company. Like most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systems, it uses gear metering pumps and therefore cannot process abrasive fluids. It is available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Class 1 Division 1 classified location certification as an option. Otherwise, it offers a static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dynamic mixing unit and like Cannon’s B-system, its flow rate capacity is higher and might limit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small production speed applications. </w:t>
      </w:r>
    </w:p>
    <w:p>
      <w:pPr>
        <w:autoSpaceDN w:val="0"/>
        <w:autoSpaceDE w:val="0"/>
        <w:widowControl/>
        <w:spacing w:line="414" w:lineRule="exact" w:before="278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Overall all systems have stainless steel and PTFE wetted parts stock or available as an option.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These materials have excellent chemical compatibility with a wide range of chemicals and organic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solvents. In the case of a typical SMC vinyl ester resin, chemicals like styrene, isocyanate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acetone are most concerning. Nonetheless, stainless steel and PTFE offer outstanding chemical </w:t>
      </w:r>
    </w:p>
    <w:p>
      <w:pPr>
        <w:sectPr>
          <w:pgSz w:w="12240" w:h="15840"/>
          <w:pgMar w:top="358" w:right="1336" w:bottom="78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0" w:right="8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43</w:t>
      </w:r>
    </w:p>
    <w:p>
      <w:pPr>
        <w:autoSpaceDN w:val="0"/>
        <w:autoSpaceDE w:val="0"/>
        <w:widowControl/>
        <w:spacing w:line="414" w:lineRule="exact" w:before="174" w:after="0"/>
        <w:ind w:left="0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resistance to these products. Moreover, stainless steel has a hardness of 70 on the Rockwell B scale,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highest of most metals available for processing equipment like. This normally means that it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will have the added advantage of showing increased wear resistance, but it is highly dependent 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surface treatment applied [96]. </w:t>
      </w:r>
    </w:p>
    <w:p>
      <w:pPr>
        <w:autoSpaceDN w:val="0"/>
        <w:autoSpaceDE w:val="0"/>
        <w:widowControl/>
        <w:spacing w:line="312" w:lineRule="exact" w:before="39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2.7.4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Summary of current systems limitations </w:t>
      </w:r>
    </w:p>
    <w:p>
      <w:pPr>
        <w:autoSpaceDN w:val="0"/>
        <w:autoSpaceDE w:val="0"/>
        <w:widowControl/>
        <w:spacing w:line="414" w:lineRule="exact" w:before="140" w:after="0"/>
        <w:ind w:left="0" w:right="20" w:firstLine="7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It is important to note that the technical data shown in Table 9 cannot be achieved with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given configuration of the system. The design of the metering and mixing system must be adjusted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tailored to the specific fluids through equipment selection and sizing when purchasing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system. In addition, some performance data are not compatible with one another. For example,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 able to accurately meter and mix high viscosity fluids, the flow rate capabilities must be limited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avoid increased pressure drops in the piping. </w:t>
      </w:r>
    </w:p>
    <w:p>
      <w:pPr>
        <w:autoSpaceDN w:val="0"/>
        <w:autoSpaceDE w:val="0"/>
        <w:widowControl/>
        <w:spacing w:line="414" w:lineRule="exact" w:before="282" w:after="0"/>
        <w:ind w:left="0" w:right="22" w:firstLine="7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There is no reviewed system that can handle abrasive fluids while being certified to operate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Class 1 Division 1 classified locations. This proves to be an important limitation for vinyl ester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SMC resin formulations as they contain styrene and a high content of abrasive filler and additives. </w:t>
      </w:r>
    </w:p>
    <w:p>
      <w:pPr>
        <w:autoSpaceDN w:val="0"/>
        <w:autoSpaceDE w:val="0"/>
        <w:widowControl/>
        <w:spacing w:line="414" w:lineRule="exact" w:before="280" w:after="0"/>
        <w:ind w:left="0" w:right="20" w:firstLine="7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Another important aspect to consider is that although all systems used positive displacement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pumps, which are very precise, not all systems use flowmeters to control the pumps output using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feedback loop. Moreover, all systems use independent pumps to meter each component. This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means that a slight lag in the feedback loop or even a slight motor speed variation will immediately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affect the mixing ratio. </w:t>
      </w:r>
    </w:p>
    <w:p>
      <w:pPr>
        <w:autoSpaceDN w:val="0"/>
        <w:tabs>
          <w:tab w:pos="576" w:val="left"/>
        </w:tabs>
        <w:autoSpaceDE w:val="0"/>
        <w:widowControl/>
        <w:spacing w:line="412" w:lineRule="exact" w:before="28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Finally, Table 9 shows there is a great innovation opportunity to develop a new in-line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metering and mixing system that overcomes currently available system limitations. </w:t>
      </w:r>
    </w:p>
    <w:p>
      <w:pPr>
        <w:autoSpaceDN w:val="0"/>
        <w:autoSpaceDE w:val="0"/>
        <w:widowControl/>
        <w:spacing w:line="354" w:lineRule="exact" w:before="394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>2.8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Summary and knowledge gaps </w:t>
      </w:r>
    </w:p>
    <w:p>
      <w:pPr>
        <w:autoSpaceDN w:val="0"/>
        <w:autoSpaceDE w:val="0"/>
        <w:widowControl/>
        <w:spacing w:line="414" w:lineRule="exact" w:before="166" w:after="0"/>
        <w:ind w:left="0" w:right="20" w:firstLine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literature review first covered the application and manufacturing processes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composites in the automotive industry before summarizing the available methods for resin mix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homogeneity evaluation. Then, the different mixing and pumping technologies were studied along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an overview of the commercially available metering and mixing systems. </w:t>
      </w:r>
    </w:p>
    <w:p>
      <w:pPr>
        <w:sectPr>
          <w:pgSz w:w="12240" w:h="15840"/>
          <w:pgMar w:top="358" w:right="1336" w:bottom="101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0" w:right="8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44</w:t>
      </w:r>
    </w:p>
    <w:p>
      <w:pPr>
        <w:autoSpaceDN w:val="0"/>
        <w:autoSpaceDE w:val="0"/>
        <w:widowControl/>
        <w:spacing w:line="414" w:lineRule="exact" w:before="174" w:after="0"/>
        <w:ind w:left="0" w:right="20" w:firstLine="7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automotive industry has been using composites material for more than 50 years.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However, only now do we see OEM starting to invest in developing solutions for the use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composite materials for structural parts of high-volume production vehicles. For structural parts,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carbon fibre reinforced epoxy or vinyl ester resins seems to provide adequate mechanical properties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these applications. Two major manufacturing processes stand out; resin transfer moulding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hot compression moulding. </w:t>
      </w:r>
    </w:p>
    <w:p>
      <w:pPr>
        <w:autoSpaceDN w:val="0"/>
        <w:autoSpaceDE w:val="0"/>
        <w:widowControl/>
        <w:spacing w:line="414" w:lineRule="exact" w:before="122" w:after="0"/>
        <w:ind w:left="0" w:right="22" w:firstLine="7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Static mixers seem to offer adequate mixing while having a simple design, low cost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easy maintenance. However, the literature review does not allow to predict with accuracy the mix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homogeneity obtained using a specific mixer and only compares most static mixer technologies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together to facilitate geometry choice for a given application. </w:t>
      </w:r>
    </w:p>
    <w:p>
      <w:pPr>
        <w:autoSpaceDN w:val="0"/>
        <w:autoSpaceDE w:val="0"/>
        <w:widowControl/>
        <w:spacing w:line="414" w:lineRule="exact" w:before="120" w:after="0"/>
        <w:ind w:left="0" w:right="20" w:firstLine="7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Currently, available in-line metering and mixing systems do not meet the requirements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continuous mixing abrasive resins in Class 1 Division 1 hazardous location. Moreover,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currently available systems use independent motors for each of the pumps. This does not guarantee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that the mixing ratio will be maintained following a rapid increase or decrease in output flow rate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 one motor could potentially change its rotational speed faster. </w:t>
      </w:r>
    </w:p>
    <w:p>
      <w:pPr>
        <w:autoSpaceDN w:val="0"/>
        <w:autoSpaceDE w:val="0"/>
        <w:widowControl/>
        <w:spacing w:line="354" w:lineRule="exact" w:before="39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>2.9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Project objectives </w:t>
      </w:r>
    </w:p>
    <w:p>
      <w:pPr>
        <w:autoSpaceDN w:val="0"/>
        <w:autoSpaceDE w:val="0"/>
        <w:widowControl/>
        <w:spacing w:line="414" w:lineRule="exact" w:before="166" w:after="0"/>
        <w:ind w:left="0" w:right="0" w:firstLine="70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first objective of the project is to demonstrate that adequate mix homogeneity can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obtained using a commercially available static mixer with the partners vinyl ester resin formulation. </w:t>
      </w:r>
    </w:p>
    <w:p>
      <w:pPr>
        <w:autoSpaceDN w:val="0"/>
        <w:autoSpaceDE w:val="0"/>
        <w:widowControl/>
        <w:spacing w:line="414" w:lineRule="exact" w:before="120" w:after="0"/>
        <w:ind w:left="0" w:right="24" w:firstLine="7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second objective of the research project is to develop a new metering and mixing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system that meets all the partner’s requirements. Deliverables of this objective include a complete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3D model along with the complete part list and costs. Then, the system must be assembled. </w:t>
      </w:r>
    </w:p>
    <w:p>
      <w:pPr>
        <w:autoSpaceDN w:val="0"/>
        <w:autoSpaceDE w:val="0"/>
        <w:widowControl/>
        <w:spacing w:line="414" w:lineRule="exact" w:before="122" w:after="0"/>
        <w:ind w:left="0" w:right="20" w:firstLine="7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 a third and final objective, the newly developed system will be tested and validated.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Resin samples will be mixed using the system and homogeneity will be evaluated using the same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methods used in the first objective. </w:t>
      </w:r>
    </w:p>
    <w:p>
      <w:pPr>
        <w:sectPr>
          <w:pgSz w:w="12240" w:h="15840"/>
          <w:pgMar w:top="358" w:right="1336" w:bottom="144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0" w:right="8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45</w:t>
      </w:r>
    </w:p>
    <w:p>
      <w:pPr>
        <w:autoSpaceDN w:val="0"/>
        <w:tabs>
          <w:tab w:pos="2470" w:val="left"/>
        </w:tabs>
        <w:autoSpaceDE w:val="0"/>
        <w:widowControl/>
        <w:spacing w:line="312" w:lineRule="exact" w:before="324" w:after="0"/>
        <w:ind w:left="34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CHAPTER 3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DEMONSTRATION OF THE PERFORMANCE OF A </w:t>
      </w:r>
    </w:p>
    <w:p>
      <w:pPr>
        <w:autoSpaceDN w:val="0"/>
        <w:autoSpaceDE w:val="0"/>
        <w:widowControl/>
        <w:spacing w:line="312" w:lineRule="exact" w:before="170" w:after="0"/>
        <w:ind w:left="59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STATIC MIXER TO OBTAIN AN HOMOGENEOUS RESIN SAMPLE </w:t>
      </w:r>
    </w:p>
    <w:p>
      <w:pPr>
        <w:autoSpaceDN w:val="0"/>
        <w:autoSpaceDE w:val="0"/>
        <w:widowControl/>
        <w:spacing w:line="414" w:lineRule="exact" w:before="140" w:after="0"/>
        <w:ind w:left="0" w:right="20" w:firstLine="43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objective of this chapter is to demonstrate that adequate mix homogeneity, measured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through the CoV, can be achieved with a static mixer. In order to meet the objective, three items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are verified in this chapter. First, verification is done to determine if FTIR spectroscopy can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used to evaluate the homogeneity of a resin sample (item one). Then, the performance of a static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mixer to obtain a homogeneous resin sample is evaluated (item two). Finally, the impact of mixing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ratio variation on mix homogeneity is qualitatively evaluated to assess the axial mixing capabilities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a static mixer (item three). </w:t>
      </w:r>
    </w:p>
    <w:p>
      <w:pPr>
        <w:autoSpaceDN w:val="0"/>
        <w:autoSpaceDE w:val="0"/>
        <w:widowControl/>
        <w:spacing w:line="414" w:lineRule="exact" w:before="120" w:after="0"/>
        <w:ind w:left="0" w:right="20" w:firstLine="43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Item three assesses the static mixer’s ability to attenuate flow rate variations that may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caused by the pumps. As seen in the literature review, a lot of research has been made on velocity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profiles in static mixers. All have concluded that static mixers are ideal for radial mixing and only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provide a limited amount of axial mixing. More specifically, the aim is to qualitatively evaluate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static mixer’s axial mixing capabilities, or the mixer’s ability to mix the fluid lengthwise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direction of the flow. This aspect is important regarding the pump technology choice for the new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system to know whether or not flow rate pulsations will significantly affect the product’s mix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homogeneity. </w:t>
      </w:r>
    </w:p>
    <w:p>
      <w:pPr>
        <w:autoSpaceDN w:val="0"/>
        <w:autoSpaceDE w:val="0"/>
        <w:widowControl/>
        <w:spacing w:line="414" w:lineRule="exact" w:before="120" w:after="0"/>
        <w:ind w:left="0" w:right="20" w:firstLine="43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chapter first describes the materials and equipment used. Then, the procedure associated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each of the three items needed to achieve the chapter’s objective is detailed. These items are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recommended procedure for FTIR analysis, the validation of the performance of the static mixer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obtain a homogenous resin sample and the qualitative evaluation of the axial mixing provided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by the static mixer, notable via the influence of mixing ratio variations on mix homogeneity.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Finally, a conclusion summarizes the results for the three items. </w:t>
      </w:r>
    </w:p>
    <w:p>
      <w:pPr>
        <w:autoSpaceDN w:val="0"/>
        <w:autoSpaceDE w:val="0"/>
        <w:widowControl/>
        <w:spacing w:line="352" w:lineRule="exact" w:before="39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>3.1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Materials </w:t>
      </w:r>
    </w:p>
    <w:p>
      <w:pPr>
        <w:autoSpaceDN w:val="0"/>
        <w:autoSpaceDE w:val="0"/>
        <w:widowControl/>
        <w:spacing w:line="414" w:lineRule="exact" w:before="168" w:after="0"/>
        <w:ind w:left="0" w:right="20" w:firstLine="7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resin used was provided by the industrial partner. It is a two-component vinyl ester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resin (part A) with an isocyanate thickening agent (part B) used for SMC manufacturing. Part A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typical unsaturated bisphenol-A epoxy vinyl ester resin in styrene while part B is a combination </w:t>
      </w:r>
    </w:p>
    <w:sectPr w:rsidR="00FC693F" w:rsidRPr="0006063C" w:rsidSect="00034616">
      <w:pgSz w:w="12240" w:h="15840"/>
      <w:pgMar w:top="358" w:right="1336" w:bottom="1192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