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sz w:val="48"/>
          <w:szCs w:val="48"/>
        </w:rPr>
        <w:t xml:space="preserve">Solana Arbitrage Dashboard</w:t>
      </w:r>
    </w:p>
    <w:p>
      <w:pPr>
        <w:spacing w:after="240"/>
        <w:jc w:val="center"/>
      </w:pPr>
      <w:r>
        <w:rPr>
          <w:sz w:val="32"/>
          <w:szCs w:val="32"/>
        </w:rPr>
        <w:t xml:space="preserve">Product Requirements Document</w:t>
      </w:r>
    </w:p>
    <w:p>
      <w:pPr>
        <w:spacing w:after="1440"/>
        <w:jc w:val="center"/>
      </w:pPr>
      <w:r>
        <w:rPr>
          <w:i/>
          <w:iCs/>
          <w:sz w:val="24"/>
          <w:szCs w:val="24"/>
        </w:rPr>
        <w:t xml:space="preserve">Version 1.0 - January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5E8F0" w:val="clear"/>
            <w:tcMar>
              <w:top w:type="dxa" w:w="80"/>
              <w:left w:type="dxa" w:w="120"/>
              <w:bottom w:type="dxa" w:w="80"/>
              <w:right w:type="dxa" w:w="120"/>
            </w:tcMar>
          </w:tcPr>
          <w:p>
            <w:r>
              <w:rPr>
                <w:b/>
                <w:bCs/>
              </w:rPr>
              <w:t xml:space="preserve">Project Name</w:t>
            </w:r>
          </w:p>
        </w:tc>
        <w:tc>
          <w:tcPr>
            <w:tcW w:type="dxa" w:w="6360"/>
            <w:tcMar>
              <w:top w:type="dxa" w:w="80"/>
              <w:left w:type="dxa" w:w="120"/>
              <w:bottom w:type="dxa" w:w="80"/>
              <w:right w:type="dxa" w:w="120"/>
            </w:tcMar>
          </w:tcPr>
          <w:p>
            <w:r>
              <w:t xml:space="preserve">Solana Arbitrage Dashboard &amp; Trading System</w:t>
            </w:r>
          </w:p>
        </w:tc>
      </w:tr>
      <w:tr>
        <w:tc>
          <w:tcPr>
            <w:tcW w:type="dxa" w:w="3000"/>
            <w:shd w:fill="D5E8F0" w:val="clear"/>
            <w:tcMar>
              <w:top w:type="dxa" w:w="80"/>
              <w:left w:type="dxa" w:w="120"/>
              <w:bottom w:type="dxa" w:w="80"/>
              <w:right w:type="dxa" w:w="120"/>
            </w:tcMar>
          </w:tcPr>
          <w:p>
            <w:r>
              <w:rPr>
                <w:b/>
                <w:bCs/>
              </w:rPr>
              <w:t xml:space="preserve">Technology Stack</w:t>
            </w:r>
          </w:p>
        </w:tc>
        <w:tc>
          <w:tcPr>
            <w:tcW w:type="dxa" w:w="6360"/>
            <w:tcMar>
              <w:top w:type="dxa" w:w="80"/>
              <w:left w:type="dxa" w:w="120"/>
              <w:bottom w:type="dxa" w:w="80"/>
              <w:right w:type="dxa" w:w="120"/>
            </w:tcMar>
          </w:tcPr>
          <w:p>
            <w:r>
              <w:t xml:space="preserve">Rust, Solana SDK, React, PostgreSQL</w:t>
            </w:r>
          </w:p>
        </w:tc>
      </w:tr>
      <w:tr>
        <w:tc>
          <w:tcPr>
            <w:tcW w:type="dxa" w:w="3000"/>
            <w:shd w:fill="D5E8F0" w:val="clear"/>
            <w:tcMar>
              <w:top w:type="dxa" w:w="80"/>
              <w:left w:type="dxa" w:w="120"/>
              <w:bottom w:type="dxa" w:w="80"/>
              <w:right w:type="dxa" w:w="120"/>
            </w:tcMar>
          </w:tcPr>
          <w:p>
            <w:r>
              <w:rPr>
                <w:b/>
                <w:bCs/>
              </w:rPr>
              <w:t xml:space="preserve">Total Timeline</w:t>
            </w:r>
          </w:p>
        </w:tc>
        <w:tc>
          <w:tcPr>
            <w:tcW w:type="dxa" w:w="6360"/>
            <w:tcMar>
              <w:top w:type="dxa" w:w="80"/>
              <w:left w:type="dxa" w:w="120"/>
              <w:bottom w:type="dxa" w:w="80"/>
              <w:right w:type="dxa" w:w="120"/>
            </w:tcMar>
          </w:tcPr>
          <w:p>
            <w:r>
              <w:t xml:space="preserve">Phase 1: 9-10 weeks | Phase 2: 11-12 weeks</w:t>
            </w:r>
          </w:p>
        </w:tc>
      </w:tr>
    </w:tbl>
    <w:p>
      <w:r>
        <w:br w:type="page"/>
      </w:r>
    </w:p>
    <w:p>
      <w:pPr>
        <w:pStyle w:val="Heading1"/>
      </w:pPr>
      <w:r>
        <w:t xml:space="preserve">Table of Contents</w:t>
      </w:r>
    </w:p>
    <w:p>
      <w:pPr>
        <w:spacing w:after="120"/>
      </w:pPr>
      <w:r>
        <w:t xml:space="preserve">1. Executive Summary</w:t>
      </w:r>
    </w:p>
    <w:p>
      <w:pPr>
        <w:spacing w:after="120"/>
      </w:pPr>
      <w:r>
        <w:t xml:space="preserve">2. Product Vision</w:t>
      </w:r>
    </w:p>
    <w:p>
      <w:pPr>
        <w:spacing w:after="120"/>
      </w:pPr>
      <w:r>
        <w:t xml:space="preserve">3. Phase 1: Arbitrage Dashboard - Requirements</w:t>
      </w:r>
    </w:p>
    <w:p>
      <w:pPr>
        <w:spacing w:after="120"/>
      </w:pPr>
      <w:r>
        <w:t xml:space="preserve">4. Phase 2: Triangular Arbitrage Bot - Requirements</w:t>
      </w:r>
    </w:p>
    <w:p>
      <w:pPr>
        <w:spacing w:after="120"/>
      </w:pPr>
      <w:r>
        <w:t xml:space="preserve">5. Development Roadmap</w:t>
      </w:r>
    </w:p>
    <w:p>
      <w:pPr>
        <w:spacing w:after="120"/>
      </w:pPr>
      <w:r>
        <w:t xml:space="preserve">6. Risk Analysis and Mitigation</w:t>
      </w:r>
    </w:p>
    <w:p>
      <w:pPr>
        <w:spacing w:after="120"/>
      </w:pPr>
      <w:r>
        <w:t xml:space="preserve">7. Success Metrics</w:t>
      </w:r>
    </w:p>
    <w:p>
      <w:pPr>
        <w:spacing w:after="120"/>
      </w:pPr>
      <w:r>
        <w:t xml:space="preserve">8. Appendix: Key Technologies</w:t>
      </w:r>
    </w:p>
    <w:p>
      <w:r>
        <w:br w:type="page"/>
      </w:r>
    </w:p>
    <w:p>
      <w:pPr>
        <w:pStyle w:val="Heading1"/>
      </w:pPr>
      <w:r>
        <w:t xml:space="preserve">1. Executive Summary</w:t>
      </w:r>
    </w:p>
    <w:p>
      <w:pPr>
        <w:spacing w:after="240"/>
      </w:pPr>
      <w:r>
        <w:t xml:space="preserve">This document outlines the requirements and architecture for a Solana-based arbitrage opportunity identification and trading system. The project will be developed in two phases:</w:t>
      </w:r>
    </w:p>
    <w:p>
      <w:pPr>
        <w:pStyle w:val="ListParagraph"/>
        <w:numPr>
          <w:ilvl w:val="0"/>
          <w:numId w:val="2"/>
        </w:numPr>
      </w:pPr>
      <w:r>
        <w:t xml:space="preserve">Phase 1: Real-time Arbitrage Dashboard - A monitoring system that identifies and displays arbitrage opportunities across Solana DEXs</w:t>
      </w:r>
    </w:p>
    <w:p>
      <w:pPr>
        <w:pStyle w:val="ListParagraph"/>
        <w:numPr>
          <w:ilvl w:val="0"/>
          <w:numId w:val="2"/>
        </w:numPr>
      </w:pPr>
      <w:r>
        <w:t xml:space="preserve">Phase 2: Automated Triangular Arbitrage Bot - An execution engine that automatically identifies optimal triangular arbitrage paths and executes profitable trades</w:t>
      </w:r>
    </w:p>
    <w:p>
      <w:pPr>
        <w:spacing w:before="240" w:after="240"/>
      </w:pPr>
      <w:r>
        <w:t xml:space="preserve">The system will leverage Rust for high-performance computation, Solana&amp;#x2019;s low-latency blockchain infrastructure, and real-time data feeds from major DEXs including Raydium, Orca, and Jupiter.</w:t>
      </w:r>
    </w:p>
    <w:p>
      <w:pPr>
        <w:pStyle w:val="Heading2"/>
      </w:pPr>
      <w:r>
        <w:t xml:space="preserve">1.1 Key Objectives</w:t>
      </w:r>
    </w:p>
    <w:p>
      <w:pPr>
        <w:pStyle w:val="ListParagraph"/>
        <w:numPr>
          <w:ilvl w:val="0"/>
          <w:numId w:val="2"/>
        </w:numPr>
      </w:pPr>
      <w:r>
        <w:t xml:space="preserve">Detect arbitrage opportunities with sub-second latency</w:t>
      </w:r>
    </w:p>
    <w:p>
      <w:pPr>
        <w:pStyle w:val="ListParagraph"/>
        <w:numPr>
          <w:ilvl w:val="0"/>
          <w:numId w:val="2"/>
        </w:numPr>
      </w:pPr>
      <w:r>
        <w:t xml:space="preserve">Provide clear, actionable insights through an intuitive dashboard</w:t>
      </w:r>
    </w:p>
    <w:p>
      <w:pPr>
        <w:pStyle w:val="ListParagraph"/>
        <w:numPr>
          <w:ilvl w:val="0"/>
          <w:numId w:val="2"/>
        </w:numPr>
      </w:pPr>
      <w:r>
        <w:t xml:space="preserve">Execute triangular arbitrage trades automatically with minimal risk</w:t>
      </w:r>
    </w:p>
    <w:p>
      <w:pPr>
        <w:pStyle w:val="ListParagraph"/>
        <w:numPr>
          <w:ilvl w:val="0"/>
          <w:numId w:val="2"/>
        </w:numPr>
      </w:pPr>
      <w:r>
        <w:t xml:space="preserve">Maintain profitability after all fees and costs</w:t>
      </w:r>
    </w:p>
    <w:p>
      <w:pPr>
        <w:pStyle w:val="ListParagraph"/>
        <w:numPr>
          <w:ilvl w:val="0"/>
          <w:numId w:val="2"/>
        </w:numPr>
      </w:pPr>
      <w:r>
        <w:t xml:space="preserve">Build a scalable, maintainable codebase in Rust</w:t>
      </w:r>
    </w:p>
    <w:p>
      <w:r>
        <w:br w:type="page"/>
      </w:r>
    </w:p>
    <w:p>
      <w:pPr>
        <w:pStyle w:val="Heading1"/>
      </w:pPr>
      <w:r>
        <w:t xml:space="preserve">2. Product Vision</w:t>
      </w:r>
    </w:p>
    <w:p>
      <w:pPr>
        <w:pStyle w:val="Heading2"/>
      </w:pPr>
      <w:r>
        <w:t xml:space="preserve">2.1 Problem Statement</w:t>
      </w:r>
    </w:p>
    <w:p>
      <w:pPr>
        <w:spacing w:after="240"/>
      </w:pPr>
      <w:r>
        <w:t xml:space="preserve">Decentralized exchanges on Solana experience price inefficiencies due to fragmented liquidity, varying trading volumes, and network latency. These inefficiencies create arbitrage opportunities that typically last only seconds. Manual identification and execution of these opportunities is impractical due to:</w:t>
      </w:r>
    </w:p>
    <w:p>
      <w:pPr>
        <w:pStyle w:val="ListParagraph"/>
        <w:numPr>
          <w:ilvl w:val="0"/>
          <w:numId w:val="2"/>
        </w:numPr>
      </w:pPr>
      <w:r>
        <w:t xml:space="preserve">Speed requirements - opportunities disappear within 1-5 seconds</w:t>
      </w:r>
    </w:p>
    <w:p>
      <w:pPr>
        <w:pStyle w:val="ListParagraph"/>
        <w:numPr>
          <w:ilvl w:val="0"/>
          <w:numId w:val="2"/>
        </w:numPr>
      </w:pPr>
      <w:r>
        <w:t xml:space="preserve">Computational complexity - requires real-time monitoring of multiple trading pairs across multiple DEXs</w:t>
      </w:r>
    </w:p>
    <w:p>
      <w:pPr>
        <w:pStyle w:val="ListParagraph"/>
        <w:numPr>
          <w:ilvl w:val="0"/>
          <w:numId w:val="2"/>
        </w:numPr>
      </w:pPr>
      <w:r>
        <w:t xml:space="preserve">Transaction costs - Solana gas fees and DEX swap fees must be factored into profitability calculations</w:t>
      </w:r>
    </w:p>
    <w:p>
      <w:pPr>
        <w:pStyle w:val="ListParagraph"/>
        <w:numPr>
          <w:ilvl w:val="0"/>
          <w:numId w:val="2"/>
        </w:numPr>
      </w:pPr>
      <w:r>
        <w:t xml:space="preserve">Execution risk - slippage and failed transactions can turn profitable opportunities into losses</w:t>
      </w:r>
    </w:p>
    <w:p>
      <w:pPr>
        <w:pStyle w:val="Heading2"/>
        <w:spacing w:before="360"/>
      </w:pPr>
      <w:r>
        <w:t xml:space="preserve">2.2 Target Users</w:t>
      </w:r>
    </w:p>
    <w:p>
      <w:pPr>
        <w:pStyle w:val="ListParagraph"/>
        <w:numPr>
          <w:ilvl w:val="0"/>
          <w:numId w:val="2"/>
        </w:numPr>
      </w:pPr>
      <w:r>
        <w:t xml:space="preserve">Crypto traders seeking to understand and exploit arbitrage opportunities</w:t>
      </w:r>
    </w:p>
    <w:p>
      <w:pPr>
        <w:pStyle w:val="ListParagraph"/>
        <w:numPr>
          <w:ilvl w:val="0"/>
          <w:numId w:val="2"/>
        </w:numPr>
      </w:pPr>
      <w:r>
        <w:t xml:space="preserve">Quantitative researchers analyzing DEX market efficiency</w:t>
      </w:r>
    </w:p>
    <w:p>
      <w:pPr>
        <w:pStyle w:val="ListParagraph"/>
        <w:numPr>
          <w:ilvl w:val="0"/>
          <w:numId w:val="2"/>
        </w:numPr>
      </w:pPr>
      <w:r>
        <w:t xml:space="preserve">Market makers optimizing their trading strategies</w:t>
      </w:r>
    </w:p>
    <w:p>
      <w:pPr>
        <w:pStyle w:val="ListParagraph"/>
        <w:numPr>
          <w:ilvl w:val="0"/>
          <w:numId w:val="2"/>
        </w:numPr>
      </w:pPr>
      <w:r>
        <w:t xml:space="preserve">DeFi developers building on Solana</w:t>
      </w:r>
    </w:p>
    <w:p>
      <w:r>
        <w:br w:type="page"/>
      </w:r>
    </w:p>
    <w:p>
      <w:pPr>
        <w:pStyle w:val="Heading1"/>
      </w:pPr>
      <w:r>
        <w:t xml:space="preserve">3. Phase 1: Arbitrage Dashboard - Requirements</w:t>
      </w:r>
    </w:p>
    <w:p>
      <w:pPr>
        <w:pStyle w:val="Heading2"/>
      </w:pPr>
      <w:r>
        <w:t xml:space="preserve">3.1 Core Features</w:t>
      </w:r>
    </w:p>
    <w:p>
      <w:pPr>
        <w:pStyle w:val="Heading3"/>
      </w:pPr>
      <w:r>
        <w:t xml:space="preserve">3.1.1 Real-Time Price Monitoring</w:t>
      </w:r>
    </w:p>
    <w:p>
      <w:pPr>
        <w:pStyle w:val="ListParagraph"/>
        <w:numPr>
          <w:ilvl w:val="0"/>
          <w:numId w:val="2"/>
        </w:numPr>
      </w:pPr>
      <w:r>
        <w:t xml:space="preserve">Monitor top 50 trading pairs by volume on Solana DEXs</w:t>
      </w:r>
    </w:p>
    <w:p>
      <w:pPr>
        <w:pStyle w:val="ListParagraph"/>
        <w:numPr>
          <w:ilvl w:val="0"/>
          <w:numId w:val="2"/>
        </w:numPr>
      </w:pPr>
      <w:r>
        <w:t xml:space="preserve">Support for major DEXs: Raydium, Orca, Jupiter Aggregator</w:t>
      </w:r>
    </w:p>
    <w:p>
      <w:pPr>
        <w:pStyle w:val="ListParagraph"/>
        <w:numPr>
          <w:ilvl w:val="0"/>
          <w:numId w:val="2"/>
        </w:numPr>
      </w:pPr>
      <w:r>
        <w:t xml:space="preserve">Update frequency: Sub-second refresh (target: 100-500ms)</w:t>
      </w:r>
    </w:p>
    <w:p>
      <w:pPr>
        <w:pStyle w:val="ListParagraph"/>
        <w:numPr>
          <w:ilvl w:val="0"/>
          <w:numId w:val="2"/>
        </w:numPr>
      </w:pPr>
      <w:r>
        <w:t xml:space="preserve">Price data includes: bid, ask, mid-price, 24h volume, liquidity depth</w:t>
      </w:r>
    </w:p>
    <w:p>
      <w:pPr>
        <w:pStyle w:val="Heading3"/>
        <w:spacing w:before="240"/>
      </w:pPr>
      <w:r>
        <w:t xml:space="preserve">3.1.2 Arbitrage Opportunity Detection</w:t>
      </w:r>
    </w:p>
    <w:p>
      <w:pPr>
        <w:pStyle w:val="ListParagraph"/>
        <w:numPr>
          <w:ilvl w:val="0"/>
          <w:numId w:val="2"/>
        </w:numPr>
      </w:pPr>
      <w:r>
        <w:t xml:space="preserve">Identify simple arbitrage: same pair, different DEXs</w:t>
      </w:r>
    </w:p>
    <w:p>
      <w:pPr>
        <w:pStyle w:val="ListParagraph"/>
        <w:numPr>
          <w:ilvl w:val="0"/>
          <w:numId w:val="2"/>
        </w:numPr>
      </w:pPr>
      <w:r>
        <w:t xml:space="preserve">Calculate net profit after fees (DEX fees + Solana transaction fees)</w:t>
      </w:r>
    </w:p>
    <w:p>
      <w:pPr>
        <w:pStyle w:val="ListParagraph"/>
        <w:numPr>
          <w:ilvl w:val="0"/>
          <w:numId w:val="2"/>
        </w:numPr>
      </w:pPr>
      <w:r>
        <w:t xml:space="preserve">Configurable minimum profit threshold (default: 0.5%)</w:t>
      </w:r>
    </w:p>
    <w:p>
      <w:pPr>
        <w:pStyle w:val="ListParagraph"/>
        <w:numPr>
          <w:ilvl w:val="0"/>
          <w:numId w:val="2"/>
        </w:numPr>
      </w:pPr>
      <w:r>
        <w:t xml:space="preserve">Display opportunity lifespan and frequency metrics</w:t>
      </w:r>
    </w:p>
    <w:p>
      <w:pPr>
        <w:pStyle w:val="Heading3"/>
        <w:spacing w:before="240"/>
      </w:pPr>
      <w:r>
        <w:t xml:space="preserve">3.1.3 Dashboard Interface</w:t>
      </w:r>
    </w:p>
    <w:p>
      <w:pPr>
        <w:pStyle w:val="ListParagraph"/>
        <w:numPr>
          <w:ilvl w:val="0"/>
          <w:numId w:val="2"/>
        </w:numPr>
      </w:pPr>
      <w:r>
        <w:t xml:space="preserve">Live opportunities table: sorted by profitability, filterable by pair/DEX</w:t>
      </w:r>
    </w:p>
    <w:p>
      <w:pPr>
        <w:pStyle w:val="ListParagraph"/>
        <w:numPr>
          <w:ilvl w:val="0"/>
          <w:numId w:val="2"/>
        </w:numPr>
      </w:pPr>
      <w:r>
        <w:t xml:space="preserve">Price comparison view: side-by-side pricing across DEXs</w:t>
      </w:r>
    </w:p>
    <w:p>
      <w:pPr>
        <w:pStyle w:val="ListParagraph"/>
        <w:numPr>
          <w:ilvl w:val="0"/>
          <w:numId w:val="2"/>
        </w:numPr>
      </w:pPr>
      <w:r>
        <w:t xml:space="preserve">Historical charts: opportunity frequency, average profit, market conditions</w:t>
      </w:r>
    </w:p>
    <w:p>
      <w:pPr>
        <w:pStyle w:val="ListParagraph"/>
        <w:numPr>
          <w:ilvl w:val="0"/>
          <w:numId w:val="2"/>
        </w:numPr>
      </w:pPr>
      <w:r>
        <w:t xml:space="preserve">Alert panel: notification system for opportunities above threshold</w:t>
      </w:r>
    </w:p>
    <w:p>
      <w:pPr>
        <w:pStyle w:val="Heading2"/>
        <w:spacing w:before="360"/>
      </w:pPr>
      <w:r>
        <w:t xml:space="preserve">3.2 Technical Requirements</w:t>
      </w:r>
    </w:p>
    <w:p>
      <w:pPr>
        <w:pStyle w:val="Heading3"/>
      </w:pPr>
      <w:r>
        <w:t xml:space="preserve">3.2.1 Performance</w:t>
      </w:r>
    </w:p>
    <w:p>
      <w:pPr>
        <w:pStyle w:val="ListParagraph"/>
        <w:numPr>
          <w:ilvl w:val="0"/>
          <w:numId w:val="2"/>
        </w:numPr>
      </w:pPr>
      <w:r>
        <w:t xml:space="preserve">Price update latency: &lt; 500ms from DEX to dashboard</w:t>
      </w:r>
    </w:p>
    <w:p>
      <w:pPr>
        <w:pStyle w:val="ListParagraph"/>
        <w:numPr>
          <w:ilvl w:val="0"/>
          <w:numId w:val="2"/>
        </w:numPr>
      </w:pPr>
      <w:r>
        <w:t xml:space="preserve">Dashboard refresh rate: 1-2 updates per second</w:t>
      </w:r>
    </w:p>
    <w:p>
      <w:pPr>
        <w:pStyle w:val="ListParagraph"/>
        <w:numPr>
          <w:ilvl w:val="0"/>
          <w:numId w:val="2"/>
        </w:numPr>
      </w:pPr>
      <w:r>
        <w:t xml:space="preserve">Support concurrent monitoring of 50+ pairs without degradation</w:t>
      </w:r>
    </w:p>
    <w:p>
      <w:pPr>
        <w:pStyle w:val="ListParagraph"/>
        <w:numPr>
          <w:ilvl w:val="0"/>
          <w:numId w:val="2"/>
        </w:numPr>
      </w:pPr>
      <w:r>
        <w:t xml:space="preserve">Memory footprint: &lt; 512MB for core monitoring service</w:t>
      </w:r>
    </w:p>
    <w:p>
      <w:pPr>
        <w:pStyle w:val="Heading3"/>
        <w:spacing w:before="240"/>
      </w:pPr>
      <w:r>
        <w:t xml:space="preserve">3.2.2 Data Storage</w:t>
      </w:r>
    </w:p>
    <w:p>
      <w:pPr>
        <w:pStyle w:val="ListParagraph"/>
        <w:numPr>
          <w:ilvl w:val="0"/>
          <w:numId w:val="2"/>
        </w:numPr>
      </w:pPr>
      <w:r>
        <w:t xml:space="preserve">Time-series database for historical price data (TimescaleDB)</w:t>
      </w:r>
    </w:p>
    <w:p>
      <w:pPr>
        <w:pStyle w:val="ListParagraph"/>
        <w:numPr>
          <w:ilvl w:val="0"/>
          <w:numId w:val="2"/>
        </w:numPr>
      </w:pPr>
      <w:r>
        <w:t xml:space="preserve">Opportunity log: store all detected opportunities with metadata</w:t>
      </w:r>
    </w:p>
    <w:p>
      <w:pPr>
        <w:pStyle w:val="ListParagraph"/>
        <w:numPr>
          <w:ilvl w:val="0"/>
          <w:numId w:val="2"/>
        </w:numPr>
      </w:pPr>
      <w:r>
        <w:t xml:space="preserve">Retention policy: 90 days for detailed data, aggregated data indefinitely</w:t>
      </w:r>
    </w:p>
    <w:p>
      <w:r>
        <w:br w:type="page"/>
      </w:r>
    </w:p>
    <w:p>
      <w:pPr>
        <w:pStyle w:val="Heading1"/>
      </w:pPr>
      <w:r>
        <w:t xml:space="preserve">4. Phase 2: Triangular Arbitrage Bot - Requirements</w:t>
      </w:r>
    </w:p>
    <w:p>
      <w:pPr>
        <w:pStyle w:val="Heading2"/>
      </w:pPr>
      <w:r>
        <w:t xml:space="preserve">4.1 Core Features</w:t>
      </w:r>
    </w:p>
    <w:p>
      <w:pPr>
        <w:pStyle w:val="Heading3"/>
      </w:pPr>
      <w:r>
        <w:t xml:space="preserve">4.1.1 Triangular Path Discovery</w:t>
      </w:r>
    </w:p>
    <w:p>
      <w:pPr>
        <w:pStyle w:val="ListParagraph"/>
        <w:numPr>
          <w:ilvl w:val="0"/>
          <w:numId w:val="2"/>
        </w:numPr>
      </w:pPr>
      <w:r>
        <w:t xml:space="preserve">Identify all possible 3-hop trading paths (e.g., SOL → USDC → RAY → SOL)</w:t>
      </w:r>
    </w:p>
    <w:p>
      <w:pPr>
        <w:pStyle w:val="ListParagraph"/>
        <w:numPr>
          <w:ilvl w:val="0"/>
          <w:numId w:val="2"/>
        </w:numPr>
      </w:pPr>
      <w:r>
        <w:t xml:space="preserve">Calculate expected profit for each path considering all fees</w:t>
      </w:r>
    </w:p>
    <w:p>
      <w:pPr>
        <w:pStyle w:val="ListParagraph"/>
        <w:numPr>
          <w:ilvl w:val="0"/>
          <w:numId w:val="2"/>
        </w:numPr>
      </w:pPr>
      <w:r>
        <w:t xml:space="preserve">Rank paths by expected profit and execution probability</w:t>
      </w:r>
    </w:p>
    <w:p>
      <w:pPr>
        <w:pStyle w:val="ListParagraph"/>
        <w:numPr>
          <w:ilvl w:val="0"/>
          <w:numId w:val="2"/>
        </w:numPr>
      </w:pPr>
      <w:r>
        <w:t xml:space="preserve">Support multi-DEX paths (trade on Raydium, Orca, Jupiter in sequence)</w:t>
      </w:r>
    </w:p>
    <w:p>
      <w:pPr>
        <w:pStyle w:val="Heading3"/>
        <w:spacing w:before="240"/>
      </w:pPr>
      <w:r>
        <w:t xml:space="preserve">4.1.2 Smart Execution Engine</w:t>
      </w:r>
    </w:p>
    <w:p>
      <w:pPr>
        <w:pStyle w:val="ListParagraph"/>
        <w:numPr>
          <w:ilvl w:val="0"/>
          <w:numId w:val="2"/>
        </w:numPr>
      </w:pPr>
      <w:r>
        <w:t xml:space="preserve">Atomic transaction bundling - all three trades succeed or all revert</w:t>
      </w:r>
    </w:p>
    <w:p>
      <w:pPr>
        <w:pStyle w:val="ListParagraph"/>
        <w:numPr>
          <w:ilvl w:val="0"/>
          <w:numId w:val="2"/>
        </w:numPr>
      </w:pPr>
      <w:r>
        <w:t xml:space="preserve">Slippage protection with configurable tolerance (default: 1%)</w:t>
      </w:r>
    </w:p>
    <w:p>
      <w:pPr>
        <w:pStyle w:val="ListParagraph"/>
        <w:numPr>
          <w:ilvl w:val="0"/>
          <w:numId w:val="2"/>
        </w:numPr>
      </w:pPr>
      <w:r>
        <w:t xml:space="preserve">Priority fee optimization for transaction inclusion</w:t>
      </w:r>
    </w:p>
    <w:p>
      <w:pPr>
        <w:pStyle w:val="ListParagraph"/>
        <w:numPr>
          <w:ilvl w:val="0"/>
          <w:numId w:val="2"/>
        </w:numPr>
      </w:pPr>
      <w:r>
        <w:t xml:space="preserve">Transaction simulation before submission to prevent failures</w:t>
      </w:r>
    </w:p>
    <w:p>
      <w:pPr>
        <w:pStyle w:val="Heading3"/>
        <w:spacing w:before="240"/>
      </w:pPr>
      <w:r>
        <w:t xml:space="preserve">4.1.3 Risk Management</w:t>
      </w:r>
    </w:p>
    <w:p>
      <w:pPr>
        <w:pStyle w:val="ListParagraph"/>
        <w:numPr>
          <w:ilvl w:val="0"/>
          <w:numId w:val="2"/>
        </w:numPr>
      </w:pPr>
      <w:r>
        <w:t xml:space="preserve">Maximum position size per trade (configurable, default: $1,000)</w:t>
      </w:r>
    </w:p>
    <w:p>
      <w:pPr>
        <w:pStyle w:val="ListParagraph"/>
        <w:numPr>
          <w:ilvl w:val="0"/>
          <w:numId w:val="2"/>
        </w:numPr>
      </w:pPr>
      <w:r>
        <w:t xml:space="preserve">Daily loss limit circuit breaker</w:t>
      </w:r>
    </w:p>
    <w:p>
      <w:pPr>
        <w:pStyle w:val="ListParagraph"/>
        <w:numPr>
          <w:ilvl w:val="0"/>
          <w:numId w:val="2"/>
        </w:numPr>
      </w:pPr>
      <w:r>
        <w:t xml:space="preserve">Minimum profit threshold after all costs (default: 0.3%)</w:t>
      </w:r>
    </w:p>
    <w:p>
      <w:pPr>
        <w:pStyle w:val="ListParagraph"/>
        <w:numPr>
          <w:ilvl w:val="0"/>
          <w:numId w:val="2"/>
        </w:numPr>
      </w:pPr>
      <w:r>
        <w:t xml:space="preserve">Whitelist of approved tokens and DEXs</w:t>
      </w:r>
    </w:p>
    <w:p>
      <w:pPr>
        <w:pStyle w:val="Heading2"/>
        <w:spacing w:before="360"/>
      </w:pPr>
      <w:r>
        <w:t xml:space="preserve">4.2 Technical Requirements</w:t>
      </w:r>
    </w:p>
    <w:p>
      <w:pPr>
        <w:pStyle w:val="Heading3"/>
      </w:pPr>
      <w:r>
        <w:t xml:space="preserve">4.2.1 Execution Speed</w:t>
      </w:r>
    </w:p>
    <w:p>
      <w:pPr>
        <w:pStyle w:val="ListParagraph"/>
        <w:numPr>
          <w:ilvl w:val="0"/>
          <w:numId w:val="2"/>
        </w:numPr>
      </w:pPr>
      <w:r>
        <w:t xml:space="preserve">End-to-end latency (detection to submission): &lt; 100ms</w:t>
      </w:r>
    </w:p>
    <w:p>
      <w:pPr>
        <w:pStyle w:val="ListParagraph"/>
        <w:numPr>
          <w:ilvl w:val="0"/>
          <w:numId w:val="2"/>
        </w:numPr>
      </w:pPr>
      <w:r>
        <w:t xml:space="preserve">Path calculation time: &lt; 50ms for 100+ possible paths</w:t>
      </w:r>
    </w:p>
    <w:p>
      <w:pPr>
        <w:pStyle w:val="ListParagraph"/>
        <w:numPr>
          <w:ilvl w:val="0"/>
          <w:numId w:val="2"/>
        </w:numPr>
      </w:pPr>
      <w:r>
        <w:t xml:space="preserve">Transaction signing and submission: &lt; 20ms</w:t>
      </w:r>
    </w:p>
    <w:p>
      <w:pPr>
        <w:pStyle w:val="Heading3"/>
        <w:spacing w:before="240"/>
      </w:pPr>
      <w:r>
        <w:t xml:space="preserve">4.2.2 Security</w:t>
      </w:r>
    </w:p>
    <w:p>
      <w:pPr>
        <w:pStyle w:val="ListParagraph"/>
        <w:numPr>
          <w:ilvl w:val="0"/>
          <w:numId w:val="2"/>
        </w:numPr>
      </w:pPr>
      <w:r>
        <w:t xml:space="preserve">Secure key management (hardware wallet support)</w:t>
      </w:r>
    </w:p>
    <w:p>
      <w:pPr>
        <w:pStyle w:val="ListParagraph"/>
        <w:numPr>
          <w:ilvl w:val="0"/>
          <w:numId w:val="2"/>
        </w:numPr>
      </w:pPr>
      <w:r>
        <w:t xml:space="preserve">Transaction simulation to prevent rug pulls</w:t>
      </w:r>
    </w:p>
    <w:p>
      <w:pPr>
        <w:pStyle w:val="ListParagraph"/>
        <w:numPr>
          <w:ilvl w:val="0"/>
          <w:numId w:val="2"/>
        </w:numPr>
      </w:pPr>
      <w:r>
        <w:t xml:space="preserve">Rate limiting to prevent spam</w:t>
      </w:r>
    </w:p>
    <w:p>
      <w:r>
        <w:br w:type="page"/>
      </w:r>
    </w:p>
    <w:p>
      <w:pPr>
        <w:pStyle w:val="Heading1"/>
      </w:pPr>
      <w:r>
        <w:t xml:space="preserve">5. Development Roadmap</w:t>
      </w:r>
    </w:p>
    <w:p>
      <w:pPr>
        <w:pStyle w:val="Heading2"/>
      </w:pPr>
      <w:r>
        <w:t xml:space="preserve">5.1 Phase 1 Timeline (9-10 weeks)</w:t>
      </w:r>
    </w:p>
    <w:p>
      <w:pPr>
        <w:pStyle w:val="ListParagraph"/>
        <w:numPr>
          <w:ilvl w:val="0"/>
          <w:numId w:val="2"/>
        </w:numPr>
      </w:pPr>
      <w:r>
        <w:t xml:space="preserve">Weeks 1-2: Data Collector for Raydium, Orca, Jupiter</w:t>
      </w:r>
    </w:p>
    <w:p>
      <w:pPr>
        <w:pStyle w:val="ListParagraph"/>
        <w:numPr>
          <w:ilvl w:val="0"/>
          <w:numId w:val="2"/>
        </w:numPr>
      </w:pPr>
      <w:r>
        <w:t xml:space="preserve">Weeks 3-4: Arbitrage Detector and Database Setup</w:t>
      </w:r>
    </w:p>
    <w:p>
      <w:pPr>
        <w:pStyle w:val="ListParagraph"/>
        <w:numPr>
          <w:ilvl w:val="0"/>
          <w:numId w:val="2"/>
        </w:numPr>
      </w:pPr>
      <w:r>
        <w:t xml:space="preserve">Week 5: REST API and WebSocket Server</w:t>
      </w:r>
    </w:p>
    <w:p>
      <w:pPr>
        <w:pStyle w:val="ListParagraph"/>
        <w:numPr>
          <w:ilvl w:val="0"/>
          <w:numId w:val="2"/>
        </w:numPr>
      </w:pPr>
      <w:r>
        <w:t xml:space="preserve">Weeks 6-7: React Dashboard with Live Updates</w:t>
      </w:r>
    </w:p>
    <w:p>
      <w:pPr>
        <w:pStyle w:val="ListParagraph"/>
        <w:numPr>
          <w:ilvl w:val="0"/>
          <w:numId w:val="2"/>
        </w:numPr>
      </w:pPr>
      <w:r>
        <w:t xml:space="preserve">Week 8: Charts, Analytics, and Alerts</w:t>
      </w:r>
    </w:p>
    <w:p>
      <w:pPr>
        <w:pStyle w:val="ListParagraph"/>
        <w:numPr>
          <w:ilvl w:val="0"/>
          <w:numId w:val="2"/>
        </w:numPr>
      </w:pPr>
      <w:r>
        <w:t xml:space="preserve">Week 9-10: Testing, Optimization, Documentation</w:t>
      </w:r>
    </w:p>
    <w:p>
      <w:pPr>
        <w:pStyle w:val="Heading2"/>
        <w:spacing w:before="360"/>
      </w:pPr>
      <w:r>
        <w:t xml:space="preserve">5.2 Phase 2 Timeline (11-12 weeks)</w:t>
      </w:r>
    </w:p>
    <w:p>
      <w:pPr>
        <w:pStyle w:val="ListParagraph"/>
        <w:numPr>
          <w:ilvl w:val="0"/>
          <w:numId w:val="2"/>
        </w:numPr>
      </w:pPr>
      <w:r>
        <w:t xml:space="preserve">Weeks 1-2: Path Optimizer with Bellman-Ford Algorithm</w:t>
      </w:r>
    </w:p>
    <w:p>
      <w:pPr>
        <w:pStyle w:val="ListParagraph"/>
        <w:numPr>
          <w:ilvl w:val="0"/>
          <w:numId w:val="2"/>
        </w:numPr>
      </w:pPr>
      <w:r>
        <w:t xml:space="preserve">Week 3: Path Validation and Liquidity Checks</w:t>
      </w:r>
    </w:p>
    <w:p>
      <w:pPr>
        <w:pStyle w:val="ListParagraph"/>
        <w:numPr>
          <w:ilvl w:val="0"/>
          <w:numId w:val="2"/>
        </w:numPr>
      </w:pPr>
      <w:r>
        <w:t xml:space="preserve">Weeks 4-5: Solana Transaction Builder and Atomic Swaps</w:t>
      </w:r>
    </w:p>
    <w:p>
      <w:pPr>
        <w:pStyle w:val="ListParagraph"/>
        <w:numPr>
          <w:ilvl w:val="0"/>
          <w:numId w:val="2"/>
        </w:numPr>
      </w:pPr>
      <w:r>
        <w:t xml:space="preserve">Week 6: Transaction Simulation and Wallet Integration</w:t>
      </w:r>
    </w:p>
    <w:p>
      <w:pPr>
        <w:pStyle w:val="ListParagraph"/>
        <w:numPr>
          <w:ilvl w:val="0"/>
          <w:numId w:val="2"/>
        </w:numPr>
      </w:pPr>
      <w:r>
        <w:t xml:space="preserve">Week 7: Risk Management Module</w:t>
      </w:r>
    </w:p>
    <w:p>
      <w:pPr>
        <w:pStyle w:val="ListParagraph"/>
        <w:numPr>
          <w:ilvl w:val="0"/>
          <w:numId w:val="2"/>
        </w:numPr>
      </w:pPr>
      <w:r>
        <w:t xml:space="preserve">Week 8: P&amp;L Dashboard and Performance Metrics</w:t>
      </w:r>
    </w:p>
    <w:p>
      <w:pPr>
        <w:pStyle w:val="ListParagraph"/>
        <w:numPr>
          <w:ilvl w:val="0"/>
          <w:numId w:val="2"/>
        </w:numPr>
      </w:pPr>
      <w:r>
        <w:t xml:space="preserve">Weeks 9-10: End-to-End Testing and Backtesting</w:t>
      </w:r>
    </w:p>
    <w:p>
      <w:pPr>
        <w:pStyle w:val="ListParagraph"/>
        <w:numPr>
          <w:ilvl w:val="0"/>
          <w:numId w:val="2"/>
        </w:numPr>
      </w:pPr>
      <w:r>
        <w:t xml:space="preserve">Weeks 11-12: Live Testing and Production Deployment</w:t>
      </w:r>
    </w:p>
    <w:p>
      <w:r>
        <w:br w:type="page"/>
      </w:r>
    </w:p>
    <w:p>
      <w:pPr>
        <w:pStyle w:val="Heading1"/>
      </w:pPr>
      <w:r>
        <w:t xml:space="preserve">6. Risk Analysis and Mitigation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shd w:fill="2E5C8A" w:val="clear"/>
            <w:tcMar>
              <w:top w:type="dxa" w:w="80"/>
              <w:left w:type="dxa" w:w="120"/>
              <w:bottom w:type="dxa" w:w="80"/>
              <w:right w:type="dxa" w:w="120"/>
            </w:tcMar>
          </w:tcPr>
          <w:p>
            <w:r>
              <w:rPr>
                <w:b/>
                <w:bCs/>
                <w:color w:val="FFFFFF"/>
              </w:rPr>
              <w:t xml:space="preserve">Risk</w:t>
            </w:r>
          </w:p>
        </w:tc>
        <w:tc>
          <w:tcPr>
            <w:tcW w:type="dxa" w:w="3800"/>
            <w:shd w:fill="2E5C8A" w:val="clear"/>
            <w:tcMar>
              <w:top w:type="dxa" w:w="80"/>
              <w:left w:type="dxa" w:w="120"/>
              <w:bottom w:type="dxa" w:w="80"/>
              <w:right w:type="dxa" w:w="120"/>
            </w:tcMar>
          </w:tcPr>
          <w:p>
            <w:r>
              <w:rPr>
                <w:b/>
                <w:bCs/>
                <w:color w:val="FFFFFF"/>
              </w:rPr>
              <w:t xml:space="preserve">Impact</w:t>
            </w:r>
          </w:p>
        </w:tc>
        <w:tc>
          <w:tcPr>
            <w:tcW w:type="dxa" w:w="2760"/>
            <w:shd w:fill="2E5C8A" w:val="clear"/>
            <w:tcMar>
              <w:top w:type="dxa" w:w="80"/>
              <w:left w:type="dxa" w:w="120"/>
              <w:bottom w:type="dxa" w:w="80"/>
              <w:right w:type="dxa" w:w="120"/>
            </w:tcMar>
          </w:tcPr>
          <w:p>
            <w:r>
              <w:rPr>
                <w:b/>
                <w:bCs/>
                <w:color w:val="FFFFFF"/>
              </w:rPr>
              <w:t xml:space="preserve">Mitigation</w:t>
            </w:r>
          </w:p>
        </w:tc>
      </w:tr>
      <w:tr>
        <w:tc>
          <w:tcPr>
            <w:tcW w:type="dxa" w:w="2800"/>
            <w:shd w:fill="FFE6E6" w:val="clear"/>
            <w:tcMar>
              <w:top w:type="dxa" w:w="80"/>
              <w:left w:type="dxa" w:w="120"/>
              <w:bottom w:type="dxa" w:w="80"/>
              <w:right w:type="dxa" w:w="120"/>
            </w:tcMar>
          </w:tcPr>
          <w:p>
            <w:r>
              <w:rPr>
                <w:b/>
                <w:bCs/>
              </w:rPr>
              <w:t xml:space="preserve">High Network Latency</w:t>
            </w:r>
          </w:p>
        </w:tc>
        <w:tc>
          <w:tcPr>
            <w:tcW w:type="dxa" w:w="3800"/>
            <w:tcMar>
              <w:top w:type="dxa" w:w="80"/>
              <w:left w:type="dxa" w:w="120"/>
              <w:bottom w:type="dxa" w:w="80"/>
              <w:right w:type="dxa" w:w="120"/>
            </w:tcMar>
          </w:tcPr>
          <w:p>
            <w:r>
              <w:t xml:space="preserve">Opportunities disappear before execution</w:t>
            </w:r>
          </w:p>
        </w:tc>
        <w:tc>
          <w:tcPr>
            <w:tcW w:type="dxa" w:w="2760"/>
            <w:tcMar>
              <w:top w:type="dxa" w:w="80"/>
              <w:left w:type="dxa" w:w="120"/>
              <w:bottom w:type="dxa" w:w="80"/>
              <w:right w:type="dxa" w:w="120"/>
            </w:tcMar>
          </w:tcPr>
          <w:p>
            <w:r>
              <w:t xml:space="preserve">Use premium RPC providers, co-locate servers</w:t>
            </w:r>
          </w:p>
        </w:tc>
      </w:tr>
      <w:tr>
        <w:tc>
          <w:tcPr>
            <w:tcW w:type="dxa" w:w="2800"/>
            <w:shd w:fill="FFE6E6" w:val="clear"/>
            <w:tcMar>
              <w:top w:type="dxa" w:w="80"/>
              <w:left w:type="dxa" w:w="120"/>
              <w:bottom w:type="dxa" w:w="80"/>
              <w:right w:type="dxa" w:w="120"/>
            </w:tcMar>
          </w:tcPr>
          <w:p>
            <w:r>
              <w:rPr>
                <w:b/>
                <w:bCs/>
              </w:rPr>
              <w:t xml:space="preserve">Slippage Risk</w:t>
            </w:r>
          </w:p>
        </w:tc>
        <w:tc>
          <w:tcPr>
            <w:tcW w:type="dxa" w:w="3800"/>
            <w:tcMar>
              <w:top w:type="dxa" w:w="80"/>
              <w:left w:type="dxa" w:w="120"/>
              <w:bottom w:type="dxa" w:w="80"/>
              <w:right w:type="dxa" w:w="120"/>
            </w:tcMar>
          </w:tcPr>
          <w:p>
            <w:r>
              <w:t xml:space="preserve">Execution price worse than expected</w:t>
            </w:r>
          </w:p>
        </w:tc>
        <w:tc>
          <w:tcPr>
            <w:tcW w:type="dxa" w:w="2760"/>
            <w:tcMar>
              <w:top w:type="dxa" w:w="80"/>
              <w:left w:type="dxa" w:w="120"/>
              <w:bottom w:type="dxa" w:w="80"/>
              <w:right w:type="dxa" w:w="120"/>
            </w:tcMar>
          </w:tcPr>
          <w:p>
            <w:r>
              <w:t xml:space="preserve">Conservative slippage limits, liquidity validation</w:t>
            </w:r>
          </w:p>
        </w:tc>
      </w:tr>
      <w:tr>
        <w:tc>
          <w:tcPr>
            <w:tcW w:type="dxa" w:w="2800"/>
            <w:shd w:fill="FFF4E6" w:val="clear"/>
            <w:tcMar>
              <w:top w:type="dxa" w:w="80"/>
              <w:left w:type="dxa" w:w="120"/>
              <w:bottom w:type="dxa" w:w="80"/>
              <w:right w:type="dxa" w:w="120"/>
            </w:tcMar>
          </w:tcPr>
          <w:p>
            <w:r>
              <w:rPr>
                <w:b/>
                <w:bCs/>
              </w:rPr>
              <w:t xml:space="preserve">Smart Contract Vulnerabilities</w:t>
            </w:r>
          </w:p>
        </w:tc>
        <w:tc>
          <w:tcPr>
            <w:tcW w:type="dxa" w:w="3800"/>
            <w:tcMar>
              <w:top w:type="dxa" w:w="80"/>
              <w:left w:type="dxa" w:w="120"/>
              <w:bottom w:type="dxa" w:w="80"/>
              <w:right w:type="dxa" w:w="120"/>
            </w:tcMar>
          </w:tcPr>
          <w:p>
            <w:r>
              <w:t xml:space="preserve">Malicious contracts could drain funds</w:t>
            </w:r>
          </w:p>
        </w:tc>
        <w:tc>
          <w:tcPr>
            <w:tcW w:type="dxa" w:w="2760"/>
            <w:tcMar>
              <w:top w:type="dxa" w:w="80"/>
              <w:left w:type="dxa" w:w="120"/>
              <w:bottom w:type="dxa" w:w="80"/>
              <w:right w:type="dxa" w:w="120"/>
            </w:tcMar>
          </w:tcPr>
          <w:p>
            <w:r>
              <w:t xml:space="preserve">Whitelist trusted tokens, simulate transactions</w:t>
            </w:r>
          </w:p>
        </w:tc>
      </w:tr>
      <w:tr>
        <w:tc>
          <w:tcPr>
            <w:tcW w:type="dxa" w:w="2800"/>
            <w:shd w:fill="E6F4FF" w:val="clear"/>
            <w:tcMar>
              <w:top w:type="dxa" w:w="80"/>
              <w:left w:type="dxa" w:w="120"/>
              <w:bottom w:type="dxa" w:w="80"/>
              <w:right w:type="dxa" w:w="120"/>
            </w:tcMar>
          </w:tcPr>
          <w:p>
            <w:r>
              <w:rPr>
                <w:b/>
                <w:bCs/>
              </w:rPr>
              <w:t xml:space="preserve">Competition from Bots</w:t>
            </w:r>
          </w:p>
        </w:tc>
        <w:tc>
          <w:tcPr>
            <w:tcW w:type="dxa" w:w="3800"/>
            <w:tcMar>
              <w:top w:type="dxa" w:w="80"/>
              <w:left w:type="dxa" w:w="120"/>
              <w:bottom w:type="dxa" w:w="80"/>
              <w:right w:type="dxa" w:w="120"/>
            </w:tcMar>
          </w:tcPr>
          <w:p>
            <w:r>
              <w:t xml:space="preserve">Other arbitrageurs close opportunities faster</w:t>
            </w:r>
          </w:p>
        </w:tc>
        <w:tc>
          <w:tcPr>
            <w:tcW w:type="dxa" w:w="2760"/>
            <w:tcMar>
              <w:top w:type="dxa" w:w="80"/>
              <w:left w:type="dxa" w:w="120"/>
              <w:bottom w:type="dxa" w:w="80"/>
              <w:right w:type="dxa" w:w="120"/>
            </w:tcMar>
          </w:tcPr>
          <w:p>
            <w:r>
              <w:t xml:space="preserve">Optimize execution speed, predictive algorithms</w:t>
            </w:r>
          </w:p>
        </w:tc>
      </w:tr>
    </w:tbl>
    <w:p>
      <w:r>
        <w:br w:type="page"/>
      </w:r>
    </w:p>
    <w:p>
      <w:pPr>
        <w:pStyle w:val="Heading1"/>
      </w:pPr>
      <w:r>
        <w:t xml:space="preserve">7. Success Metrics</w:t>
      </w:r>
    </w:p>
    <w:p>
      <w:pPr>
        <w:pStyle w:val="Heading2"/>
      </w:pPr>
      <w:r>
        <w:t xml:space="preserve">7.1 Phase 1 Success Criteria</w:t>
      </w:r>
    </w:p>
    <w:p>
      <w:pPr>
        <w:pStyle w:val="ListParagraph"/>
        <w:numPr>
          <w:ilvl w:val="0"/>
          <w:numId w:val="2"/>
        </w:numPr>
      </w:pPr>
      <w:r>
        <w:t xml:space="preserve">Detect 95%+ of actual arbitrage opportunities across monitored DEXs</w:t>
      </w:r>
    </w:p>
    <w:p>
      <w:pPr>
        <w:pStyle w:val="ListParagraph"/>
        <w:numPr>
          <w:ilvl w:val="0"/>
          <w:numId w:val="2"/>
        </w:numPr>
      </w:pPr>
      <w:r>
        <w:t xml:space="preserve">False positive rate &lt; 5% for opportunity detection</w:t>
      </w:r>
    </w:p>
    <w:p>
      <w:pPr>
        <w:pStyle w:val="ListParagraph"/>
        <w:numPr>
          <w:ilvl w:val="0"/>
          <w:numId w:val="2"/>
        </w:numPr>
      </w:pPr>
      <w:r>
        <w:t xml:space="preserve">Dashboard latency &lt; 500ms from DEX price update</w:t>
      </w:r>
    </w:p>
    <w:p>
      <w:pPr>
        <w:pStyle w:val="ListParagraph"/>
        <w:numPr>
          <w:ilvl w:val="0"/>
          <w:numId w:val="2"/>
        </w:numPr>
      </w:pPr>
      <w:r>
        <w:t xml:space="preserve">System uptime &gt; 99% during market hours</w:t>
      </w:r>
    </w:p>
    <w:p>
      <w:pPr>
        <w:pStyle w:val="ListParagraph"/>
        <w:numPr>
          <w:ilvl w:val="0"/>
          <w:numId w:val="2"/>
        </w:numPr>
      </w:pPr>
      <w:r>
        <w:t xml:space="preserve">User can filter and sort opportunities in &lt; 100ms</w:t>
      </w:r>
    </w:p>
    <w:p>
      <w:pPr>
        <w:pStyle w:val="Heading2"/>
        <w:spacing w:before="360"/>
      </w:pPr>
      <w:r>
        <w:t xml:space="preserve">7.2 Phase 2 Success Criteria</w:t>
      </w:r>
    </w:p>
    <w:p>
      <w:pPr>
        <w:pStyle w:val="ListParagraph"/>
        <w:numPr>
          <w:ilvl w:val="0"/>
          <w:numId w:val="2"/>
        </w:numPr>
      </w:pPr>
      <w:r>
        <w:t xml:space="preserve">70%+ of executed trades are profitable after all fees</w:t>
      </w:r>
    </w:p>
    <w:p>
      <w:pPr>
        <w:pStyle w:val="ListParagraph"/>
        <w:numPr>
          <w:ilvl w:val="0"/>
          <w:numId w:val="2"/>
        </w:numPr>
      </w:pPr>
      <w:r>
        <w:t xml:space="preserve">Average profit per trade &gt; 0.5% after costs</w:t>
      </w:r>
    </w:p>
    <w:p>
      <w:pPr>
        <w:pStyle w:val="ListParagraph"/>
        <w:numPr>
          <w:ilvl w:val="0"/>
          <w:numId w:val="2"/>
        </w:numPr>
      </w:pPr>
      <w:r>
        <w:t xml:space="preserve">End-to-end execution latency &lt; 100ms</w:t>
      </w:r>
    </w:p>
    <w:p>
      <w:pPr>
        <w:pStyle w:val="ListParagraph"/>
        <w:numPr>
          <w:ilvl w:val="0"/>
          <w:numId w:val="2"/>
        </w:numPr>
      </w:pPr>
      <w:r>
        <w:t xml:space="preserve">Transaction failure rate &lt; 10%</w:t>
      </w:r>
    </w:p>
    <w:p>
      <w:pPr>
        <w:pStyle w:val="ListParagraph"/>
        <w:numPr>
          <w:ilvl w:val="0"/>
          <w:numId w:val="2"/>
        </w:numPr>
      </w:pPr>
      <w:r>
        <w:t xml:space="preserve">Positive total P&amp;L after 30 days of operation</w:t>
      </w:r>
    </w:p>
    <w:p>
      <w:pPr>
        <w:pStyle w:val="ListParagraph"/>
        <w:numPr>
          <w:ilvl w:val="0"/>
          <w:numId w:val="2"/>
        </w:numPr>
      </w:pPr>
      <w:r>
        <w:t xml:space="preserve">Zero security incidents or fund losses</w:t>
      </w:r>
    </w:p>
    <w:p>
      <w:r>
        <w:br w:type="page"/>
      </w:r>
    </w:p>
    <w:p>
      <w:pPr>
        <w:pStyle w:val="Heading1"/>
      </w:pPr>
      <w:r>
        <w:t xml:space="preserve">8. Appendix: Key Technologies</w:t>
      </w:r>
    </w:p>
    <w:p>
      <w:pPr>
        <w:pStyle w:val="Heading2"/>
      </w:pPr>
      <w:r>
        <w:t xml:space="preserve">8.1 Why Rust?</w:t>
      </w:r>
    </w:p>
    <w:p>
      <w:pPr>
        <w:pStyle w:val="ListParagraph"/>
        <w:numPr>
          <w:ilvl w:val="0"/>
          <w:numId w:val="2"/>
        </w:numPr>
      </w:pPr>
      <w:r>
        <w:t xml:space="preserve">Performance: Near C/C++ speed, critical for sub-100ms latency requirements</w:t>
      </w:r>
    </w:p>
    <w:p>
      <w:pPr>
        <w:pStyle w:val="ListParagraph"/>
        <w:numPr>
          <w:ilvl w:val="0"/>
          <w:numId w:val="2"/>
        </w:numPr>
      </w:pPr>
      <w:r>
        <w:t xml:space="preserve">Memory Safety: Prevents common bugs that could cause fund loss</w:t>
      </w:r>
    </w:p>
    <w:p>
      <w:pPr>
        <w:pStyle w:val="ListParagraph"/>
        <w:numPr>
          <w:ilvl w:val="0"/>
          <w:numId w:val="2"/>
        </w:numPr>
      </w:pPr>
      <w:r>
        <w:t xml:space="preserve">Concurrency: Excellent async support for handling multiple DEX connections</w:t>
      </w:r>
    </w:p>
    <w:p>
      <w:pPr>
        <w:pStyle w:val="ListParagraph"/>
        <w:numPr>
          <w:ilvl w:val="0"/>
          <w:numId w:val="2"/>
        </w:numPr>
      </w:pPr>
      <w:r>
        <w:t xml:space="preserve">Ecosystem: Native Solana SDK support, mature crypto libraries</w:t>
      </w:r>
    </w:p>
    <w:p>
      <w:pPr>
        <w:pStyle w:val="Heading2"/>
        <w:spacing w:before="360"/>
      </w:pPr>
      <w:r>
        <w:t xml:space="preserve">8.2 Core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shd w:fill="2E5C8A" w:val="clear"/>
            <w:tcMar>
              <w:top w:type="dxa" w:w="80"/>
              <w:left w:type="dxa" w:w="120"/>
              <w:bottom w:type="dxa" w:w="80"/>
              <w:right w:type="dxa" w:w="120"/>
            </w:tcMar>
          </w:tcPr>
          <w:p>
            <w:r>
              <w:rPr>
                <w:b/>
                <w:bCs/>
                <w:color w:val="FFFFFF"/>
              </w:rPr>
              <w:t xml:space="preserve">Category</w:t>
            </w:r>
          </w:p>
        </w:tc>
        <w:tc>
          <w:tcPr>
            <w:tcW w:type="dxa" w:w="3000"/>
            <w:shd w:fill="2E5C8A" w:val="clear"/>
            <w:tcMar>
              <w:top w:type="dxa" w:w="80"/>
              <w:left w:type="dxa" w:w="120"/>
              <w:bottom w:type="dxa" w:w="80"/>
              <w:right w:type="dxa" w:w="120"/>
            </w:tcMar>
          </w:tcPr>
          <w:p>
            <w:r>
              <w:rPr>
                <w:b/>
                <w:bCs/>
                <w:color w:val="FFFFFF"/>
              </w:rPr>
              <w:t xml:space="preserve">Technology</w:t>
            </w:r>
          </w:p>
        </w:tc>
        <w:tc>
          <w:tcPr>
            <w:tcW w:type="dxa" w:w="3860"/>
            <w:shd w:fill="2E5C8A" w:val="clear"/>
            <w:tcMar>
              <w:top w:type="dxa" w:w="80"/>
              <w:left w:type="dxa" w:w="120"/>
              <w:bottom w:type="dxa" w:w="80"/>
              <w:right w:type="dxa" w:w="120"/>
            </w:tcMar>
          </w:tcPr>
          <w:p>
            <w:r>
              <w:rPr>
                <w:b/>
                <w:bCs/>
                <w:color w:val="FFFFFF"/>
              </w:rPr>
              <w:t xml:space="preserve">Purpose</w:t>
            </w:r>
          </w:p>
        </w:tc>
      </w:tr>
      <w:tr>
        <w:tc>
          <w:tcPr>
            <w:tcW w:type="dxa" w:w="2500"/>
            <w:tcMar>
              <w:top w:type="dxa" w:w="80"/>
              <w:left w:type="dxa" w:w="120"/>
              <w:bottom w:type="dxa" w:w="80"/>
              <w:right w:type="dxa" w:w="120"/>
            </w:tcMar>
          </w:tcPr>
          <w:p>
            <w:r>
              <w:t xml:space="preserve">Blockchain</w:t>
            </w:r>
          </w:p>
        </w:tc>
        <w:tc>
          <w:tcPr>
            <w:tcW w:type="dxa" w:w="3000"/>
            <w:tcMar>
              <w:top w:type="dxa" w:w="80"/>
              <w:left w:type="dxa" w:w="120"/>
              <w:bottom w:type="dxa" w:w="80"/>
              <w:right w:type="dxa" w:w="120"/>
            </w:tcMar>
          </w:tcPr>
          <w:p>
            <w:r>
              <w:t xml:space="preserve">solana-sdk, solana-client</w:t>
            </w:r>
          </w:p>
        </w:tc>
        <w:tc>
          <w:tcPr>
            <w:tcW w:type="dxa" w:w="3860"/>
            <w:tcMar>
              <w:top w:type="dxa" w:w="80"/>
              <w:left w:type="dxa" w:w="120"/>
              <w:bottom w:type="dxa" w:w="80"/>
              <w:right w:type="dxa" w:w="120"/>
            </w:tcMar>
          </w:tcPr>
          <w:p>
            <w:r>
              <w:t xml:space="preserve">Transaction building, signing, submission</w:t>
            </w:r>
          </w:p>
        </w:tc>
      </w:tr>
      <w:tr>
        <w:tc>
          <w:tcPr>
            <w:tcW w:type="dxa" w:w="2500"/>
            <w:tcMar>
              <w:top w:type="dxa" w:w="80"/>
              <w:left w:type="dxa" w:w="120"/>
              <w:bottom w:type="dxa" w:w="80"/>
              <w:right w:type="dxa" w:w="120"/>
            </w:tcMar>
          </w:tcPr>
          <w:p>
            <w:r>
              <w:t xml:space="preserve">Async Runtime</w:t>
            </w:r>
          </w:p>
        </w:tc>
        <w:tc>
          <w:tcPr>
            <w:tcW w:type="dxa" w:w="3000"/>
            <w:tcMar>
              <w:top w:type="dxa" w:w="80"/>
              <w:left w:type="dxa" w:w="120"/>
              <w:bottom w:type="dxa" w:w="80"/>
              <w:right w:type="dxa" w:w="120"/>
            </w:tcMar>
          </w:tcPr>
          <w:p>
            <w:r>
              <w:t xml:space="preserve">tokio</w:t>
            </w:r>
          </w:p>
        </w:tc>
        <w:tc>
          <w:tcPr>
            <w:tcW w:type="dxa" w:w="3860"/>
            <w:tcMar>
              <w:top w:type="dxa" w:w="80"/>
              <w:left w:type="dxa" w:w="120"/>
              <w:bottom w:type="dxa" w:w="80"/>
              <w:right w:type="dxa" w:w="120"/>
            </w:tcMar>
          </w:tcPr>
          <w:p>
            <w:r>
              <w:t xml:space="preserve">Asynchronous execution, concurrency</w:t>
            </w:r>
          </w:p>
        </w:tc>
      </w:tr>
      <w:tr>
        <w:tc>
          <w:tcPr>
            <w:tcW w:type="dxa" w:w="2500"/>
            <w:tcMar>
              <w:top w:type="dxa" w:w="80"/>
              <w:left w:type="dxa" w:w="120"/>
              <w:bottom w:type="dxa" w:w="80"/>
              <w:right w:type="dxa" w:w="120"/>
            </w:tcMar>
          </w:tcPr>
          <w:p>
            <w:r>
              <w:t xml:space="preserve">WebSocket</w:t>
            </w:r>
          </w:p>
        </w:tc>
        <w:tc>
          <w:tcPr>
            <w:tcW w:type="dxa" w:w="3000"/>
            <w:tcMar>
              <w:top w:type="dxa" w:w="80"/>
              <w:left w:type="dxa" w:w="120"/>
              <w:bottom w:type="dxa" w:w="80"/>
              <w:right w:type="dxa" w:w="120"/>
            </w:tcMar>
          </w:tcPr>
          <w:p>
            <w:r>
              <w:t xml:space="preserve">tokio-tungstenite</w:t>
            </w:r>
          </w:p>
        </w:tc>
        <w:tc>
          <w:tcPr>
            <w:tcW w:type="dxa" w:w="3860"/>
            <w:tcMar>
              <w:top w:type="dxa" w:w="80"/>
              <w:left w:type="dxa" w:w="120"/>
              <w:bottom w:type="dxa" w:w="80"/>
              <w:right w:type="dxa" w:w="120"/>
            </w:tcMar>
          </w:tcPr>
          <w:p>
            <w:r>
              <w:t xml:space="preserve">Real-time DEX connections</w:t>
            </w:r>
          </w:p>
        </w:tc>
      </w:tr>
      <w:tr>
        <w:tc>
          <w:tcPr>
            <w:tcW w:type="dxa" w:w="2500"/>
            <w:tcMar>
              <w:top w:type="dxa" w:w="80"/>
              <w:left w:type="dxa" w:w="120"/>
              <w:bottom w:type="dxa" w:w="80"/>
              <w:right w:type="dxa" w:w="120"/>
            </w:tcMar>
          </w:tcPr>
          <w:p>
            <w:r>
              <w:t xml:space="preserve">Web Framework</w:t>
            </w:r>
          </w:p>
        </w:tc>
        <w:tc>
          <w:tcPr>
            <w:tcW w:type="dxa" w:w="3000"/>
            <w:tcMar>
              <w:top w:type="dxa" w:w="80"/>
              <w:left w:type="dxa" w:w="120"/>
              <w:bottom w:type="dxa" w:w="80"/>
              <w:right w:type="dxa" w:w="120"/>
            </w:tcMar>
          </w:tcPr>
          <w:p>
            <w:r>
              <w:t xml:space="preserve">axum or actix-web</w:t>
            </w:r>
          </w:p>
        </w:tc>
        <w:tc>
          <w:tcPr>
            <w:tcW w:type="dxa" w:w="3860"/>
            <w:tcMar>
              <w:top w:type="dxa" w:w="80"/>
              <w:left w:type="dxa" w:w="120"/>
              <w:bottom w:type="dxa" w:w="80"/>
              <w:right w:type="dxa" w:w="120"/>
            </w:tcMar>
          </w:tcPr>
          <w:p>
            <w:r>
              <w:t xml:space="preserve">REST API and WebSocket server</w:t>
            </w:r>
          </w:p>
        </w:tc>
      </w:tr>
      <w:tr>
        <w:tc>
          <w:tcPr>
            <w:tcW w:type="dxa" w:w="2500"/>
            <w:tcMar>
              <w:top w:type="dxa" w:w="80"/>
              <w:left w:type="dxa" w:w="120"/>
              <w:bottom w:type="dxa" w:w="80"/>
              <w:right w:type="dxa" w:w="120"/>
            </w:tcMar>
          </w:tcPr>
          <w:p>
            <w:r>
              <w:t xml:space="preserve">Database</w:t>
            </w:r>
          </w:p>
        </w:tc>
        <w:tc>
          <w:tcPr>
            <w:tcW w:type="dxa" w:w="3000"/>
            <w:tcMar>
              <w:top w:type="dxa" w:w="80"/>
              <w:left w:type="dxa" w:w="120"/>
              <w:bottom w:type="dxa" w:w="80"/>
              <w:right w:type="dxa" w:w="120"/>
            </w:tcMar>
          </w:tcPr>
          <w:p>
            <w:r>
              <w:t xml:space="preserve">PostgreSQL + TimescaleDB</w:t>
            </w:r>
          </w:p>
        </w:tc>
        <w:tc>
          <w:tcPr>
            <w:tcW w:type="dxa" w:w="3860"/>
            <w:tcMar>
              <w:top w:type="dxa" w:w="80"/>
              <w:left w:type="dxa" w:w="120"/>
              <w:bottom w:type="dxa" w:w="80"/>
              <w:right w:type="dxa" w:w="120"/>
            </w:tcMar>
          </w:tcPr>
          <w:p>
            <w:r>
              <w:t xml:space="preserve">Time-series price data storage</w:t>
            </w:r>
          </w:p>
        </w:tc>
      </w:tr>
      <w:tr>
        <w:tc>
          <w:tcPr>
            <w:tcW w:type="dxa" w:w="2500"/>
            <w:tcMar>
              <w:top w:type="dxa" w:w="80"/>
              <w:left w:type="dxa" w:w="120"/>
              <w:bottom w:type="dxa" w:w="80"/>
              <w:right w:type="dxa" w:w="120"/>
            </w:tcMar>
          </w:tcPr>
          <w:p>
            <w:r>
              <w:t xml:space="preserve">Message Queue</w:t>
            </w:r>
          </w:p>
        </w:tc>
        <w:tc>
          <w:tcPr>
            <w:tcW w:type="dxa" w:w="3000"/>
            <w:tcMar>
              <w:top w:type="dxa" w:w="80"/>
              <w:left w:type="dxa" w:w="120"/>
              <w:bottom w:type="dxa" w:w="80"/>
              <w:right w:type="dxa" w:w="120"/>
            </w:tcMar>
          </w:tcPr>
          <w:p>
            <w:r>
              <w:t xml:space="preserve">Redis Streams</w:t>
            </w:r>
          </w:p>
        </w:tc>
        <w:tc>
          <w:tcPr>
            <w:tcW w:type="dxa" w:w="3860"/>
            <w:tcMar>
              <w:top w:type="dxa" w:w="80"/>
              <w:left w:type="dxa" w:w="120"/>
              <w:bottom w:type="dxa" w:w="80"/>
              <w:right w:type="dxa" w:w="120"/>
            </w:tcMar>
          </w:tcPr>
          <w:p>
            <w:r>
              <w:t xml:space="preserve">Inter-component communication</w:t>
            </w:r>
          </w:p>
        </w:tc>
      </w:tr>
      <w:tr>
        <w:tc>
          <w:tcPr>
            <w:tcW w:type="dxa" w:w="2500"/>
            <w:tcMar>
              <w:top w:type="dxa" w:w="80"/>
              <w:left w:type="dxa" w:w="120"/>
              <w:bottom w:type="dxa" w:w="80"/>
              <w:right w:type="dxa" w:w="120"/>
            </w:tcMar>
          </w:tcPr>
          <w:p>
            <w:r>
              <w:t xml:space="preserve">Frontend</w:t>
            </w:r>
          </w:p>
        </w:tc>
        <w:tc>
          <w:tcPr>
            <w:tcW w:type="dxa" w:w="3000"/>
            <w:tcMar>
              <w:top w:type="dxa" w:w="80"/>
              <w:left w:type="dxa" w:w="120"/>
              <w:bottom w:type="dxa" w:w="80"/>
              <w:right w:type="dxa" w:w="120"/>
            </w:tcMar>
          </w:tcPr>
          <w:p>
            <w:r>
              <w:t xml:space="preserve">React + TypeScript</w:t>
            </w:r>
          </w:p>
        </w:tc>
        <w:tc>
          <w:tcPr>
            <w:tcW w:type="dxa" w:w="3860"/>
            <w:tcMar>
              <w:top w:type="dxa" w:w="80"/>
              <w:left w:type="dxa" w:w="120"/>
              <w:bottom w:type="dxa" w:w="80"/>
              <w:right w:type="dxa" w:w="120"/>
            </w:tcMar>
          </w:tcPr>
          <w:p>
            <w:r>
              <w:t xml:space="preserve">Dashboard interface</w:t>
            </w:r>
          </w:p>
        </w:tc>
      </w:tr>
    </w:tbl>
    <w:p>
      <w:pPr>
        <w:pStyle w:val="Heading2"/>
        <w:spacing w:before="480"/>
      </w:pPr>
      <w:r>
        <w:t xml:space="preserve">8.3 DEX Integration Details</w:t>
      </w:r>
    </w:p>
    <w:p>
      <w:pPr>
        <w:spacing w:after="120"/>
      </w:pPr>
      <w:r>
        <w:rPr>
          <w:b/>
          <w:bCs/>
        </w:rPr>
        <w:t xml:space="preserve">Raydium</w:t>
      </w:r>
    </w:p>
    <w:p>
      <w:pPr>
        <w:pStyle w:val="ListParagraph"/>
        <w:numPr>
          <w:ilvl w:val="0"/>
          <w:numId w:val="2"/>
        </w:numPr>
      </w:pPr>
      <w:r>
        <w:t xml:space="preserve">WebSocket API for real-time price feeds</w:t>
      </w:r>
    </w:p>
    <w:p>
      <w:pPr>
        <w:pStyle w:val="ListParagraph"/>
        <w:numPr>
          <w:ilvl w:val="0"/>
          <w:numId w:val="2"/>
        </w:numPr>
      </w:pPr>
      <w:r>
        <w:t xml:space="preserve">Program: RaydiumAMM</w:t>
      </w:r>
    </w:p>
    <w:p>
      <w:pPr>
        <w:pStyle w:val="ListParagraph"/>
        <w:numPr>
          <w:ilvl w:val="0"/>
          <w:numId w:val="2"/>
        </w:numPr>
      </w:pPr>
      <w:r>
        <w:t xml:space="preserve">Typical fee: 0.25%</w:t>
      </w:r>
    </w:p>
    <w:p>
      <w:pPr>
        <w:spacing w:before="240" w:after="120"/>
      </w:pPr>
      <w:r>
        <w:rPr>
          <w:b/>
          <w:bCs/>
        </w:rPr>
        <w:t xml:space="preserve">Orca</w:t>
      </w:r>
    </w:p>
    <w:p>
      <w:pPr>
        <w:pStyle w:val="ListParagraph"/>
        <w:numPr>
          <w:ilvl w:val="0"/>
          <w:numId w:val="2"/>
        </w:numPr>
      </w:pPr>
      <w:r>
        <w:t xml:space="preserve">Whirlpools for concentrated liquidity</w:t>
      </w:r>
    </w:p>
    <w:p>
      <w:pPr>
        <w:pStyle w:val="ListParagraph"/>
        <w:numPr>
          <w:ilvl w:val="0"/>
          <w:numId w:val="2"/>
        </w:numPr>
      </w:pPr>
      <w:r>
        <w:t xml:space="preserve">REST API for current prices, WebSocket for updates</w:t>
      </w:r>
    </w:p>
    <w:p>
      <w:pPr>
        <w:pStyle w:val="ListParagraph"/>
        <w:numPr>
          <w:ilvl w:val="0"/>
          <w:numId w:val="2"/>
        </w:numPr>
      </w:pPr>
      <w:r>
        <w:t xml:space="preserve">Typical fee: 0.30%</w:t>
      </w:r>
    </w:p>
    <w:p>
      <w:pPr>
        <w:spacing w:before="240" w:after="120"/>
      </w:pPr>
      <w:r>
        <w:rPr>
          <w:b/>
          <w:bCs/>
        </w:rPr>
        <w:t xml:space="preserve">Jupiter</w:t>
      </w:r>
    </w:p>
    <w:p>
      <w:pPr>
        <w:pStyle w:val="ListParagraph"/>
        <w:numPr>
          <w:ilvl w:val="0"/>
          <w:numId w:val="2"/>
        </w:numPr>
      </w:pPr>
      <w:r>
        <w:t xml:space="preserve">Aggregator - routes through multiple DEXs</w:t>
      </w:r>
    </w:p>
    <w:p>
      <w:pPr>
        <w:pStyle w:val="ListParagraph"/>
        <w:numPr>
          <w:ilvl w:val="0"/>
          <w:numId w:val="2"/>
        </w:numPr>
      </w:pPr>
      <w:r>
        <w:t xml:space="preserve">Price API for quote comparison</w:t>
      </w:r>
    </w:p>
    <w:p>
      <w:pPr>
        <w:pStyle w:val="ListParagraph"/>
        <w:numPr>
          <w:ilvl w:val="0"/>
          <w:numId w:val="2"/>
        </w:numPr>
      </w:pPr>
      <w:r>
        <w:t xml:space="preserve">Fee varies by route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2026-01-30T20:31:02.485Z</dcterms:created>
  <dcterms:modified xsi:type="dcterms:W3CDTF">2026-01-30T20:31:02.486Z</dcterms:modified>
</cp:coreProperties>
</file>

<file path=docProps/custom.xml><?xml version="1.0" encoding="utf-8"?>
<Properties xmlns="http://schemas.openxmlformats.org/officeDocument/2006/custom-properties" xmlns:vt="http://schemas.openxmlformats.org/officeDocument/2006/docPropsVTypes"/>
</file>