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7D6E" w14:textId="78DD93AF" w:rsidR="008E6633" w:rsidRPr="008E6633" w:rsidRDefault="008E6633" w:rsidP="008E6633">
      <w:pPr>
        <w:pStyle w:val="Heading1"/>
        <w:rPr>
          <w:color w:val="auto"/>
          <w:sz w:val="28"/>
          <w:szCs w:val="28"/>
        </w:rPr>
      </w:pPr>
      <w:r w:rsidRPr="008E6633">
        <w:rPr>
          <w:color w:val="auto"/>
          <w:sz w:val="28"/>
          <w:szCs w:val="28"/>
        </w:rPr>
        <w:t>SDG-wise Assessment and Scores</w:t>
      </w:r>
      <w:r>
        <w:rPr>
          <w:color w:val="auto"/>
          <w:sz w:val="28"/>
          <w:szCs w:val="28"/>
        </w:rPr>
        <w:t xml:space="preserve"> for </w:t>
      </w:r>
      <w:r w:rsidR="00813470">
        <w:rPr>
          <w:color w:val="auto"/>
          <w:sz w:val="28"/>
          <w:szCs w:val="28"/>
        </w:rPr>
        <w:t>Infosys</w:t>
      </w:r>
      <w:r>
        <w:rPr>
          <w:color w:val="auto"/>
          <w:sz w:val="28"/>
          <w:szCs w:val="28"/>
        </w:rPr>
        <w:t xml:space="preserve"> year 2023-24</w:t>
      </w:r>
    </w:p>
    <w:tbl>
      <w:tblPr>
        <w:tblStyle w:val="TableGrid"/>
        <w:tblW w:w="0" w:type="auto"/>
        <w:tblLook w:val="04A0" w:firstRow="1" w:lastRow="0" w:firstColumn="1" w:lastColumn="0" w:noHBand="0" w:noVBand="1"/>
      </w:tblPr>
      <w:tblGrid>
        <w:gridCol w:w="2195"/>
        <w:gridCol w:w="1002"/>
        <w:gridCol w:w="1658"/>
        <w:gridCol w:w="4161"/>
      </w:tblGrid>
      <w:tr w:rsidR="008E6633" w:rsidRPr="00F112F6" w14:paraId="4230D1E4" w14:textId="77777777" w:rsidTr="008E6633">
        <w:tc>
          <w:tcPr>
            <w:tcW w:w="0" w:type="auto"/>
            <w:hideMark/>
          </w:tcPr>
          <w:p w14:paraId="4DA093B7" w14:textId="77777777" w:rsidR="008E6633" w:rsidRPr="00F112F6" w:rsidRDefault="008E6633" w:rsidP="001B7D86">
            <w:pPr>
              <w:jc w:val="both"/>
              <w:rPr>
                <w:b/>
                <w:bCs/>
              </w:rPr>
            </w:pPr>
            <w:r w:rsidRPr="00F112F6">
              <w:rPr>
                <w:b/>
                <w:bCs/>
              </w:rPr>
              <w:t>SDG</w:t>
            </w:r>
          </w:p>
        </w:tc>
        <w:tc>
          <w:tcPr>
            <w:tcW w:w="0" w:type="auto"/>
            <w:hideMark/>
          </w:tcPr>
          <w:p w14:paraId="244FBA82" w14:textId="77828F62" w:rsidR="008E6633" w:rsidRPr="00F112F6" w:rsidRDefault="008E6633" w:rsidP="001B7D86">
            <w:pPr>
              <w:spacing w:after="160" w:line="278" w:lineRule="auto"/>
              <w:jc w:val="both"/>
              <w:rPr>
                <w:b/>
                <w:bCs/>
              </w:rPr>
            </w:pPr>
            <w:r w:rsidRPr="00F112F6">
              <w:rPr>
                <w:b/>
                <w:bCs/>
              </w:rPr>
              <w:t>Score (–5</w:t>
            </w:r>
            <w:r>
              <w:rPr>
                <w:b/>
                <w:bCs/>
              </w:rPr>
              <w:t xml:space="preserve"> </w:t>
            </w:r>
            <w:r w:rsidRPr="00F112F6">
              <w:rPr>
                <w:b/>
                <w:bCs/>
              </w:rPr>
              <w:t>to +5)</w:t>
            </w:r>
          </w:p>
        </w:tc>
        <w:tc>
          <w:tcPr>
            <w:tcW w:w="1658" w:type="dxa"/>
            <w:hideMark/>
          </w:tcPr>
          <w:p w14:paraId="21B2DDB4" w14:textId="77777777" w:rsidR="008E6633" w:rsidRPr="00F112F6" w:rsidRDefault="008E6633" w:rsidP="001B7D86">
            <w:pPr>
              <w:spacing w:after="160" w:line="278" w:lineRule="auto"/>
              <w:jc w:val="both"/>
              <w:rPr>
                <w:b/>
                <w:bCs/>
              </w:rPr>
            </w:pPr>
            <w:r w:rsidRPr="00F112F6">
              <w:rPr>
                <w:b/>
                <w:bCs/>
              </w:rPr>
              <w:t>Performance Level</w:t>
            </w:r>
          </w:p>
        </w:tc>
        <w:tc>
          <w:tcPr>
            <w:tcW w:w="4161" w:type="dxa"/>
            <w:hideMark/>
          </w:tcPr>
          <w:p w14:paraId="65EFF903" w14:textId="77777777" w:rsidR="008E6633" w:rsidRPr="00F112F6" w:rsidRDefault="008E6633" w:rsidP="001B7D86">
            <w:pPr>
              <w:spacing w:after="160" w:line="278" w:lineRule="auto"/>
              <w:jc w:val="both"/>
              <w:rPr>
                <w:b/>
                <w:bCs/>
              </w:rPr>
            </w:pPr>
            <w:r w:rsidRPr="00F112F6">
              <w:rPr>
                <w:b/>
                <w:bCs/>
              </w:rPr>
              <w:t>Justification</w:t>
            </w:r>
          </w:p>
        </w:tc>
      </w:tr>
      <w:tr w:rsidR="008E6633" w:rsidRPr="00F112F6" w14:paraId="6DC3F169" w14:textId="77777777" w:rsidTr="008E6633">
        <w:tc>
          <w:tcPr>
            <w:tcW w:w="0" w:type="auto"/>
            <w:hideMark/>
          </w:tcPr>
          <w:p w14:paraId="65F0DD96" w14:textId="77777777" w:rsidR="008E6633" w:rsidRPr="00F112F6" w:rsidRDefault="008E6633" w:rsidP="001B7D86">
            <w:pPr>
              <w:spacing w:after="160" w:line="278" w:lineRule="auto"/>
              <w:jc w:val="both"/>
            </w:pPr>
            <w:r w:rsidRPr="00F112F6">
              <w:t>SDG 1 – No Poverty</w:t>
            </w:r>
          </w:p>
        </w:tc>
        <w:tc>
          <w:tcPr>
            <w:tcW w:w="0" w:type="auto"/>
            <w:hideMark/>
          </w:tcPr>
          <w:p w14:paraId="6471A173" w14:textId="77777777" w:rsidR="008E6633" w:rsidRPr="00F112F6" w:rsidRDefault="008E6633" w:rsidP="001B7D86">
            <w:pPr>
              <w:spacing w:after="160" w:line="278" w:lineRule="auto"/>
              <w:jc w:val="both"/>
            </w:pPr>
            <w:r w:rsidRPr="00F112F6">
              <w:t>+3</w:t>
            </w:r>
          </w:p>
        </w:tc>
        <w:tc>
          <w:tcPr>
            <w:tcW w:w="1658" w:type="dxa"/>
            <w:hideMark/>
          </w:tcPr>
          <w:p w14:paraId="764BB06F" w14:textId="77777777" w:rsidR="008E6633" w:rsidRPr="00F112F6" w:rsidRDefault="008E6633" w:rsidP="001B7D86">
            <w:pPr>
              <w:spacing w:after="160" w:line="278" w:lineRule="auto"/>
              <w:jc w:val="both"/>
            </w:pPr>
            <w:r w:rsidRPr="00F112F6">
              <w:t>Medium</w:t>
            </w:r>
          </w:p>
        </w:tc>
        <w:tc>
          <w:tcPr>
            <w:tcW w:w="4161" w:type="dxa"/>
            <w:hideMark/>
          </w:tcPr>
          <w:p w14:paraId="50BC9599" w14:textId="7770D759" w:rsidR="008E6633" w:rsidRPr="00163001" w:rsidRDefault="00163001" w:rsidP="001B7D86">
            <w:pPr>
              <w:spacing w:after="160" w:line="278" w:lineRule="auto"/>
              <w:jc w:val="both"/>
              <w:rPr>
                <w:lang w:val="en-US"/>
              </w:rPr>
            </w:pPr>
            <w:r w:rsidRPr="00163001">
              <w:rPr>
                <w:lang w:val="en-US"/>
              </w:rPr>
              <w:t>Infosys contributes indirectly to poverty reduction through large-scale employment generation, fair wage policies, and rural CSR initiatives. Through the Infosys Foundation, the company supports livelihood programs and community development projects, though poverty eradication is not its primary business objective.</w:t>
            </w:r>
          </w:p>
        </w:tc>
      </w:tr>
      <w:tr w:rsidR="008E6633" w:rsidRPr="00F112F6" w14:paraId="36596E2B" w14:textId="77777777" w:rsidTr="008E6633">
        <w:tc>
          <w:tcPr>
            <w:tcW w:w="0" w:type="auto"/>
            <w:hideMark/>
          </w:tcPr>
          <w:p w14:paraId="11113964" w14:textId="77777777" w:rsidR="008E6633" w:rsidRPr="00F112F6" w:rsidRDefault="008E6633" w:rsidP="001B7D86">
            <w:pPr>
              <w:spacing w:after="160" w:line="278" w:lineRule="auto"/>
              <w:jc w:val="both"/>
            </w:pPr>
            <w:r w:rsidRPr="00F112F6">
              <w:t>SDG 2 – Zero Hunger</w:t>
            </w:r>
          </w:p>
        </w:tc>
        <w:tc>
          <w:tcPr>
            <w:tcW w:w="0" w:type="auto"/>
            <w:hideMark/>
          </w:tcPr>
          <w:p w14:paraId="5CD368B3" w14:textId="77777777" w:rsidR="008E6633" w:rsidRPr="00F112F6" w:rsidRDefault="008E6633" w:rsidP="001B7D86">
            <w:pPr>
              <w:spacing w:after="160" w:line="278" w:lineRule="auto"/>
              <w:jc w:val="both"/>
            </w:pPr>
            <w:r w:rsidRPr="00F112F6">
              <w:t>+2</w:t>
            </w:r>
          </w:p>
        </w:tc>
        <w:tc>
          <w:tcPr>
            <w:tcW w:w="1658" w:type="dxa"/>
            <w:hideMark/>
          </w:tcPr>
          <w:p w14:paraId="35647DC9" w14:textId="77777777" w:rsidR="008E6633" w:rsidRPr="00F112F6" w:rsidRDefault="008E6633" w:rsidP="001B7D86">
            <w:pPr>
              <w:spacing w:after="160" w:line="278" w:lineRule="auto"/>
              <w:jc w:val="both"/>
            </w:pPr>
            <w:r w:rsidRPr="00F112F6">
              <w:t>Low</w:t>
            </w:r>
          </w:p>
        </w:tc>
        <w:tc>
          <w:tcPr>
            <w:tcW w:w="4161" w:type="dxa"/>
            <w:hideMark/>
          </w:tcPr>
          <w:p w14:paraId="6B3A4AEE" w14:textId="08B81077" w:rsidR="008E6633" w:rsidRPr="00F112F6" w:rsidRDefault="00163001" w:rsidP="001B7D86">
            <w:pPr>
              <w:spacing w:after="160" w:line="278" w:lineRule="auto"/>
              <w:jc w:val="both"/>
            </w:pPr>
            <w:r w:rsidRPr="00163001">
              <w:t>The organization supports food security initiatives via CSR programs and partnerships with NGOs. However, zero hunger is not directly linked to core IT operations, resulting in limited measurable impact.</w:t>
            </w:r>
          </w:p>
        </w:tc>
      </w:tr>
      <w:tr w:rsidR="00163001" w:rsidRPr="00F112F6" w14:paraId="1C87A778" w14:textId="77777777" w:rsidTr="008E6633">
        <w:tc>
          <w:tcPr>
            <w:tcW w:w="0" w:type="auto"/>
            <w:hideMark/>
          </w:tcPr>
          <w:p w14:paraId="1FE43C11" w14:textId="77777777" w:rsidR="00163001" w:rsidRPr="00F112F6" w:rsidRDefault="00163001" w:rsidP="00163001">
            <w:pPr>
              <w:spacing w:after="160" w:line="278" w:lineRule="auto"/>
              <w:jc w:val="both"/>
            </w:pPr>
            <w:r w:rsidRPr="00F112F6">
              <w:t>SDG 3 – Good Health &amp; Well-Being</w:t>
            </w:r>
          </w:p>
        </w:tc>
        <w:tc>
          <w:tcPr>
            <w:tcW w:w="0" w:type="auto"/>
            <w:hideMark/>
          </w:tcPr>
          <w:p w14:paraId="11E126DB" w14:textId="1A8B78DD" w:rsidR="00163001" w:rsidRPr="00F112F6" w:rsidRDefault="00163001" w:rsidP="00163001">
            <w:pPr>
              <w:spacing w:after="160" w:line="278" w:lineRule="auto"/>
              <w:jc w:val="both"/>
            </w:pPr>
            <w:r w:rsidRPr="00F112F6">
              <w:t>+</w:t>
            </w:r>
            <w:r>
              <w:t>4</w:t>
            </w:r>
          </w:p>
        </w:tc>
        <w:tc>
          <w:tcPr>
            <w:tcW w:w="1658" w:type="dxa"/>
            <w:hideMark/>
          </w:tcPr>
          <w:p w14:paraId="059C4866" w14:textId="0B79E912" w:rsidR="00163001" w:rsidRPr="00F112F6" w:rsidRDefault="00163001" w:rsidP="00163001">
            <w:pPr>
              <w:spacing w:after="160" w:line="278" w:lineRule="auto"/>
              <w:jc w:val="both"/>
            </w:pPr>
            <w:r w:rsidRPr="00F112F6">
              <w:t>Medium</w:t>
            </w:r>
            <w:r>
              <w:t>-High</w:t>
            </w:r>
          </w:p>
        </w:tc>
        <w:tc>
          <w:tcPr>
            <w:tcW w:w="4161" w:type="dxa"/>
            <w:hideMark/>
          </w:tcPr>
          <w:p w14:paraId="5792244E" w14:textId="267BD3D2" w:rsidR="00163001" w:rsidRPr="00163001" w:rsidRDefault="00163001" w:rsidP="00163001">
            <w:pPr>
              <w:spacing w:after="160" w:line="278" w:lineRule="auto"/>
              <w:jc w:val="both"/>
              <w:rPr>
                <w:lang w:val="en-US"/>
              </w:rPr>
            </w:pPr>
            <w:r w:rsidRPr="00163001">
              <w:rPr>
                <w:lang w:val="en-US"/>
              </w:rPr>
              <w:t>Infosys provides comprehensive employee health benefits, mental wellness programs, occupational safety standards, and healthcare support initiatives. The Infosys Foundation also funds hospitals and public health programs, enhancing its social impact</w:t>
            </w:r>
          </w:p>
        </w:tc>
      </w:tr>
      <w:tr w:rsidR="00163001" w:rsidRPr="00F112F6" w14:paraId="6030D923" w14:textId="77777777" w:rsidTr="008E6633">
        <w:tc>
          <w:tcPr>
            <w:tcW w:w="0" w:type="auto"/>
            <w:hideMark/>
          </w:tcPr>
          <w:p w14:paraId="1B3065FC" w14:textId="77777777" w:rsidR="00163001" w:rsidRPr="00F112F6" w:rsidRDefault="00163001" w:rsidP="00163001">
            <w:pPr>
              <w:spacing w:after="160" w:line="278" w:lineRule="auto"/>
              <w:jc w:val="both"/>
            </w:pPr>
            <w:r w:rsidRPr="00F112F6">
              <w:t>SDG 4 – Quality Education</w:t>
            </w:r>
          </w:p>
        </w:tc>
        <w:tc>
          <w:tcPr>
            <w:tcW w:w="0" w:type="auto"/>
            <w:hideMark/>
          </w:tcPr>
          <w:p w14:paraId="2AC541A6" w14:textId="5F4D44AD" w:rsidR="00163001" w:rsidRPr="00F112F6" w:rsidRDefault="00163001" w:rsidP="00163001">
            <w:pPr>
              <w:spacing w:after="160" w:line="278" w:lineRule="auto"/>
              <w:jc w:val="both"/>
            </w:pPr>
            <w:r w:rsidRPr="00F112F6">
              <w:t>+</w:t>
            </w:r>
            <w:r>
              <w:t>5</w:t>
            </w:r>
          </w:p>
        </w:tc>
        <w:tc>
          <w:tcPr>
            <w:tcW w:w="1658" w:type="dxa"/>
            <w:hideMark/>
          </w:tcPr>
          <w:p w14:paraId="6C74539F" w14:textId="54C1A0A2" w:rsidR="00163001" w:rsidRPr="00F112F6" w:rsidRDefault="00163001" w:rsidP="00163001">
            <w:pPr>
              <w:spacing w:after="160" w:line="278" w:lineRule="auto"/>
              <w:jc w:val="both"/>
            </w:pPr>
            <w:r w:rsidRPr="00F112F6">
              <w:t>High</w:t>
            </w:r>
          </w:p>
        </w:tc>
        <w:tc>
          <w:tcPr>
            <w:tcW w:w="4161" w:type="dxa"/>
            <w:hideMark/>
          </w:tcPr>
          <w:p w14:paraId="45B8DE31" w14:textId="2DF42374" w:rsidR="00163001" w:rsidRPr="00163001" w:rsidRDefault="00163001" w:rsidP="00163001">
            <w:pPr>
              <w:spacing w:after="160" w:line="278" w:lineRule="auto"/>
              <w:jc w:val="both"/>
              <w:rPr>
                <w:lang w:val="en-US"/>
              </w:rPr>
            </w:pPr>
            <w:r w:rsidRPr="00163001">
              <w:rPr>
                <w:lang w:val="en-US"/>
              </w:rPr>
              <w:t>Education is a core strength of Infosys. Through digital learning platforms, employee upskilling programs, and initiatives like Infosys Springboard, the company significantly contributes to digital education, skill development, and community learning programs.</w:t>
            </w:r>
          </w:p>
        </w:tc>
      </w:tr>
      <w:tr w:rsidR="00163001" w:rsidRPr="00F112F6" w14:paraId="266541F7" w14:textId="77777777" w:rsidTr="008E6633">
        <w:tc>
          <w:tcPr>
            <w:tcW w:w="0" w:type="auto"/>
            <w:hideMark/>
          </w:tcPr>
          <w:p w14:paraId="4D06FDAA" w14:textId="77777777" w:rsidR="00163001" w:rsidRPr="00F112F6" w:rsidRDefault="00163001" w:rsidP="00163001">
            <w:pPr>
              <w:spacing w:after="160" w:line="278" w:lineRule="auto"/>
              <w:jc w:val="both"/>
            </w:pPr>
            <w:r w:rsidRPr="00F112F6">
              <w:lastRenderedPageBreak/>
              <w:t>SDG 5 – Gender Equality</w:t>
            </w:r>
          </w:p>
        </w:tc>
        <w:tc>
          <w:tcPr>
            <w:tcW w:w="0" w:type="auto"/>
            <w:hideMark/>
          </w:tcPr>
          <w:p w14:paraId="203E3674" w14:textId="04AB1B7F" w:rsidR="00163001" w:rsidRPr="00F112F6" w:rsidRDefault="00163001" w:rsidP="00163001">
            <w:pPr>
              <w:spacing w:after="160" w:line="278" w:lineRule="auto"/>
              <w:jc w:val="both"/>
            </w:pPr>
            <w:r w:rsidRPr="00F112F6">
              <w:t>+</w:t>
            </w:r>
            <w:r>
              <w:t>4</w:t>
            </w:r>
          </w:p>
        </w:tc>
        <w:tc>
          <w:tcPr>
            <w:tcW w:w="1658" w:type="dxa"/>
            <w:hideMark/>
          </w:tcPr>
          <w:p w14:paraId="0DBBD5DD" w14:textId="1E7D158B" w:rsidR="00163001" w:rsidRPr="00F112F6" w:rsidRDefault="00163001" w:rsidP="00163001">
            <w:pPr>
              <w:spacing w:after="160" w:line="278" w:lineRule="auto"/>
              <w:jc w:val="both"/>
            </w:pPr>
            <w:r w:rsidRPr="00F112F6">
              <w:t>Medium</w:t>
            </w:r>
            <w:r>
              <w:t>-High</w:t>
            </w:r>
          </w:p>
        </w:tc>
        <w:tc>
          <w:tcPr>
            <w:tcW w:w="4161" w:type="dxa"/>
            <w:hideMark/>
          </w:tcPr>
          <w:p w14:paraId="7A082AF7" w14:textId="56523E56" w:rsidR="00163001" w:rsidRPr="00163001" w:rsidRDefault="00163001" w:rsidP="00163001">
            <w:pPr>
              <w:spacing w:after="160" w:line="278" w:lineRule="auto"/>
              <w:jc w:val="both"/>
              <w:rPr>
                <w:lang w:val="en-US"/>
              </w:rPr>
            </w:pPr>
            <w:r w:rsidRPr="00163001">
              <w:rPr>
                <w:lang w:val="en-US"/>
              </w:rPr>
              <w:t>Infosys has strong gender diversity policies, leadership inclusion programs, maternity support policies, and pay equity initiatives. Although female representation in senior leadership can improve, progress is evident and measurable.</w:t>
            </w:r>
          </w:p>
        </w:tc>
      </w:tr>
      <w:tr w:rsidR="00163001" w:rsidRPr="00F112F6" w14:paraId="10010BF7" w14:textId="77777777" w:rsidTr="008E6633">
        <w:tc>
          <w:tcPr>
            <w:tcW w:w="0" w:type="auto"/>
            <w:hideMark/>
          </w:tcPr>
          <w:p w14:paraId="15A05A81" w14:textId="77777777" w:rsidR="00163001" w:rsidRPr="00F112F6" w:rsidRDefault="00163001" w:rsidP="00163001">
            <w:pPr>
              <w:spacing w:after="160" w:line="278" w:lineRule="auto"/>
              <w:jc w:val="both"/>
            </w:pPr>
            <w:r w:rsidRPr="00F112F6">
              <w:t>SDG 6 – Clean Water &amp; Sanitation</w:t>
            </w:r>
          </w:p>
        </w:tc>
        <w:tc>
          <w:tcPr>
            <w:tcW w:w="0" w:type="auto"/>
            <w:hideMark/>
          </w:tcPr>
          <w:p w14:paraId="43BCBC10" w14:textId="77777777" w:rsidR="00163001" w:rsidRPr="00F112F6" w:rsidRDefault="00163001" w:rsidP="00163001">
            <w:pPr>
              <w:spacing w:after="160" w:line="278" w:lineRule="auto"/>
              <w:jc w:val="both"/>
            </w:pPr>
            <w:r w:rsidRPr="00F112F6">
              <w:t>+3</w:t>
            </w:r>
          </w:p>
        </w:tc>
        <w:tc>
          <w:tcPr>
            <w:tcW w:w="1658" w:type="dxa"/>
            <w:hideMark/>
          </w:tcPr>
          <w:p w14:paraId="3A878A4E" w14:textId="77777777" w:rsidR="00163001" w:rsidRPr="00F112F6" w:rsidRDefault="00163001" w:rsidP="00163001">
            <w:pPr>
              <w:spacing w:after="160" w:line="278" w:lineRule="auto"/>
              <w:jc w:val="both"/>
            </w:pPr>
            <w:r w:rsidRPr="00F112F6">
              <w:t>Medium</w:t>
            </w:r>
          </w:p>
        </w:tc>
        <w:tc>
          <w:tcPr>
            <w:tcW w:w="4161" w:type="dxa"/>
            <w:hideMark/>
          </w:tcPr>
          <w:p w14:paraId="7CD199AA" w14:textId="696A68D3" w:rsidR="00163001" w:rsidRPr="00F112F6" w:rsidRDefault="00163001" w:rsidP="00163001">
            <w:pPr>
              <w:spacing w:after="160" w:line="278" w:lineRule="auto"/>
              <w:jc w:val="both"/>
            </w:pPr>
            <w:r w:rsidRPr="00163001">
              <w:t>The company has water stewardship programs, rainwater harvesting systems, and wastewater recycling practices at campuses. CSR initiatives also fund sanitation infrastructure in rural areas.</w:t>
            </w:r>
          </w:p>
        </w:tc>
      </w:tr>
      <w:tr w:rsidR="00163001" w:rsidRPr="00F112F6" w14:paraId="4D30B9BA" w14:textId="77777777" w:rsidTr="008E6633">
        <w:tc>
          <w:tcPr>
            <w:tcW w:w="0" w:type="auto"/>
            <w:hideMark/>
          </w:tcPr>
          <w:p w14:paraId="1334CA4A" w14:textId="77777777" w:rsidR="00163001" w:rsidRPr="00F112F6" w:rsidRDefault="00163001" w:rsidP="00163001">
            <w:pPr>
              <w:spacing w:after="160" w:line="278" w:lineRule="auto"/>
              <w:jc w:val="both"/>
            </w:pPr>
            <w:r w:rsidRPr="00F112F6">
              <w:t>SDG 7 – Affordable &amp; Clean Energy</w:t>
            </w:r>
          </w:p>
        </w:tc>
        <w:tc>
          <w:tcPr>
            <w:tcW w:w="0" w:type="auto"/>
            <w:hideMark/>
          </w:tcPr>
          <w:p w14:paraId="6B413E44" w14:textId="7CA175C6" w:rsidR="00163001" w:rsidRPr="00F112F6" w:rsidRDefault="00163001" w:rsidP="00163001">
            <w:pPr>
              <w:spacing w:after="160" w:line="278" w:lineRule="auto"/>
              <w:jc w:val="both"/>
            </w:pPr>
            <w:r w:rsidRPr="00F112F6">
              <w:t>+</w:t>
            </w:r>
            <w:r>
              <w:t>4</w:t>
            </w:r>
          </w:p>
        </w:tc>
        <w:tc>
          <w:tcPr>
            <w:tcW w:w="1658" w:type="dxa"/>
            <w:hideMark/>
          </w:tcPr>
          <w:p w14:paraId="40FE982F" w14:textId="256B9B90" w:rsidR="00163001" w:rsidRPr="00F112F6" w:rsidRDefault="00163001" w:rsidP="00163001">
            <w:pPr>
              <w:spacing w:after="160" w:line="278" w:lineRule="auto"/>
              <w:jc w:val="both"/>
            </w:pPr>
            <w:r w:rsidRPr="00F112F6">
              <w:t>Medium</w:t>
            </w:r>
            <w:r>
              <w:t>-High</w:t>
            </w:r>
          </w:p>
        </w:tc>
        <w:tc>
          <w:tcPr>
            <w:tcW w:w="4161" w:type="dxa"/>
            <w:hideMark/>
          </w:tcPr>
          <w:p w14:paraId="0221290E" w14:textId="3AE31D19" w:rsidR="00163001" w:rsidRPr="00F112F6" w:rsidRDefault="00163001" w:rsidP="00163001">
            <w:pPr>
              <w:spacing w:after="160" w:line="278" w:lineRule="auto"/>
              <w:jc w:val="both"/>
            </w:pPr>
            <w:r w:rsidRPr="00163001">
              <w:t>Infosys has invested significantly in renewable energy, including solar installations at campuses. The company has achieved carbon neutrality and continues increasing renewable energy procurement.</w:t>
            </w:r>
          </w:p>
        </w:tc>
      </w:tr>
      <w:tr w:rsidR="00163001" w:rsidRPr="00F112F6" w14:paraId="1DC4C25F" w14:textId="77777777" w:rsidTr="008E6633">
        <w:tc>
          <w:tcPr>
            <w:tcW w:w="0" w:type="auto"/>
            <w:hideMark/>
          </w:tcPr>
          <w:p w14:paraId="615204E3" w14:textId="77777777" w:rsidR="00163001" w:rsidRPr="00F112F6" w:rsidRDefault="00163001" w:rsidP="00163001">
            <w:pPr>
              <w:spacing w:after="160" w:line="278" w:lineRule="auto"/>
              <w:jc w:val="both"/>
            </w:pPr>
            <w:r w:rsidRPr="00F112F6">
              <w:t>SDG 8 – Decent Work &amp; Economic Growth</w:t>
            </w:r>
          </w:p>
        </w:tc>
        <w:tc>
          <w:tcPr>
            <w:tcW w:w="0" w:type="auto"/>
            <w:hideMark/>
          </w:tcPr>
          <w:p w14:paraId="22927406" w14:textId="77777777" w:rsidR="00163001" w:rsidRPr="00F112F6" w:rsidRDefault="00163001" w:rsidP="00163001">
            <w:pPr>
              <w:spacing w:after="160" w:line="278" w:lineRule="auto"/>
              <w:jc w:val="both"/>
            </w:pPr>
            <w:r w:rsidRPr="00F112F6">
              <w:t>+4</w:t>
            </w:r>
          </w:p>
        </w:tc>
        <w:tc>
          <w:tcPr>
            <w:tcW w:w="1658" w:type="dxa"/>
            <w:hideMark/>
          </w:tcPr>
          <w:p w14:paraId="6779D1CF" w14:textId="77777777" w:rsidR="00163001" w:rsidRPr="00F112F6" w:rsidRDefault="00163001" w:rsidP="00163001">
            <w:pPr>
              <w:spacing w:after="160" w:line="278" w:lineRule="auto"/>
              <w:jc w:val="both"/>
            </w:pPr>
            <w:r w:rsidRPr="00F112F6">
              <w:t>Medium–High</w:t>
            </w:r>
          </w:p>
        </w:tc>
        <w:tc>
          <w:tcPr>
            <w:tcW w:w="4161" w:type="dxa"/>
            <w:hideMark/>
          </w:tcPr>
          <w:p w14:paraId="4772E4EA" w14:textId="2FC7F162" w:rsidR="00163001" w:rsidRPr="003D5A0E" w:rsidRDefault="003D5A0E" w:rsidP="00163001">
            <w:pPr>
              <w:spacing w:after="160" w:line="278" w:lineRule="auto"/>
              <w:jc w:val="both"/>
              <w:rPr>
                <w:lang w:val="en-US"/>
              </w:rPr>
            </w:pPr>
            <w:r w:rsidRPr="003D5A0E">
              <w:rPr>
                <w:lang w:val="en-US"/>
              </w:rPr>
              <w:t>As a major IT employer, Infosys promotes ethical labor practices, continuous learning, fair compensation, and global employment opportunities. Strong governance and workforce policies support sustained economic contribution.</w:t>
            </w:r>
          </w:p>
        </w:tc>
      </w:tr>
      <w:tr w:rsidR="00163001" w:rsidRPr="00F112F6" w14:paraId="03EC4882" w14:textId="77777777" w:rsidTr="008E6633">
        <w:tc>
          <w:tcPr>
            <w:tcW w:w="0" w:type="auto"/>
            <w:hideMark/>
          </w:tcPr>
          <w:p w14:paraId="2061766E" w14:textId="77777777" w:rsidR="00163001" w:rsidRPr="00F112F6" w:rsidRDefault="00163001" w:rsidP="00163001">
            <w:pPr>
              <w:spacing w:after="160" w:line="278" w:lineRule="auto"/>
              <w:jc w:val="both"/>
            </w:pPr>
            <w:r w:rsidRPr="00F112F6">
              <w:t>SDG 9 – Industry, Innovation &amp; Infrastructure</w:t>
            </w:r>
          </w:p>
        </w:tc>
        <w:tc>
          <w:tcPr>
            <w:tcW w:w="0" w:type="auto"/>
            <w:hideMark/>
          </w:tcPr>
          <w:p w14:paraId="56090B1D" w14:textId="77777777" w:rsidR="00163001" w:rsidRPr="00F112F6" w:rsidRDefault="00163001" w:rsidP="00163001">
            <w:pPr>
              <w:spacing w:after="160" w:line="278" w:lineRule="auto"/>
              <w:jc w:val="both"/>
            </w:pPr>
            <w:r w:rsidRPr="00F112F6">
              <w:t>+5</w:t>
            </w:r>
          </w:p>
        </w:tc>
        <w:tc>
          <w:tcPr>
            <w:tcW w:w="1658" w:type="dxa"/>
            <w:hideMark/>
          </w:tcPr>
          <w:p w14:paraId="33FC375F" w14:textId="77777777" w:rsidR="00163001" w:rsidRPr="00F112F6" w:rsidRDefault="00163001" w:rsidP="00163001">
            <w:pPr>
              <w:spacing w:after="160" w:line="278" w:lineRule="auto"/>
              <w:jc w:val="both"/>
            </w:pPr>
            <w:r w:rsidRPr="00F112F6">
              <w:t>High</w:t>
            </w:r>
          </w:p>
        </w:tc>
        <w:tc>
          <w:tcPr>
            <w:tcW w:w="4161" w:type="dxa"/>
            <w:hideMark/>
          </w:tcPr>
          <w:p w14:paraId="6DE4F733" w14:textId="03F9B989" w:rsidR="00163001" w:rsidRPr="003D5A0E" w:rsidRDefault="003D5A0E" w:rsidP="00163001">
            <w:pPr>
              <w:spacing w:after="160" w:line="278" w:lineRule="auto"/>
              <w:jc w:val="both"/>
              <w:rPr>
                <w:lang w:val="en-US"/>
              </w:rPr>
            </w:pPr>
            <w:r w:rsidRPr="003D5A0E">
              <w:rPr>
                <w:lang w:val="en-US"/>
              </w:rPr>
              <w:t>Innovation and digital transformation are central to Infosys’ business model. The company contributes to technological advancement, AI, cloud infrastructure, and digital modernization globally.</w:t>
            </w:r>
          </w:p>
        </w:tc>
      </w:tr>
      <w:tr w:rsidR="00163001" w:rsidRPr="00F112F6" w14:paraId="7C669B5E" w14:textId="77777777" w:rsidTr="008E6633">
        <w:tc>
          <w:tcPr>
            <w:tcW w:w="0" w:type="auto"/>
            <w:hideMark/>
          </w:tcPr>
          <w:p w14:paraId="1AA642C6" w14:textId="77777777" w:rsidR="00163001" w:rsidRPr="00F112F6" w:rsidRDefault="00163001" w:rsidP="00163001">
            <w:pPr>
              <w:spacing w:after="160" w:line="278" w:lineRule="auto"/>
              <w:jc w:val="both"/>
            </w:pPr>
            <w:r w:rsidRPr="00F112F6">
              <w:t>SDG 10 – Reduced Inequalities</w:t>
            </w:r>
          </w:p>
        </w:tc>
        <w:tc>
          <w:tcPr>
            <w:tcW w:w="0" w:type="auto"/>
            <w:hideMark/>
          </w:tcPr>
          <w:p w14:paraId="775C6B76" w14:textId="58EBE29F" w:rsidR="00163001" w:rsidRPr="00F112F6" w:rsidRDefault="00163001" w:rsidP="00163001">
            <w:pPr>
              <w:spacing w:after="160" w:line="278" w:lineRule="auto"/>
              <w:jc w:val="both"/>
            </w:pPr>
            <w:r w:rsidRPr="00F112F6">
              <w:t>+</w:t>
            </w:r>
            <w:r w:rsidR="003D5A0E">
              <w:t>4</w:t>
            </w:r>
          </w:p>
        </w:tc>
        <w:tc>
          <w:tcPr>
            <w:tcW w:w="1658" w:type="dxa"/>
            <w:hideMark/>
          </w:tcPr>
          <w:p w14:paraId="2F937D49" w14:textId="203CB4BD" w:rsidR="00163001" w:rsidRPr="00F112F6" w:rsidRDefault="00163001" w:rsidP="00163001">
            <w:pPr>
              <w:spacing w:after="160" w:line="278" w:lineRule="auto"/>
              <w:jc w:val="both"/>
            </w:pPr>
            <w:r w:rsidRPr="00F112F6">
              <w:t>Medium</w:t>
            </w:r>
            <w:r w:rsidR="003D5A0E">
              <w:t>-High</w:t>
            </w:r>
          </w:p>
        </w:tc>
        <w:tc>
          <w:tcPr>
            <w:tcW w:w="4161" w:type="dxa"/>
            <w:hideMark/>
          </w:tcPr>
          <w:p w14:paraId="0E4D90D2" w14:textId="77777777" w:rsidR="003D5A0E" w:rsidRPr="003D5A0E" w:rsidRDefault="003D5A0E" w:rsidP="003D5A0E">
            <w:pPr>
              <w:spacing w:after="160" w:line="278" w:lineRule="auto"/>
              <w:jc w:val="both"/>
              <w:rPr>
                <w:lang w:val="en-US"/>
              </w:rPr>
            </w:pPr>
            <w:r w:rsidRPr="003D5A0E">
              <w:rPr>
                <w:lang w:val="en-US"/>
              </w:rPr>
              <w:t>Diversity, Equity &amp; Inclusion (DEI) frameworks, inclusive hiring practices, and global workforce representation contribute positively toward reducing inequalities.</w:t>
            </w:r>
          </w:p>
          <w:p w14:paraId="483A3741" w14:textId="741CC20E" w:rsidR="00163001" w:rsidRPr="00F112F6" w:rsidRDefault="00163001" w:rsidP="00163001">
            <w:pPr>
              <w:spacing w:after="160" w:line="278" w:lineRule="auto"/>
              <w:jc w:val="both"/>
            </w:pPr>
          </w:p>
        </w:tc>
      </w:tr>
      <w:tr w:rsidR="00163001" w:rsidRPr="00F112F6" w14:paraId="058C2478" w14:textId="77777777" w:rsidTr="008E6633">
        <w:tc>
          <w:tcPr>
            <w:tcW w:w="0" w:type="auto"/>
            <w:hideMark/>
          </w:tcPr>
          <w:p w14:paraId="07634E6D" w14:textId="77777777" w:rsidR="00163001" w:rsidRPr="00F112F6" w:rsidRDefault="00163001" w:rsidP="00163001">
            <w:pPr>
              <w:spacing w:after="160" w:line="278" w:lineRule="auto"/>
              <w:jc w:val="both"/>
            </w:pPr>
            <w:r w:rsidRPr="00F112F6">
              <w:lastRenderedPageBreak/>
              <w:t>SDG 11 – Sustainable Cities &amp; Communities</w:t>
            </w:r>
          </w:p>
        </w:tc>
        <w:tc>
          <w:tcPr>
            <w:tcW w:w="0" w:type="auto"/>
            <w:hideMark/>
          </w:tcPr>
          <w:p w14:paraId="07C46705" w14:textId="03DC0359" w:rsidR="00163001" w:rsidRPr="00F112F6" w:rsidRDefault="00163001" w:rsidP="00163001">
            <w:pPr>
              <w:spacing w:after="160" w:line="278" w:lineRule="auto"/>
              <w:jc w:val="both"/>
            </w:pPr>
            <w:r w:rsidRPr="00F112F6">
              <w:t>+</w:t>
            </w:r>
            <w:r w:rsidR="003D5A0E">
              <w:t>3</w:t>
            </w:r>
          </w:p>
        </w:tc>
        <w:tc>
          <w:tcPr>
            <w:tcW w:w="1658" w:type="dxa"/>
            <w:hideMark/>
          </w:tcPr>
          <w:p w14:paraId="14B0DFDE" w14:textId="2377E633" w:rsidR="00163001" w:rsidRPr="00F112F6" w:rsidRDefault="003D5A0E" w:rsidP="00163001">
            <w:pPr>
              <w:spacing w:after="160" w:line="278" w:lineRule="auto"/>
              <w:jc w:val="both"/>
            </w:pPr>
            <w:r>
              <w:t>Medium</w:t>
            </w:r>
          </w:p>
        </w:tc>
        <w:tc>
          <w:tcPr>
            <w:tcW w:w="4161" w:type="dxa"/>
            <w:hideMark/>
          </w:tcPr>
          <w:p w14:paraId="60891233" w14:textId="38B3B599" w:rsidR="00163001" w:rsidRPr="003D5A0E" w:rsidRDefault="003D5A0E" w:rsidP="00163001">
            <w:pPr>
              <w:spacing w:after="160" w:line="278" w:lineRule="auto"/>
              <w:jc w:val="both"/>
              <w:rPr>
                <w:lang w:val="en-US"/>
              </w:rPr>
            </w:pPr>
            <w:r w:rsidRPr="003D5A0E">
              <w:rPr>
                <w:lang w:val="en-US"/>
              </w:rPr>
              <w:t>Through smart city projects, digital governance solutions, and CSR infrastructure initiatives, Infosys indirectly supports sustainable urban development.</w:t>
            </w:r>
          </w:p>
        </w:tc>
      </w:tr>
      <w:tr w:rsidR="00163001" w:rsidRPr="00F112F6" w14:paraId="71D4BE17" w14:textId="77777777" w:rsidTr="008E6633">
        <w:tc>
          <w:tcPr>
            <w:tcW w:w="0" w:type="auto"/>
            <w:hideMark/>
          </w:tcPr>
          <w:p w14:paraId="6C5FBF52" w14:textId="77777777" w:rsidR="00163001" w:rsidRPr="00F112F6" w:rsidRDefault="00163001" w:rsidP="00163001">
            <w:pPr>
              <w:spacing w:after="160" w:line="278" w:lineRule="auto"/>
              <w:jc w:val="both"/>
            </w:pPr>
            <w:r w:rsidRPr="00F112F6">
              <w:t>SDG 12 – Responsible Consumption &amp; Production</w:t>
            </w:r>
          </w:p>
        </w:tc>
        <w:tc>
          <w:tcPr>
            <w:tcW w:w="0" w:type="auto"/>
            <w:hideMark/>
          </w:tcPr>
          <w:p w14:paraId="303BA1AE" w14:textId="77777777" w:rsidR="00163001" w:rsidRPr="00F112F6" w:rsidRDefault="00163001" w:rsidP="00163001">
            <w:pPr>
              <w:spacing w:after="160" w:line="278" w:lineRule="auto"/>
              <w:jc w:val="both"/>
            </w:pPr>
            <w:r w:rsidRPr="00F112F6">
              <w:t>+3</w:t>
            </w:r>
          </w:p>
        </w:tc>
        <w:tc>
          <w:tcPr>
            <w:tcW w:w="1658" w:type="dxa"/>
            <w:hideMark/>
          </w:tcPr>
          <w:p w14:paraId="7AB65178" w14:textId="77777777" w:rsidR="00163001" w:rsidRPr="00F112F6" w:rsidRDefault="00163001" w:rsidP="00163001">
            <w:pPr>
              <w:spacing w:after="160" w:line="278" w:lineRule="auto"/>
              <w:jc w:val="both"/>
            </w:pPr>
            <w:r w:rsidRPr="00F112F6">
              <w:t>Medium</w:t>
            </w:r>
          </w:p>
        </w:tc>
        <w:tc>
          <w:tcPr>
            <w:tcW w:w="4161" w:type="dxa"/>
            <w:hideMark/>
          </w:tcPr>
          <w:p w14:paraId="3F6070D0" w14:textId="251563E8" w:rsidR="00163001" w:rsidRPr="003D5A0E" w:rsidRDefault="003D5A0E" w:rsidP="00163001">
            <w:pPr>
              <w:spacing w:after="160" w:line="278" w:lineRule="auto"/>
              <w:jc w:val="both"/>
              <w:rPr>
                <w:lang w:val="en-US"/>
              </w:rPr>
            </w:pPr>
            <w:r w:rsidRPr="003D5A0E">
              <w:rPr>
                <w:lang w:val="en-US"/>
              </w:rPr>
              <w:t>The company follows responsible waste management, e-waste recycling, sustainable procurement, and resource efficiency measures across operations.</w:t>
            </w:r>
          </w:p>
        </w:tc>
      </w:tr>
      <w:tr w:rsidR="00163001" w:rsidRPr="00F112F6" w14:paraId="3C707AEA" w14:textId="77777777" w:rsidTr="008E6633">
        <w:tc>
          <w:tcPr>
            <w:tcW w:w="0" w:type="auto"/>
            <w:hideMark/>
          </w:tcPr>
          <w:p w14:paraId="098D7317" w14:textId="77777777" w:rsidR="00163001" w:rsidRPr="00F112F6" w:rsidRDefault="00163001" w:rsidP="00163001">
            <w:pPr>
              <w:spacing w:after="160" w:line="278" w:lineRule="auto"/>
              <w:jc w:val="both"/>
            </w:pPr>
            <w:r w:rsidRPr="00F112F6">
              <w:t>SDG 13 – Climate Action</w:t>
            </w:r>
          </w:p>
        </w:tc>
        <w:tc>
          <w:tcPr>
            <w:tcW w:w="0" w:type="auto"/>
            <w:hideMark/>
          </w:tcPr>
          <w:p w14:paraId="12850137" w14:textId="37387517" w:rsidR="00163001" w:rsidRPr="00F112F6" w:rsidRDefault="00163001" w:rsidP="00163001">
            <w:pPr>
              <w:spacing w:after="160" w:line="278" w:lineRule="auto"/>
              <w:jc w:val="both"/>
            </w:pPr>
            <w:r w:rsidRPr="00F112F6">
              <w:t>+</w:t>
            </w:r>
            <w:r w:rsidR="003D5A0E">
              <w:t>4</w:t>
            </w:r>
          </w:p>
        </w:tc>
        <w:tc>
          <w:tcPr>
            <w:tcW w:w="1658" w:type="dxa"/>
            <w:hideMark/>
          </w:tcPr>
          <w:p w14:paraId="138C55E1" w14:textId="7F81DD56" w:rsidR="00163001" w:rsidRPr="00F112F6" w:rsidRDefault="00163001" w:rsidP="00163001">
            <w:pPr>
              <w:spacing w:after="160" w:line="278" w:lineRule="auto"/>
              <w:jc w:val="both"/>
            </w:pPr>
            <w:r w:rsidRPr="00F112F6">
              <w:t>Medium</w:t>
            </w:r>
            <w:r w:rsidR="003D5A0E">
              <w:t>-High</w:t>
            </w:r>
          </w:p>
        </w:tc>
        <w:tc>
          <w:tcPr>
            <w:tcW w:w="4161" w:type="dxa"/>
            <w:hideMark/>
          </w:tcPr>
          <w:p w14:paraId="09C74360" w14:textId="136B4318" w:rsidR="00163001" w:rsidRPr="003D5A0E" w:rsidRDefault="003D5A0E" w:rsidP="00163001">
            <w:pPr>
              <w:spacing w:after="160" w:line="278" w:lineRule="auto"/>
              <w:jc w:val="both"/>
              <w:rPr>
                <w:lang w:val="en-US"/>
              </w:rPr>
            </w:pPr>
            <w:r w:rsidRPr="003D5A0E">
              <w:rPr>
                <w:lang w:val="en-US"/>
              </w:rPr>
              <w:t>Infosys is recognized for climate leadership, carbon neutrality commitment, renewable energy transition, and science-based emission reduction targets.</w:t>
            </w:r>
          </w:p>
        </w:tc>
      </w:tr>
      <w:tr w:rsidR="00163001" w:rsidRPr="00F112F6" w14:paraId="3F389764" w14:textId="77777777" w:rsidTr="008E6633">
        <w:tc>
          <w:tcPr>
            <w:tcW w:w="0" w:type="auto"/>
            <w:hideMark/>
          </w:tcPr>
          <w:p w14:paraId="42282FF6" w14:textId="77777777" w:rsidR="00163001" w:rsidRPr="00F112F6" w:rsidRDefault="00163001" w:rsidP="00163001">
            <w:pPr>
              <w:spacing w:after="160" w:line="278" w:lineRule="auto"/>
              <w:jc w:val="both"/>
            </w:pPr>
            <w:r w:rsidRPr="00F112F6">
              <w:t>SDG 14 – Life Below Water</w:t>
            </w:r>
          </w:p>
        </w:tc>
        <w:tc>
          <w:tcPr>
            <w:tcW w:w="0" w:type="auto"/>
            <w:hideMark/>
          </w:tcPr>
          <w:p w14:paraId="1AC4B8C0" w14:textId="77777777" w:rsidR="00163001" w:rsidRPr="00F112F6" w:rsidRDefault="00163001" w:rsidP="00163001">
            <w:pPr>
              <w:spacing w:after="160" w:line="278" w:lineRule="auto"/>
              <w:jc w:val="both"/>
            </w:pPr>
            <w:r w:rsidRPr="00F112F6">
              <w:t>+1</w:t>
            </w:r>
          </w:p>
        </w:tc>
        <w:tc>
          <w:tcPr>
            <w:tcW w:w="1658" w:type="dxa"/>
            <w:hideMark/>
          </w:tcPr>
          <w:p w14:paraId="07F06310" w14:textId="77777777" w:rsidR="00163001" w:rsidRPr="00F112F6" w:rsidRDefault="00163001" w:rsidP="00163001">
            <w:pPr>
              <w:spacing w:after="160" w:line="278" w:lineRule="auto"/>
              <w:jc w:val="both"/>
            </w:pPr>
            <w:r w:rsidRPr="00F112F6">
              <w:t>Low</w:t>
            </w:r>
          </w:p>
        </w:tc>
        <w:tc>
          <w:tcPr>
            <w:tcW w:w="4161" w:type="dxa"/>
            <w:hideMark/>
          </w:tcPr>
          <w:p w14:paraId="2C1510F7" w14:textId="7971C514" w:rsidR="00163001" w:rsidRPr="003D5A0E" w:rsidRDefault="003D5A0E" w:rsidP="00163001">
            <w:pPr>
              <w:spacing w:after="160" w:line="278" w:lineRule="auto"/>
              <w:jc w:val="both"/>
              <w:rPr>
                <w:lang w:val="en-US"/>
              </w:rPr>
            </w:pPr>
            <w:r w:rsidRPr="003D5A0E">
              <w:rPr>
                <w:lang w:val="en-US"/>
              </w:rPr>
              <w:t>Being an IT services company, direct impact on marine ecosystems is limited. However, wastewater compliance and pollution control measures contribute indirectly.</w:t>
            </w:r>
          </w:p>
        </w:tc>
      </w:tr>
      <w:tr w:rsidR="00163001" w:rsidRPr="00F112F6" w14:paraId="4790EAC1" w14:textId="77777777" w:rsidTr="008E6633">
        <w:tc>
          <w:tcPr>
            <w:tcW w:w="0" w:type="auto"/>
            <w:hideMark/>
          </w:tcPr>
          <w:p w14:paraId="7914B1FD" w14:textId="77777777" w:rsidR="00163001" w:rsidRPr="00F112F6" w:rsidRDefault="00163001" w:rsidP="00163001">
            <w:pPr>
              <w:spacing w:after="160" w:line="278" w:lineRule="auto"/>
              <w:jc w:val="both"/>
            </w:pPr>
            <w:r w:rsidRPr="00F112F6">
              <w:t>SDG 15 – Life on Land</w:t>
            </w:r>
          </w:p>
        </w:tc>
        <w:tc>
          <w:tcPr>
            <w:tcW w:w="0" w:type="auto"/>
            <w:hideMark/>
          </w:tcPr>
          <w:p w14:paraId="29FD2EDF" w14:textId="5F19ADF5" w:rsidR="00163001" w:rsidRPr="00F112F6" w:rsidRDefault="00163001" w:rsidP="00163001">
            <w:pPr>
              <w:spacing w:after="160" w:line="278" w:lineRule="auto"/>
              <w:jc w:val="both"/>
            </w:pPr>
            <w:r w:rsidRPr="00F112F6">
              <w:t>+</w:t>
            </w:r>
            <w:r w:rsidR="003D5A0E">
              <w:t>3</w:t>
            </w:r>
          </w:p>
        </w:tc>
        <w:tc>
          <w:tcPr>
            <w:tcW w:w="1658" w:type="dxa"/>
            <w:hideMark/>
          </w:tcPr>
          <w:p w14:paraId="70FBF381" w14:textId="0A8FF3B9" w:rsidR="00163001" w:rsidRPr="00F112F6" w:rsidRDefault="00163001" w:rsidP="00163001">
            <w:pPr>
              <w:spacing w:after="160" w:line="278" w:lineRule="auto"/>
              <w:jc w:val="both"/>
            </w:pPr>
            <w:r w:rsidRPr="00F112F6">
              <w:t>Medium</w:t>
            </w:r>
          </w:p>
        </w:tc>
        <w:tc>
          <w:tcPr>
            <w:tcW w:w="4161" w:type="dxa"/>
            <w:hideMark/>
          </w:tcPr>
          <w:p w14:paraId="0CB99B8B" w14:textId="1BDBB999" w:rsidR="00163001" w:rsidRPr="003D5A0E" w:rsidRDefault="003D5A0E" w:rsidP="00163001">
            <w:pPr>
              <w:spacing w:after="160" w:line="278" w:lineRule="auto"/>
              <w:jc w:val="both"/>
              <w:rPr>
                <w:lang w:val="en-US"/>
              </w:rPr>
            </w:pPr>
            <w:r w:rsidRPr="003D5A0E">
              <w:rPr>
                <w:lang w:val="en-US"/>
              </w:rPr>
              <w:t>The company supports afforestation programs, biodiversity conservation initiatives, and green campus development, though impact scale remains moderate.</w:t>
            </w:r>
          </w:p>
        </w:tc>
      </w:tr>
      <w:tr w:rsidR="00163001" w:rsidRPr="00F112F6" w14:paraId="7C04D4D2" w14:textId="77777777" w:rsidTr="008E6633">
        <w:tc>
          <w:tcPr>
            <w:tcW w:w="0" w:type="auto"/>
            <w:hideMark/>
          </w:tcPr>
          <w:p w14:paraId="1D8ABDFD" w14:textId="77777777" w:rsidR="00163001" w:rsidRPr="00F112F6" w:rsidRDefault="00163001" w:rsidP="00163001">
            <w:pPr>
              <w:spacing w:after="160" w:line="278" w:lineRule="auto"/>
              <w:jc w:val="both"/>
            </w:pPr>
            <w:r w:rsidRPr="00F112F6">
              <w:t>SDG 16 – Peace, Justice &amp; Strong Institutions</w:t>
            </w:r>
          </w:p>
        </w:tc>
        <w:tc>
          <w:tcPr>
            <w:tcW w:w="0" w:type="auto"/>
            <w:hideMark/>
          </w:tcPr>
          <w:p w14:paraId="6EA75E83" w14:textId="77777777" w:rsidR="00163001" w:rsidRPr="00F112F6" w:rsidRDefault="00163001" w:rsidP="00163001">
            <w:pPr>
              <w:spacing w:after="160" w:line="278" w:lineRule="auto"/>
              <w:jc w:val="both"/>
            </w:pPr>
            <w:r w:rsidRPr="00F112F6">
              <w:t>+4</w:t>
            </w:r>
          </w:p>
        </w:tc>
        <w:tc>
          <w:tcPr>
            <w:tcW w:w="1658" w:type="dxa"/>
            <w:hideMark/>
          </w:tcPr>
          <w:p w14:paraId="25E1ABFF" w14:textId="77777777" w:rsidR="00163001" w:rsidRPr="00F112F6" w:rsidRDefault="00163001" w:rsidP="00163001">
            <w:pPr>
              <w:spacing w:after="160" w:line="278" w:lineRule="auto"/>
              <w:jc w:val="both"/>
            </w:pPr>
            <w:r w:rsidRPr="00F112F6">
              <w:t>Medium–High</w:t>
            </w:r>
          </w:p>
        </w:tc>
        <w:tc>
          <w:tcPr>
            <w:tcW w:w="4161" w:type="dxa"/>
            <w:hideMark/>
          </w:tcPr>
          <w:p w14:paraId="5D901865" w14:textId="74E827F3" w:rsidR="00163001" w:rsidRPr="003D5A0E" w:rsidRDefault="003D5A0E" w:rsidP="00163001">
            <w:pPr>
              <w:spacing w:after="160" w:line="278" w:lineRule="auto"/>
              <w:jc w:val="both"/>
              <w:rPr>
                <w:lang w:val="en-US"/>
              </w:rPr>
            </w:pPr>
            <w:r w:rsidRPr="003D5A0E">
              <w:rPr>
                <w:lang w:val="en-US"/>
              </w:rPr>
              <w:t>Strong corporate governance, transparent reporting, anti-corruption policies, whistleblower mechanisms, and compliance frameworks position Infosys positively under SDG 16.</w:t>
            </w:r>
          </w:p>
        </w:tc>
      </w:tr>
      <w:tr w:rsidR="00163001" w:rsidRPr="00F112F6" w14:paraId="4631EBCA" w14:textId="77777777" w:rsidTr="008E6633">
        <w:tc>
          <w:tcPr>
            <w:tcW w:w="0" w:type="auto"/>
            <w:hideMark/>
          </w:tcPr>
          <w:p w14:paraId="60657F56" w14:textId="77777777" w:rsidR="00163001" w:rsidRPr="00F112F6" w:rsidRDefault="00163001" w:rsidP="00163001">
            <w:pPr>
              <w:spacing w:after="160" w:line="278" w:lineRule="auto"/>
              <w:jc w:val="both"/>
            </w:pPr>
            <w:r w:rsidRPr="00F112F6">
              <w:t>SDG 17 – Partnerships for the Goals</w:t>
            </w:r>
          </w:p>
        </w:tc>
        <w:tc>
          <w:tcPr>
            <w:tcW w:w="0" w:type="auto"/>
            <w:hideMark/>
          </w:tcPr>
          <w:p w14:paraId="30D2FA9B" w14:textId="77777777" w:rsidR="00163001" w:rsidRPr="00F112F6" w:rsidRDefault="00163001" w:rsidP="00163001">
            <w:pPr>
              <w:spacing w:after="160" w:line="278" w:lineRule="auto"/>
              <w:jc w:val="both"/>
            </w:pPr>
            <w:r w:rsidRPr="00F112F6">
              <w:t>+4</w:t>
            </w:r>
          </w:p>
        </w:tc>
        <w:tc>
          <w:tcPr>
            <w:tcW w:w="1658" w:type="dxa"/>
            <w:hideMark/>
          </w:tcPr>
          <w:p w14:paraId="28E4E985" w14:textId="77777777" w:rsidR="00163001" w:rsidRPr="00F112F6" w:rsidRDefault="00163001" w:rsidP="00163001">
            <w:pPr>
              <w:spacing w:after="160" w:line="278" w:lineRule="auto"/>
              <w:jc w:val="both"/>
            </w:pPr>
            <w:r w:rsidRPr="00F112F6">
              <w:t>Medium–High</w:t>
            </w:r>
          </w:p>
        </w:tc>
        <w:tc>
          <w:tcPr>
            <w:tcW w:w="4161" w:type="dxa"/>
            <w:hideMark/>
          </w:tcPr>
          <w:p w14:paraId="70DF6BA7" w14:textId="2A753F87" w:rsidR="00163001" w:rsidRPr="003D5A0E" w:rsidRDefault="003D5A0E" w:rsidP="00163001">
            <w:pPr>
              <w:spacing w:after="160" w:line="278" w:lineRule="auto"/>
              <w:jc w:val="both"/>
              <w:rPr>
                <w:lang w:val="en-US"/>
              </w:rPr>
            </w:pPr>
            <w:r w:rsidRPr="003D5A0E">
              <w:rPr>
                <w:lang w:val="en-US"/>
              </w:rPr>
              <w:t>Infosys actively collaborates with governments, academic institutions, NGOs, and global clients to promote sustainable digital transformation and community development.</w:t>
            </w:r>
          </w:p>
        </w:tc>
      </w:tr>
    </w:tbl>
    <w:p w14:paraId="042F839F" w14:textId="77777777" w:rsidR="008E6633" w:rsidRDefault="008E6633" w:rsidP="008E6633">
      <w:pPr>
        <w:jc w:val="both"/>
      </w:pPr>
    </w:p>
    <w:p w14:paraId="2DD91912" w14:textId="77777777" w:rsidR="008E6633" w:rsidRDefault="008E6633" w:rsidP="008E6633">
      <w:pPr>
        <w:jc w:val="both"/>
      </w:pPr>
      <w:r w:rsidRPr="00F112F6">
        <w:rPr>
          <w:noProof/>
        </w:rPr>
        <w:lastRenderedPageBreak/>
        <w:drawing>
          <wp:inline distT="0" distB="0" distL="0" distR="0" wp14:anchorId="7CA384C1" wp14:editId="2828C950">
            <wp:extent cx="5731510" cy="3138805"/>
            <wp:effectExtent l="0" t="0" r="2540" b="4445"/>
            <wp:docPr id="49081234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2344" name="Picture 1" descr="A graph with different colored lines&#10;&#10;AI-generated content may be incorrect."/>
                    <pic:cNvPicPr/>
                  </pic:nvPicPr>
                  <pic:blipFill>
                    <a:blip r:embed="rId4"/>
                    <a:stretch>
                      <a:fillRect/>
                    </a:stretch>
                  </pic:blipFill>
                  <pic:spPr>
                    <a:xfrm>
                      <a:off x="0" y="0"/>
                      <a:ext cx="5731510" cy="3138805"/>
                    </a:xfrm>
                    <a:prstGeom prst="rect">
                      <a:avLst/>
                    </a:prstGeom>
                  </pic:spPr>
                </pic:pic>
              </a:graphicData>
            </a:graphic>
          </wp:inline>
        </w:drawing>
      </w:r>
    </w:p>
    <w:p w14:paraId="27350740" w14:textId="114B5780" w:rsidR="008E6633" w:rsidRPr="008E6633" w:rsidRDefault="008E6633" w:rsidP="008E6633"/>
    <w:sectPr w:rsidR="008E6633" w:rsidRPr="008E663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33"/>
    <w:rsid w:val="00163001"/>
    <w:rsid w:val="003D5A0E"/>
    <w:rsid w:val="00581BA0"/>
    <w:rsid w:val="006E314C"/>
    <w:rsid w:val="00813470"/>
    <w:rsid w:val="008E663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5734"/>
  <w15:chartTrackingRefBased/>
  <w15:docId w15:val="{CA1DDAD4-A93F-4030-9F87-ADF7955B8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633"/>
  </w:style>
  <w:style w:type="paragraph" w:styleId="Heading1">
    <w:name w:val="heading 1"/>
    <w:basedOn w:val="Normal"/>
    <w:next w:val="Normal"/>
    <w:link w:val="Heading1Char"/>
    <w:uiPriority w:val="9"/>
    <w:qFormat/>
    <w:rsid w:val="008E663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E663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E663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E6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63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E663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E663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E6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633"/>
    <w:rPr>
      <w:rFonts w:eastAsiaTheme="majorEastAsia" w:cstheme="majorBidi"/>
      <w:color w:val="272727" w:themeColor="text1" w:themeTint="D8"/>
    </w:rPr>
  </w:style>
  <w:style w:type="paragraph" w:styleId="Title">
    <w:name w:val="Title"/>
    <w:basedOn w:val="Normal"/>
    <w:next w:val="Normal"/>
    <w:link w:val="TitleChar"/>
    <w:uiPriority w:val="10"/>
    <w:qFormat/>
    <w:rsid w:val="008E663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E663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E663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E663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E6633"/>
    <w:pPr>
      <w:spacing w:before="160"/>
      <w:jc w:val="center"/>
    </w:pPr>
    <w:rPr>
      <w:i/>
      <w:iCs/>
      <w:color w:val="404040" w:themeColor="text1" w:themeTint="BF"/>
    </w:rPr>
  </w:style>
  <w:style w:type="character" w:customStyle="1" w:styleId="QuoteChar">
    <w:name w:val="Quote Char"/>
    <w:basedOn w:val="DefaultParagraphFont"/>
    <w:link w:val="Quote"/>
    <w:uiPriority w:val="29"/>
    <w:rsid w:val="008E6633"/>
    <w:rPr>
      <w:i/>
      <w:iCs/>
      <w:color w:val="404040" w:themeColor="text1" w:themeTint="BF"/>
    </w:rPr>
  </w:style>
  <w:style w:type="paragraph" w:styleId="ListParagraph">
    <w:name w:val="List Paragraph"/>
    <w:basedOn w:val="Normal"/>
    <w:uiPriority w:val="34"/>
    <w:qFormat/>
    <w:rsid w:val="008E6633"/>
    <w:pPr>
      <w:ind w:left="720"/>
      <w:contextualSpacing/>
    </w:pPr>
  </w:style>
  <w:style w:type="character" w:styleId="IntenseEmphasis">
    <w:name w:val="Intense Emphasis"/>
    <w:basedOn w:val="DefaultParagraphFont"/>
    <w:uiPriority w:val="21"/>
    <w:qFormat/>
    <w:rsid w:val="008E6633"/>
    <w:rPr>
      <w:i/>
      <w:iCs/>
      <w:color w:val="0F4761" w:themeColor="accent1" w:themeShade="BF"/>
    </w:rPr>
  </w:style>
  <w:style w:type="paragraph" w:styleId="IntenseQuote">
    <w:name w:val="Intense Quote"/>
    <w:basedOn w:val="Normal"/>
    <w:next w:val="Normal"/>
    <w:link w:val="IntenseQuoteChar"/>
    <w:uiPriority w:val="30"/>
    <w:qFormat/>
    <w:rsid w:val="008E6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633"/>
    <w:rPr>
      <w:i/>
      <w:iCs/>
      <w:color w:val="0F4761" w:themeColor="accent1" w:themeShade="BF"/>
    </w:rPr>
  </w:style>
  <w:style w:type="character" w:styleId="IntenseReference">
    <w:name w:val="Intense Reference"/>
    <w:basedOn w:val="DefaultParagraphFont"/>
    <w:uiPriority w:val="32"/>
    <w:qFormat/>
    <w:rsid w:val="008E6633"/>
    <w:rPr>
      <w:b/>
      <w:bCs/>
      <w:smallCaps/>
      <w:color w:val="0F4761" w:themeColor="accent1" w:themeShade="BF"/>
      <w:spacing w:val="5"/>
    </w:rPr>
  </w:style>
  <w:style w:type="table" w:styleId="TableGrid">
    <w:name w:val="Table Grid"/>
    <w:basedOn w:val="TableNormal"/>
    <w:uiPriority w:val="39"/>
    <w:rsid w:val="008E6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7CC905DD24A9409134E5E4436C0ABD" ma:contentTypeVersion="11" ma:contentTypeDescription="Create a new document." ma:contentTypeScope="" ma:versionID="18da855f29f9f919706491743c641f8d">
  <xsd:schema xmlns:xsd="http://www.w3.org/2001/XMLSchema" xmlns:xs="http://www.w3.org/2001/XMLSchema" xmlns:p="http://schemas.microsoft.com/office/2006/metadata/properties" xmlns:ns2="736545e4-4bf8-42ba-ba9e-edc0323b4e43" xmlns:ns3="0a91087f-0c54-4cb6-8191-b56bf68e5b74" targetNamespace="http://schemas.microsoft.com/office/2006/metadata/properties" ma:root="true" ma:fieldsID="e41b5e7a0499932facb5466393806322" ns2:_="" ns3:_="">
    <xsd:import namespace="736545e4-4bf8-42ba-ba9e-edc0323b4e43"/>
    <xsd:import namespace="0a91087f-0c54-4cb6-8191-b56bf68e5b7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6545e4-4bf8-42ba-ba9e-edc0323b4e4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91087f-0c54-4cb6-8191-b56bf68e5b7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5093fca-c0ba-44ed-963b-f769691fb045}" ma:internalName="TaxCatchAll" ma:showField="CatchAllData" ma:web="0a91087f-0c54-4cb6-8191-b56bf68e5b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6545e4-4bf8-42ba-ba9e-edc0323b4e43">
      <Terms xmlns="http://schemas.microsoft.com/office/infopath/2007/PartnerControls"/>
    </lcf76f155ced4ddcb4097134ff3c332f>
    <ReferenceId xmlns="736545e4-4bf8-42ba-ba9e-edc0323b4e43" xsi:nil="true"/>
    <TaxCatchAll xmlns="0a91087f-0c54-4cb6-8191-b56bf68e5b74" xsi:nil="true"/>
  </documentManagement>
</p:properties>
</file>

<file path=customXml/itemProps1.xml><?xml version="1.0" encoding="utf-8"?>
<ds:datastoreItem xmlns:ds="http://schemas.openxmlformats.org/officeDocument/2006/customXml" ds:itemID="{F5A3F629-2598-4C32-A68A-DB48312006AD}"/>
</file>

<file path=customXml/itemProps2.xml><?xml version="1.0" encoding="utf-8"?>
<ds:datastoreItem xmlns:ds="http://schemas.openxmlformats.org/officeDocument/2006/customXml" ds:itemID="{E88D75EA-EB27-4092-A2E3-957A4B5EE795}"/>
</file>

<file path=customXml/itemProps3.xml><?xml version="1.0" encoding="utf-8"?>
<ds:datastoreItem xmlns:ds="http://schemas.openxmlformats.org/officeDocument/2006/customXml" ds:itemID="{C1CF772F-BF02-46F1-BAA5-8E6393B04A0A}"/>
</file>

<file path=docProps/app.xml><?xml version="1.0" encoding="utf-8"?>
<Properties xmlns="http://schemas.openxmlformats.org/officeDocument/2006/extended-properties" xmlns:vt="http://schemas.openxmlformats.org/officeDocument/2006/docPropsVTypes">
  <Template>Normal</Template>
  <TotalTime>15</TotalTime>
  <Pages>4</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Patil</dc:creator>
  <cp:keywords/>
  <dc:description/>
  <cp:lastModifiedBy>Aryakumar Mishra</cp:lastModifiedBy>
  <cp:revision>3</cp:revision>
  <dcterms:created xsi:type="dcterms:W3CDTF">2026-01-25T10:25:00Z</dcterms:created>
  <dcterms:modified xsi:type="dcterms:W3CDTF">2026-02-16T13:43:00Z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0x010100897CC905DD24A9409134E5E4436C0ABD</vt:lpwstr>
  </property>
</Properties>
</file>