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d2yuc61wzi81" w:id="0"/>
      <w:bookmarkEnd w:id="0"/>
      <w:r w:rsidDel="00000000" w:rsidR="00000000" w:rsidRPr="00000000">
        <w:rPr>
          <w:rtl w:val="0"/>
        </w:rPr>
        <w:t xml:space="preserve">Beyond the Classroom — Curriculum Design Template</w:t>
      </w:r>
    </w:p>
    <w:p w:rsidR="00000000" w:rsidDel="00000000" w:rsidP="00000000" w:rsidRDefault="00000000" w:rsidRPr="00000000" w14:paraId="00000002">
      <w:pPr>
        <w:pStyle w:val="Heading1"/>
        <w:rPr/>
      </w:pPr>
      <w:r w:rsidDel="00000000" w:rsidR="00000000" w:rsidRPr="00000000">
        <w:rPr>
          <w:rtl w:val="0"/>
        </w:rPr>
        <w:t xml:space="preserve">Vision</w:t>
      </w:r>
    </w:p>
    <w:p w:rsidR="00000000" w:rsidDel="00000000" w:rsidP="00000000" w:rsidRDefault="00000000" w:rsidRPr="00000000" w14:paraId="00000003">
      <w:pPr>
        <w:rPr/>
      </w:pPr>
      <w:r w:rsidDel="00000000" w:rsidR="00000000" w:rsidRPr="00000000">
        <w:rPr>
          <w:rtl w:val="0"/>
        </w:rPr>
        <w:t xml:space="preserve">To create a self-sustaining leadership ecosystem where young people and women from diverse backgrounds are empowered with the skills, networks, and opportunities to create transformative impact — locally and globally.</w:t>
      </w:r>
    </w:p>
    <w:p w:rsidR="00000000" w:rsidDel="00000000" w:rsidP="00000000" w:rsidRDefault="00000000" w:rsidRPr="00000000" w14:paraId="00000004">
      <w:pPr>
        <w:pStyle w:val="Heading1"/>
        <w:rPr/>
      </w:pPr>
      <w:r w:rsidDel="00000000" w:rsidR="00000000" w:rsidRPr="00000000">
        <w:rPr>
          <w:rtl w:val="0"/>
        </w:rPr>
        <w:t xml:space="preserve">Program Overview</w:t>
      </w:r>
    </w:p>
    <w:p w:rsidR="00000000" w:rsidDel="00000000" w:rsidP="00000000" w:rsidRDefault="00000000" w:rsidRPr="00000000" w14:paraId="00000005">
      <w:pPr>
        <w:rPr/>
      </w:pPr>
      <w:r w:rsidDel="00000000" w:rsidR="00000000" w:rsidRPr="00000000">
        <w:rPr>
          <w:rtl w:val="0"/>
        </w:rPr>
        <w:t xml:space="preserve">Duration: 6–9 months (modular)</w:t>
      </w:r>
    </w:p>
    <w:p w:rsidR="00000000" w:rsidDel="00000000" w:rsidP="00000000" w:rsidRDefault="00000000" w:rsidRPr="00000000" w14:paraId="00000006">
      <w:pPr>
        <w:rPr/>
      </w:pPr>
      <w:r w:rsidDel="00000000" w:rsidR="00000000" w:rsidRPr="00000000">
        <w:rPr>
          <w:rtl w:val="0"/>
        </w:rPr>
        <w:t xml:space="preserve">Format: On-ground</w:t>
      </w:r>
    </w:p>
    <w:p w:rsidR="00000000" w:rsidDel="00000000" w:rsidP="00000000" w:rsidRDefault="00000000" w:rsidRPr="00000000" w14:paraId="00000007">
      <w:pPr>
        <w:rPr/>
      </w:pPr>
      <w:r w:rsidDel="00000000" w:rsidR="00000000" w:rsidRPr="00000000">
        <w:rPr>
          <w:rtl w:val="0"/>
        </w:rPr>
        <w:t xml:space="preserve">Cohort Size:  To be discussed</w:t>
      </w:r>
    </w:p>
    <w:p w:rsidR="00000000" w:rsidDel="00000000" w:rsidP="00000000" w:rsidRDefault="00000000" w:rsidRPr="00000000" w14:paraId="00000008">
      <w:pPr>
        <w:rPr/>
      </w:pPr>
      <w:r w:rsidDel="00000000" w:rsidR="00000000" w:rsidRPr="00000000">
        <w:rPr>
          <w:rtl w:val="0"/>
        </w:rPr>
        <w:t xml:space="preserve">Vertical 1: On-Ground Impact Projects</w:t>
      </w:r>
    </w:p>
    <w:p w:rsidR="00000000" w:rsidDel="00000000" w:rsidP="00000000" w:rsidRDefault="00000000" w:rsidRPr="00000000" w14:paraId="00000009">
      <w:pPr>
        <w:rPr/>
      </w:pPr>
      <w:r w:rsidDel="00000000" w:rsidR="00000000" w:rsidRPr="00000000">
        <w:rPr>
          <w:rtl w:val="0"/>
        </w:rPr>
        <w:t xml:space="preserve">Goal: Build hands-on leadership through real problem-solving in communities.</w:t>
      </w:r>
    </w:p>
    <w:tbl>
      <w:tblPr>
        <w:tblStyle w:val="Table1"/>
        <w:tblW w:w="8640.0" w:type="dxa"/>
        <w:jc w:val="left"/>
        <w:tblInd w:w="-108.0" w:type="dxa"/>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S.No</w:t>
            </w:r>
          </w:p>
        </w:tc>
        <w:tc>
          <w:tcPr>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Theme</w:t>
            </w:r>
          </w:p>
        </w:tc>
        <w:tc>
          <w:tcPr>
            <w:tcMar>
              <w:top w:w="0.0" w:type="dxa"/>
              <w:left w:w="108.0" w:type="dxa"/>
              <w:bottom w:w="0.0" w:type="dxa"/>
              <w:right w:w="108.0" w:type="dxa"/>
            </w:tcMar>
          </w:tcPr>
          <w:p w:rsidR="00000000" w:rsidDel="00000000" w:rsidP="00000000" w:rsidRDefault="00000000" w:rsidRPr="00000000" w14:paraId="0000000C">
            <w:pPr>
              <w:rPr/>
            </w:pPr>
            <w:r w:rsidDel="00000000" w:rsidR="00000000" w:rsidRPr="00000000">
              <w:rPr>
                <w:rtl w:val="0"/>
              </w:rPr>
              <w:t xml:space="preserve">Key Learning</w:t>
            </w:r>
          </w:p>
        </w:tc>
        <w:tc>
          <w:tcPr>
            <w:tcMar>
              <w:top w:w="0.0" w:type="dxa"/>
              <w:left w:w="108.0" w:type="dxa"/>
              <w:bottom w:w="0.0" w:type="dxa"/>
              <w:right w:w="108.0" w:type="dxa"/>
            </w:tcMar>
          </w:tcPr>
          <w:p w:rsidR="00000000" w:rsidDel="00000000" w:rsidP="00000000" w:rsidRDefault="00000000" w:rsidRPr="00000000" w14:paraId="0000000D">
            <w:pPr>
              <w:rPr/>
            </w:pPr>
            <w:r w:rsidDel="00000000" w:rsidR="00000000" w:rsidRPr="00000000">
              <w:rPr>
                <w:rtl w:val="0"/>
              </w:rPr>
              <w:t xml:space="preserve">Sample Activities</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E">
            <w:pPr>
              <w:rPr/>
            </w:pPr>
            <w:r w:rsidDel="00000000" w:rsidR="00000000" w:rsidRPr="00000000">
              <w:rPr>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Real World readiness</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keepNext w:val="0"/>
              <w:keepLines w:val="0"/>
              <w:widowControl w:val="1"/>
              <w:jc w:val="left"/>
              <w:rPr>
                <w:rFonts w:ascii="Arial" w:cs="Arial" w:eastAsia="Arial" w:hAnsi="Arial"/>
                <w:i w:val="0"/>
                <w:color w:val="333333"/>
                <w:sz w:val="22"/>
                <w:szCs w:val="22"/>
                <w:u w:val="none"/>
              </w:rPr>
            </w:pPr>
            <w:r w:rsidDel="00000000" w:rsidR="00000000" w:rsidRPr="00000000">
              <w:rPr>
                <w:rFonts w:ascii="Arial" w:cs="Arial" w:eastAsia="Arial" w:hAnsi="Arial"/>
                <w:i w:val="0"/>
                <w:color w:val="333333"/>
                <w:sz w:val="22"/>
                <w:szCs w:val="22"/>
                <w:u w:val="none"/>
                <w:rtl w:val="0"/>
              </w:rPr>
              <w:t xml:space="preserve">Financial literacy (budgeting, savings, avoiding debt traps)</w:t>
              <w:br w:type="textWrapping"/>
              <w:br w:type="textWrapping"/>
              <w:t xml:space="preserve">Digital literacy (safe internet use)</w:t>
              <w:br w:type="textWrapping"/>
              <w:br w:type="textWrapping"/>
              <w:t xml:space="preserve">Civic &amp; public policy awareness (rights, responsibilities, how laws affect daily life)</w:t>
              <w:br w:type="textWrapping"/>
              <w:br w:type="textWrapping"/>
              <w:t xml:space="preserve">Women’s health &amp; hygiene awareness (for underserved communities, especially girls)</w:t>
            </w:r>
          </w:p>
        </w:tc>
        <w:tc>
          <w:tcPr>
            <w:tcMar>
              <w:top w:w="0.0" w:type="dxa"/>
              <w:left w:w="108.0" w:type="dxa"/>
              <w:bottom w:w="0.0" w:type="dxa"/>
              <w:right w:w="108.0" w:type="dxa"/>
            </w:tcMar>
          </w:tcPr>
          <w:p w:rsidR="00000000" w:rsidDel="00000000" w:rsidP="00000000" w:rsidRDefault="00000000" w:rsidRPr="00000000" w14:paraId="00000011">
            <w:pPr>
              <w:rPr/>
            </w:pPr>
            <w:r w:rsidDel="00000000" w:rsidR="00000000" w:rsidRPr="00000000">
              <w:rPr>
                <w:rtl w:val="0"/>
              </w:rPr>
              <w:t xml:space="preserve">Workshops on different types of investment.</w:t>
              <w:br w:type="textWrapping"/>
              <w:br w:type="textWrapping"/>
              <w:t xml:space="preserve">Highlightining government relatd schemes such as vidlyalaxmi for education loan, NPS Vatsalya, Post Office Scheme, Also shedding light on how government in order to promote incluson over here is offering loans at lower interest rates for women.</w:t>
              <w:br w:type="textWrapping"/>
              <w:t xml:space="preserve">Shedding light on existing but less talked bout policies. </w:t>
              <w:br w:type="textWrapping"/>
              <w:br w:type="textWrapping"/>
              <w:t xml:space="preserve">Digital India / PMGDISHA:</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tl w:val="0"/>
              </w:rPr>
              <w:t xml:space="preserve">2</w:t>
            </w:r>
          </w:p>
        </w:tc>
        <w:tc>
          <w:tcPr>
            <w:shd w:fill="auto" w:val="clear"/>
            <w:tcMar>
              <w:top w:w="0.0" w:type="dxa"/>
              <w:left w:w="108.0" w:type="dxa"/>
              <w:bottom w:w="0.0" w:type="dxa"/>
              <w:right w:w="108.0" w:type="dxa"/>
            </w:tcMar>
            <w:vAlign w:val="bottom"/>
          </w:tcPr>
          <w:p w:rsidR="00000000" w:rsidDel="00000000" w:rsidP="00000000" w:rsidRDefault="00000000" w:rsidRPr="00000000" w14:paraId="00000013">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Interpersonal Communication</w:t>
            </w:r>
          </w:p>
        </w:tc>
        <w:tc>
          <w:tcPr>
            <w:shd w:fill="auto" w:val="clear"/>
            <w:tcMar>
              <w:top w:w="0.0" w:type="dxa"/>
              <w:left w:w="108.0" w:type="dxa"/>
              <w:bottom w:w="0.0" w:type="dxa"/>
              <w:right w:w="108.0" w:type="dxa"/>
            </w:tcMar>
            <w:vAlign w:val="bottom"/>
          </w:tcPr>
          <w:p w:rsidR="00000000" w:rsidDel="00000000" w:rsidP="00000000" w:rsidRDefault="00000000" w:rsidRPr="00000000" w14:paraId="00000014">
            <w:pPr>
              <w:keepNext w:val="0"/>
              <w:keepLines w:val="0"/>
              <w:widowControl w:val="1"/>
              <w:jc w:val="left"/>
              <w:rPr>
                <w:rFonts w:ascii="Arial" w:cs="Arial" w:eastAsia="Arial" w:hAnsi="Arial"/>
                <w:i w:val="0"/>
                <w:color w:val="333333"/>
                <w:sz w:val="22"/>
                <w:szCs w:val="22"/>
                <w:u w:val="none"/>
              </w:rPr>
            </w:pPr>
            <w:r w:rsidDel="00000000" w:rsidR="00000000" w:rsidRPr="00000000">
              <w:rPr>
                <w:rFonts w:ascii="Arial" w:cs="Arial" w:eastAsia="Arial" w:hAnsi="Arial"/>
                <w:i w:val="0"/>
                <w:color w:val="333333"/>
                <w:sz w:val="22"/>
                <w:szCs w:val="22"/>
                <w:u w:val="none"/>
                <w:rtl w:val="0"/>
              </w:rPr>
              <w:t xml:space="preserve">Communication essentials </w:t>
              <w:br w:type="textWrapping"/>
              <w:br w:type="textWrapping"/>
              <w:t xml:space="preserve">Emotional intelligence &amp; empathy</w:t>
              <w:br w:type="textWrapping"/>
              <w:br w:type="textWrapping"/>
              <w:t xml:space="preserve">Teamwork &amp; conflict resolution</w:t>
              <w:br w:type="textWrapping"/>
              <w:br w:type="textWrapping"/>
              <w:t xml:space="preserve">Cross-cultural communication</w:t>
            </w:r>
          </w:p>
        </w:tc>
        <w:tc>
          <w:tcPr>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tl w:val="0"/>
              </w:rPr>
              <w:t xml:space="preserve">Volunteer-led weekend classes &amp; reading sessions.</w:t>
              <w:br w:type="textWrapping"/>
              <w:br w:type="textWrapping"/>
              <w:t xml:space="preserve">Pradhan Mantri Kaushal Vikas Yojana (PMKVY).</w:t>
              <w:br w:type="textWrapping"/>
              <w:br w:type="textWrapping"/>
              <w:t xml:space="preserve">Non-Verbal Communication Study:</w:t>
              <w:br w:type="textWrapping"/>
              <w:br w:type="textWrapping"/>
              <w:t xml:space="preserve">Cultural share and tell.</w:t>
            </w:r>
          </w:p>
          <w:p w:rsidR="00000000" w:rsidDel="00000000" w:rsidP="00000000" w:rsidRDefault="00000000" w:rsidRPr="00000000" w14:paraId="00000016">
            <w:pPr>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t xml:space="preserve">3</w:t>
            </w:r>
          </w:p>
        </w:tc>
        <w:tc>
          <w:tcPr>
            <w:shd w:fill="auto" w:val="clear"/>
            <w:tcMar>
              <w:top w:w="0.0" w:type="dxa"/>
              <w:left w:w="108.0" w:type="dxa"/>
              <w:bottom w:w="0.0" w:type="dxa"/>
              <w:right w:w="108.0" w:type="dxa"/>
            </w:tcMar>
            <w:vAlign w:val="bottom"/>
          </w:tcPr>
          <w:p w:rsidR="00000000" w:rsidDel="00000000" w:rsidP="00000000" w:rsidRDefault="00000000" w:rsidRPr="00000000" w14:paraId="00000018">
            <w:pPr>
              <w:keepNext w:val="0"/>
              <w:keepLines w:val="0"/>
              <w:widowControl w:val="1"/>
              <w:jc w:val="left"/>
              <w:rPr>
                <w:rFonts w:ascii="Calibri" w:cs="Calibri" w:eastAsia="Calibri" w:hAnsi="Calibri"/>
                <w:i w:val="0"/>
                <w:color w:val="000000"/>
                <w:sz w:val="24"/>
                <w:szCs w:val="24"/>
                <w:u w:val="none"/>
              </w:rPr>
            </w:pPr>
            <w:r w:rsidDel="00000000" w:rsidR="00000000" w:rsidRPr="00000000">
              <w:rPr>
                <w:rFonts w:ascii="Calibri" w:cs="Calibri" w:eastAsia="Calibri" w:hAnsi="Calibri"/>
                <w:i w:val="0"/>
                <w:color w:val="000000"/>
                <w:sz w:val="24"/>
                <w:szCs w:val="24"/>
                <w:u w:val="none"/>
                <w:rtl w:val="0"/>
              </w:rPr>
              <w:t xml:space="preserve">Innovation</w:t>
            </w:r>
          </w:p>
        </w:tc>
        <w:tc>
          <w:tcPr>
            <w:shd w:fill="auto" w:val="clear"/>
            <w:tcMar>
              <w:top w:w="0.0" w:type="dxa"/>
              <w:left w:w="108.0" w:type="dxa"/>
              <w:bottom w:w="0.0" w:type="dxa"/>
              <w:right w:w="108.0" w:type="dxa"/>
            </w:tcMar>
            <w:vAlign w:val="bottom"/>
          </w:tcPr>
          <w:p w:rsidR="00000000" w:rsidDel="00000000" w:rsidP="00000000" w:rsidRDefault="00000000" w:rsidRPr="00000000" w14:paraId="00000019">
            <w:pPr>
              <w:keepNext w:val="0"/>
              <w:keepLines w:val="0"/>
              <w:widowControl w:val="1"/>
              <w:jc w:val="left"/>
              <w:rPr>
                <w:rFonts w:ascii="Arial" w:cs="Arial" w:eastAsia="Arial" w:hAnsi="Arial"/>
                <w:i w:val="0"/>
                <w:color w:val="333333"/>
                <w:sz w:val="24"/>
                <w:szCs w:val="24"/>
                <w:u w:val="none"/>
              </w:rPr>
            </w:pPr>
            <w:r w:rsidDel="00000000" w:rsidR="00000000" w:rsidRPr="00000000">
              <w:rPr>
                <w:rFonts w:ascii="Arial" w:cs="Arial" w:eastAsia="Arial" w:hAnsi="Arial"/>
                <w:i w:val="0"/>
                <w:color w:val="333333"/>
                <w:sz w:val="24"/>
                <w:szCs w:val="24"/>
                <w:u w:val="none"/>
                <w:rtl w:val="0"/>
              </w:rPr>
              <w:br w:type="textWrapping"/>
              <w:t xml:space="preserve">Entrepreneurship 101</w:t>
              <w:br w:type="textWrapping"/>
              <w:br w:type="textWrapping"/>
              <w:t xml:space="preserve">Storytelling through media (How to make content that matters)</w:t>
            </w:r>
          </w:p>
        </w:tc>
        <w:tc>
          <w:tcPr>
            <w:tcMar>
              <w:top w:w="0.0" w:type="dxa"/>
              <w:left w:w="108.0" w:type="dxa"/>
              <w:bottom w:w="0.0" w:type="dxa"/>
              <w:right w:w="108.0" w:type="dxa"/>
            </w:tcMar>
          </w:tcPr>
          <w:p w:rsidR="00000000" w:rsidDel="00000000" w:rsidP="00000000" w:rsidRDefault="00000000" w:rsidRPr="00000000" w14:paraId="0000001A">
            <w:pPr>
              <w:rPr/>
            </w:pPr>
            <w:r w:rsidDel="00000000" w:rsidR="00000000" w:rsidRPr="00000000">
              <w:rPr>
                <w:rtl w:val="0"/>
              </w:rPr>
              <w:t xml:space="preserve">Entrepreneurship 101 focuses on the essential concepts and skills for turning an idea into a viable business.</w:t>
              <w:br w:type="textWrapping"/>
              <w:br w:type="textWrapping"/>
              <w:t xml:space="preserve">Startup India Initiative DPIIT:</w:t>
              <w:br w:type="textWrapping"/>
              <w:t xml:space="preserve">Creates an ecosystem for innovation by providing tax exemptions, easier compliance, and policy support for eligible startups.Provides a framework and incentives that media-tech and content creation startups can leverage.</w:t>
              <w:br w:type="textWrapping"/>
              <w:br w:type="textWrapping"/>
              <w:t xml:space="preserve">Pradhan Mantri MUDRA Yojana (PMMY).</w:t>
            </w:r>
          </w:p>
          <w:p w:rsidR="00000000" w:rsidDel="00000000" w:rsidP="00000000" w:rsidRDefault="00000000" w:rsidRPr="00000000" w14:paraId="0000001B">
            <w:pPr>
              <w:rPr/>
            </w:pPr>
            <w:r w:rsidDel="00000000" w:rsidR="00000000" w:rsidRPr="00000000">
              <w:rPr>
                <w:rtl w:val="0"/>
              </w:rPr>
              <w:t xml:space="preserve">Atal Innovation Mission (AIM)</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1C">
            <w:pPr>
              <w:rPr/>
            </w:pPr>
            <w:r w:rsidDel="00000000" w:rsidR="00000000" w:rsidRPr="00000000">
              <w:rPr>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widowControl w:val="1"/>
              <w:jc w:val="left"/>
              <w:rPr>
                <w:rFonts w:ascii="Calibri" w:cs="Calibri" w:eastAsia="Calibri" w:hAnsi="Calibri"/>
                <w:i w:val="0"/>
                <w:color w:val="000000"/>
                <w:sz w:val="22"/>
                <w:szCs w:val="22"/>
                <w:u w:val="none"/>
              </w:rPr>
            </w:pPr>
            <w:r w:rsidDel="00000000" w:rsidR="00000000" w:rsidRPr="00000000">
              <w:rPr>
                <w:rFonts w:ascii="Calibri" w:cs="Calibri" w:eastAsia="Calibri" w:hAnsi="Calibri"/>
                <w:i w:val="0"/>
                <w:color w:val="000000"/>
                <w:sz w:val="22"/>
                <w:szCs w:val="22"/>
                <w:u w:val="none"/>
                <w:rtl w:val="0"/>
              </w:rPr>
              <w:t xml:space="preserve">Critical Thinking</w:t>
            </w:r>
          </w:p>
        </w:tc>
        <w:tc>
          <w:tcPr>
            <w:shd w:fill="auto" w:val="clear"/>
            <w:tcMar>
              <w:top w:w="0.0" w:type="dxa"/>
              <w:left w:w="108.0" w:type="dxa"/>
              <w:bottom w:w="0.0" w:type="dxa"/>
              <w:right w:w="108.0" w:type="dxa"/>
            </w:tcMar>
            <w:vAlign w:val="bottom"/>
          </w:tcPr>
          <w:p w:rsidR="00000000" w:rsidDel="00000000" w:rsidP="00000000" w:rsidRDefault="00000000" w:rsidRPr="00000000" w14:paraId="0000001E">
            <w:pPr>
              <w:keepNext w:val="0"/>
              <w:keepLines w:val="0"/>
              <w:widowControl w:val="1"/>
              <w:jc w:val="left"/>
              <w:rPr>
                <w:rFonts w:ascii="Arial" w:cs="Arial" w:eastAsia="Arial" w:hAnsi="Arial"/>
                <w:i w:val="0"/>
                <w:color w:val="333333"/>
                <w:sz w:val="24"/>
                <w:szCs w:val="24"/>
                <w:u w:val="none"/>
              </w:rPr>
            </w:pPr>
            <w:r w:rsidDel="00000000" w:rsidR="00000000" w:rsidRPr="00000000">
              <w:rPr>
                <w:rFonts w:ascii="Arial" w:cs="Arial" w:eastAsia="Arial" w:hAnsi="Arial"/>
                <w:i w:val="0"/>
                <w:color w:val="333333"/>
                <w:sz w:val="24"/>
                <w:szCs w:val="24"/>
                <w:u w:val="none"/>
                <w:rtl w:val="0"/>
              </w:rPr>
              <w:t xml:space="preserve">schools don’t emphasize evaluating information, questioning assumptions, applying reasoning.</w:t>
            </w:r>
          </w:p>
        </w:tc>
        <w:tc>
          <w:tcPr>
            <w:tcMar>
              <w:top w:w="0.0" w:type="dxa"/>
              <w:left w:w="108.0" w:type="dxa"/>
              <w:bottom w:w="0.0" w:type="dxa"/>
              <w:right w:w="108.0" w:type="dxa"/>
            </w:tcMar>
          </w:tcPr>
          <w:p w:rsidR="00000000" w:rsidDel="00000000" w:rsidP="00000000" w:rsidRDefault="00000000" w:rsidRPr="00000000" w14:paraId="0000001F">
            <w:pPr>
              <w:rPr/>
            </w:pPr>
            <w:r w:rsidDel="00000000" w:rsidR="00000000" w:rsidRPr="00000000">
              <w:rPr>
                <w:rtl w:val="0"/>
              </w:rPr>
              <w:t xml:space="preserve">Samagra Shiksha Abhiyan</w:t>
              <w:br w:type="textWrapping"/>
              <w:br w:type="textWrapping"/>
              <w:t xml:space="preserve">PM SHRI (PM Schools for Rising India)</w:t>
              <w:br w:type="textWrapping"/>
              <w:br w:type="textWrapping"/>
              <w:t xml:space="preserve">National Initiative for School Heads’ and Teachers’ Holistic Advancement (NISHTHA)</w:t>
            </w:r>
          </w:p>
        </w:tc>
      </w:tr>
    </w:tbl>
    <w:p w:rsidR="00000000" w:rsidDel="00000000" w:rsidP="00000000" w:rsidRDefault="00000000" w:rsidRPr="00000000" w14:paraId="00000020">
      <w:pPr>
        <w:pStyle w:val="Heading1"/>
        <w:rPr/>
      </w:pPr>
      <w:r w:rsidDel="00000000" w:rsidR="00000000" w:rsidRPr="00000000">
        <w:rPr>
          <w:rtl w:val="0"/>
        </w:rPr>
        <w:t xml:space="preserve">Vertical 2: Leadership Development Fellowship</w:t>
      </w:r>
    </w:p>
    <w:p w:rsidR="00000000" w:rsidDel="00000000" w:rsidP="00000000" w:rsidRDefault="00000000" w:rsidRPr="00000000" w14:paraId="00000021">
      <w:pPr>
        <w:rPr/>
      </w:pPr>
      <w:r w:rsidDel="00000000" w:rsidR="00000000" w:rsidRPr="00000000">
        <w:rPr>
          <w:rtl w:val="0"/>
        </w:rPr>
        <w:t xml:space="preserve">Goal: Create multipliers of impact who lead change from the grassroots to global platforms.</w:t>
      </w:r>
    </w:p>
    <w:tbl>
      <w:tblPr>
        <w:tblStyle w:val="Table2"/>
        <w:tblW w:w="8640.0" w:type="dxa"/>
        <w:jc w:val="left"/>
        <w:tblInd w:w="-108.0" w:type="dxa"/>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2">
            <w:pPr>
              <w:rPr/>
            </w:pPr>
            <w:r w:rsidDel="00000000" w:rsidR="00000000" w:rsidRPr="00000000">
              <w:rPr>
                <w:rtl w:val="0"/>
              </w:rPr>
              <w:t xml:space="preserve">Module</w:t>
            </w:r>
          </w:p>
        </w:tc>
        <w:tc>
          <w:tcPr>
            <w:tcMar>
              <w:top w:w="0.0" w:type="dxa"/>
              <w:left w:w="108.0" w:type="dxa"/>
              <w:bottom w:w="0.0" w:type="dxa"/>
              <w:right w:w="108.0" w:type="dxa"/>
            </w:tcMar>
          </w:tcPr>
          <w:p w:rsidR="00000000" w:rsidDel="00000000" w:rsidP="00000000" w:rsidRDefault="00000000" w:rsidRPr="00000000" w14:paraId="00000023">
            <w:pPr>
              <w:rPr/>
            </w:pPr>
            <w:r w:rsidDel="00000000" w:rsidR="00000000" w:rsidRPr="00000000">
              <w:rPr>
                <w:rtl w:val="0"/>
              </w:rPr>
              <w:t xml:space="preserve">Theme</w:t>
            </w:r>
          </w:p>
        </w:tc>
        <w:tc>
          <w:tcPr>
            <w:tcMar>
              <w:top w:w="0.0" w:type="dxa"/>
              <w:left w:w="108.0" w:type="dxa"/>
              <w:bottom w:w="0.0" w:type="dxa"/>
              <w:right w:w="108.0" w:type="dxa"/>
            </w:tcMar>
          </w:tcPr>
          <w:p w:rsidR="00000000" w:rsidDel="00000000" w:rsidP="00000000" w:rsidRDefault="00000000" w:rsidRPr="00000000" w14:paraId="00000024">
            <w:pPr>
              <w:rPr/>
            </w:pPr>
            <w:r w:rsidDel="00000000" w:rsidR="00000000" w:rsidRPr="00000000">
              <w:rPr>
                <w:rtl w:val="0"/>
              </w:rPr>
              <w:t xml:space="preserve">Format</w:t>
            </w:r>
          </w:p>
        </w:tc>
        <w:tc>
          <w:tcPr>
            <w:tcMar>
              <w:top w:w="0.0" w:type="dxa"/>
              <w:left w:w="108.0" w:type="dxa"/>
              <w:bottom w:w="0.0" w:type="dxa"/>
              <w:right w:w="108.0" w:type="dxa"/>
            </w:tcMar>
          </w:tcPr>
          <w:p w:rsidR="00000000" w:rsidDel="00000000" w:rsidP="00000000" w:rsidRDefault="00000000" w:rsidRPr="00000000" w14:paraId="00000025">
            <w:pPr>
              <w:rPr/>
            </w:pPr>
            <w:r w:rsidDel="00000000" w:rsidR="00000000" w:rsidRPr="00000000">
              <w:rPr>
                <w:rtl w:val="0"/>
              </w:rPr>
              <w:t xml:space="preserve">Outcomes</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6">
            <w:pPr>
              <w:rPr/>
            </w:pPr>
            <w:r w:rsidDel="00000000" w:rsidR="00000000" w:rsidRPr="00000000">
              <w:rPr>
                <w:rtl w:val="0"/>
              </w:rPr>
              <w:t xml:space="preserve">1</w:t>
            </w:r>
          </w:p>
        </w:tc>
        <w:tc>
          <w:tcPr>
            <w:tcMar>
              <w:top w:w="0.0" w:type="dxa"/>
              <w:left w:w="108.0" w:type="dxa"/>
              <w:bottom w:w="0.0" w:type="dxa"/>
              <w:right w:w="108.0" w:type="dxa"/>
            </w:tcMar>
          </w:tcPr>
          <w:p w:rsidR="00000000" w:rsidDel="00000000" w:rsidP="00000000" w:rsidRDefault="00000000" w:rsidRPr="00000000" w14:paraId="00000027">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8">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9">
            <w:pPr>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A">
            <w:pPr>
              <w:rPr/>
            </w:pPr>
            <w:r w:rsidDel="00000000" w:rsidR="00000000" w:rsidRPr="00000000">
              <w:rPr>
                <w:rtl w:val="0"/>
              </w:rPr>
              <w:t xml:space="preserve">2</w:t>
            </w:r>
          </w:p>
        </w:tc>
        <w:tc>
          <w:tcPr>
            <w:tcMar>
              <w:top w:w="0.0" w:type="dxa"/>
              <w:left w:w="108.0" w:type="dxa"/>
              <w:bottom w:w="0.0" w:type="dxa"/>
              <w:right w:w="108.0" w:type="dxa"/>
            </w:tcMar>
          </w:tcPr>
          <w:p w:rsidR="00000000" w:rsidDel="00000000" w:rsidP="00000000" w:rsidRDefault="00000000" w:rsidRPr="00000000" w14:paraId="0000002B">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C">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D">
            <w:pPr>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E">
            <w:pPr>
              <w:rPr/>
            </w:pPr>
            <w:r w:rsidDel="00000000" w:rsidR="00000000" w:rsidRPr="00000000">
              <w:rPr>
                <w:rtl w:val="0"/>
              </w:rPr>
              <w:t xml:space="preserve">3</w:t>
            </w:r>
          </w:p>
        </w:tc>
        <w:tc>
          <w:tcPr>
            <w:tcMar>
              <w:top w:w="0.0" w:type="dxa"/>
              <w:left w:w="108.0" w:type="dxa"/>
              <w:bottom w:w="0.0" w:type="dxa"/>
              <w:right w:w="108.0" w:type="dxa"/>
            </w:tcMar>
          </w:tcPr>
          <w:p w:rsidR="00000000" w:rsidDel="00000000" w:rsidP="00000000" w:rsidRDefault="00000000" w:rsidRPr="00000000" w14:paraId="0000002F">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0">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1">
            <w:pPr>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2">
            <w:pPr>
              <w:rPr/>
            </w:pPr>
            <w:r w:rsidDel="00000000" w:rsidR="00000000" w:rsidRPr="00000000">
              <w:rPr>
                <w:rtl w:val="0"/>
              </w:rPr>
              <w:t xml:space="preserve">4</w:t>
            </w:r>
          </w:p>
        </w:tc>
        <w:tc>
          <w:tcPr>
            <w:tcMar>
              <w:top w:w="0.0" w:type="dxa"/>
              <w:left w:w="108.0" w:type="dxa"/>
              <w:bottom w:w="0.0" w:type="dxa"/>
              <w:right w:w="108.0" w:type="dxa"/>
            </w:tcMar>
          </w:tcPr>
          <w:p w:rsidR="00000000" w:rsidDel="00000000" w:rsidP="00000000" w:rsidRDefault="00000000" w:rsidRPr="00000000" w14:paraId="00000033">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4">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5">
            <w:pPr>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6">
            <w:pPr>
              <w:rPr/>
            </w:pPr>
            <w:r w:rsidDel="00000000" w:rsidR="00000000" w:rsidRPr="00000000">
              <w:rPr>
                <w:rtl w:val="0"/>
              </w:rPr>
              <w:t xml:space="preserve">5</w:t>
            </w:r>
          </w:p>
        </w:tc>
        <w:tc>
          <w:tcPr>
            <w:tcMar>
              <w:top w:w="0.0" w:type="dxa"/>
              <w:left w:w="108.0" w:type="dxa"/>
              <w:bottom w:w="0.0" w:type="dxa"/>
              <w:right w:w="108.0" w:type="dxa"/>
            </w:tcMar>
          </w:tcPr>
          <w:p w:rsidR="00000000" w:rsidDel="00000000" w:rsidP="00000000" w:rsidRDefault="00000000" w:rsidRPr="00000000" w14:paraId="00000037">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8">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9">
            <w:pPr>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A">
            <w:pPr>
              <w:rPr/>
            </w:pPr>
            <w:r w:rsidDel="00000000" w:rsidR="00000000" w:rsidRPr="00000000">
              <w:rPr>
                <w:rtl w:val="0"/>
              </w:rPr>
              <w:t xml:space="preserve">6</w:t>
            </w:r>
          </w:p>
        </w:tc>
        <w:tc>
          <w:tcPr>
            <w:tcMar>
              <w:top w:w="0.0" w:type="dxa"/>
              <w:left w:w="108.0" w:type="dxa"/>
              <w:bottom w:w="0.0" w:type="dxa"/>
              <w:right w:w="108.0" w:type="dxa"/>
            </w:tcMar>
          </w:tcPr>
          <w:p w:rsidR="00000000" w:rsidDel="00000000" w:rsidP="00000000" w:rsidRDefault="00000000" w:rsidRPr="00000000" w14:paraId="0000003B">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C">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pStyle w:val="Heading1"/>
        <w:rPr/>
      </w:pPr>
      <w:r w:rsidDel="00000000" w:rsidR="00000000" w:rsidRPr="00000000">
        <w:rPr>
          <w:rtl w:val="0"/>
        </w:rPr>
        <w:t xml:space="preserve">Unique Differentiators</w:t>
      </w:r>
    </w:p>
    <w:p w:rsidR="00000000" w:rsidDel="00000000" w:rsidP="00000000" w:rsidRDefault="00000000" w:rsidRPr="00000000" w14:paraId="0000003F">
      <w:pPr>
        <w:rPr/>
      </w:pPr>
      <w:r w:rsidDel="00000000" w:rsidR="00000000" w:rsidRPr="00000000">
        <w:rPr>
          <w:rtl w:val="0"/>
        </w:rPr>
        <w:t xml:space="preserve">1. Impact + Leadership Fusion: Every fellow both leads and implements — not just ideates.</w:t>
      </w:r>
    </w:p>
    <w:p w:rsidR="00000000" w:rsidDel="00000000" w:rsidP="00000000" w:rsidRDefault="00000000" w:rsidRPr="00000000" w14:paraId="00000040">
      <w:pPr>
        <w:rPr/>
      </w:pPr>
      <w:r w:rsidDel="00000000" w:rsidR="00000000" w:rsidRPr="00000000">
        <w:rPr>
          <w:rtl w:val="0"/>
        </w:rPr>
        <w:t xml:space="preserve">2. Global-to-Local Connect: Dialogue with global leaders + tangible local outcomes.</w:t>
      </w:r>
    </w:p>
    <w:p w:rsidR="00000000" w:rsidDel="00000000" w:rsidP="00000000" w:rsidRDefault="00000000" w:rsidRPr="00000000" w14:paraId="00000041">
      <w:pPr>
        <w:rPr/>
      </w:pPr>
      <w:r w:rsidDel="00000000" w:rsidR="00000000" w:rsidRPr="00000000">
        <w:rPr>
          <w:rtl w:val="0"/>
        </w:rPr>
        <w:t xml:space="preserve">3. Community of Doers: Fellows act as multipliers — training next batches of youth/women.</w:t>
      </w:r>
    </w:p>
    <w:p w:rsidR="00000000" w:rsidDel="00000000" w:rsidP="00000000" w:rsidRDefault="00000000" w:rsidRPr="00000000" w14:paraId="00000042">
      <w:pPr>
        <w:rPr/>
      </w:pPr>
      <w:r w:rsidDel="00000000" w:rsidR="00000000" w:rsidRPr="00000000">
        <w:rPr>
          <w:rtl w:val="0"/>
        </w:rPr>
        <w:t xml:space="preserve">4. Storytelling for Scale: Every project documented and amplified through podcasts, social media, and showcases.</w:t>
      </w:r>
    </w:p>
    <w:p w:rsidR="00000000" w:rsidDel="00000000" w:rsidP="00000000" w:rsidRDefault="00000000" w:rsidRPr="00000000" w14:paraId="00000043">
      <w:pPr>
        <w:pStyle w:val="Heading1"/>
        <w:rPr/>
      </w:pPr>
      <w:r w:rsidDel="00000000" w:rsidR="00000000" w:rsidRPr="00000000">
        <w:rPr>
          <w:rtl w:val="0"/>
        </w:rPr>
        <w:t xml:space="preserve">Impact Measurement</w:t>
      </w:r>
    </w:p>
    <w:p w:rsidR="00000000" w:rsidDel="00000000" w:rsidP="00000000" w:rsidRDefault="00000000" w:rsidRPr="00000000" w14:paraId="00000044">
      <w:pPr>
        <w:rPr/>
      </w:pPr>
      <w:r w:rsidDel="00000000" w:rsidR="00000000" w:rsidRPr="00000000">
        <w:rPr>
          <w:rtl w:val="0"/>
        </w:rPr>
        <w:t xml:space="preserve">• Number of beneficiaries reached and trained</w:t>
      </w:r>
    </w:p>
    <w:p w:rsidR="00000000" w:rsidDel="00000000" w:rsidP="00000000" w:rsidRDefault="00000000" w:rsidRPr="00000000" w14:paraId="00000045">
      <w:pPr>
        <w:rPr/>
      </w:pPr>
      <w:r w:rsidDel="00000000" w:rsidR="00000000" w:rsidRPr="00000000">
        <w:rPr>
          <w:rtl w:val="0"/>
        </w:rPr>
        <w:t xml:space="preserve">• Fellows completing capstone projects</w:t>
      </w:r>
    </w:p>
    <w:p w:rsidR="00000000" w:rsidDel="00000000" w:rsidP="00000000" w:rsidRDefault="00000000" w:rsidRPr="00000000" w14:paraId="00000046">
      <w:pPr>
        <w:rPr/>
      </w:pPr>
      <w:r w:rsidDel="00000000" w:rsidR="00000000" w:rsidRPr="00000000">
        <w:rPr>
          <w:rtl w:val="0"/>
        </w:rPr>
        <w:t xml:space="preserve">• Measurable learning outcomes (digital, financial, literacy improvement)</w:t>
      </w:r>
    </w:p>
    <w:p w:rsidR="00000000" w:rsidDel="00000000" w:rsidP="00000000" w:rsidRDefault="00000000" w:rsidRPr="00000000" w14:paraId="00000047">
      <w:pPr>
        <w:rPr/>
      </w:pPr>
      <w:r w:rsidDel="00000000" w:rsidR="00000000" w:rsidRPr="00000000">
        <w:rPr>
          <w:rtl w:val="0"/>
        </w:rPr>
        <w:t xml:space="preserve">• Alumni pursuing leadership or entrepreneurship pathways post-program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8">
    <w:name w:val="heading 7"/>
    <w:basedOn w:val="1"/>
    <w:next w:val="1"/>
    <w:link w:val="153"/>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4"/>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5"/>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tblPr>
      <w:tblCellMar>
        <w:top w:w="0.0" w:type="dxa"/>
        <w:left w:w="108.0" w:type="dxa"/>
        <w:bottom w:w="0.0" w:type="dxa"/>
        <w:right w:w="108.0" w:type="dxa"/>
      </w:tblCellMar>
    </w:tblPr>
  </w:style>
  <w:style w:type="paragraph" w:styleId="13">
    <w:name w:val="Body Text"/>
    <w:basedOn w:val="1"/>
    <w:link w:val="144"/>
    <w:uiPriority w:val="99"/>
    <w:unhideWhenUsed w:val="1"/>
    <w:pPr>
      <w:spacing w:after="120"/>
    </w:pPr>
  </w:style>
  <w:style w:type="paragraph" w:styleId="14">
    <w:name w:val="Body Text 2"/>
    <w:basedOn w:val="1"/>
    <w:link w:val="145"/>
    <w:uiPriority w:val="99"/>
    <w:unhideWhenUsed w:val="1"/>
    <w:pPr>
      <w:spacing w:after="120" w:line="480" w:lineRule="auto"/>
    </w:pPr>
  </w:style>
  <w:style w:type="paragraph" w:styleId="15">
    <w:name w:val="Body Text 3"/>
    <w:basedOn w:val="1"/>
    <w:link w:val="146"/>
    <w:uiPriority w:val="99"/>
    <w:unhideWhenUsed w:val="1"/>
    <w:qFormat w:val="1"/>
    <w:pPr>
      <w:spacing w:after="120"/>
    </w:pPr>
    <w:rPr>
      <w:sz w:val="16"/>
      <w:szCs w:val="16"/>
    </w:r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36"/>
    <w:uiPriority w:val="99"/>
    <w:unhideWhenUsed w:val="1"/>
    <w:qFormat w:val="1"/>
    <w:pPr>
      <w:tabs>
        <w:tab w:val="center" w:pos="4680"/>
        <w:tab w:val="right" w:pos="9360"/>
      </w:tabs>
      <w:spacing w:after="0" w:line="240" w:lineRule="auto"/>
    </w:pPr>
  </w:style>
  <w:style w:type="paragraph" w:styleId="19">
    <w:name w:val="header"/>
    <w:basedOn w:val="1"/>
    <w:link w:val="135"/>
    <w:uiPriority w:val="99"/>
    <w:unhideWhenUsed w:val="1"/>
    <w:pPr>
      <w:tabs>
        <w:tab w:val="center" w:pos="4680"/>
        <w:tab w:val="right" w:pos="9360"/>
      </w:tabs>
      <w:spacing w:after="0" w:line="240" w:lineRule="auto"/>
    </w:pPr>
  </w:style>
  <w:style w:type="paragraph" w:styleId="20">
    <w:name w:val="List"/>
    <w:basedOn w:val="1"/>
    <w:uiPriority w:val="99"/>
    <w:unhideWhenUsed w:val="1"/>
    <w:pPr>
      <w:ind w:left="360" w:hanging="360"/>
      <w:contextualSpacing w:val="1"/>
    </w:pPr>
  </w:style>
  <w:style w:type="paragraph" w:styleId="21">
    <w:name w:val="List 2"/>
    <w:basedOn w:val="1"/>
    <w:uiPriority w:val="99"/>
    <w:unhideWhenUsed w:val="1"/>
    <w:qFormat w:val="1"/>
    <w:pPr>
      <w:ind w:left="720" w:hanging="360"/>
      <w:contextualSpacing w:val="1"/>
    </w:pPr>
  </w:style>
  <w:style w:type="paragraph" w:styleId="22">
    <w:name w:val="List 3"/>
    <w:basedOn w:val="1"/>
    <w:uiPriority w:val="99"/>
    <w:unhideWhenUsed w:val="1"/>
    <w:pPr>
      <w:ind w:left="1080" w:hanging="360"/>
      <w:contextualSpacing w:val="1"/>
    </w:pPr>
  </w:style>
  <w:style w:type="paragraph" w:styleId="23">
    <w:name w:val="List Bullet"/>
    <w:basedOn w:val="1"/>
    <w:uiPriority w:val="99"/>
    <w:unhideWhenUsed w:val="1"/>
    <w:pPr>
      <w:numPr>
        <w:ilvl w:val="0"/>
        <w:numId w:val="1"/>
      </w:numPr>
      <w:contextualSpacing w:val="1"/>
    </w:pPr>
  </w:style>
  <w:style w:type="paragraph" w:styleId="24">
    <w:name w:val="List Bullet 2"/>
    <w:basedOn w:val="1"/>
    <w:uiPriority w:val="99"/>
    <w:unhideWhenUsed w:val="1"/>
    <w:pPr>
      <w:numPr>
        <w:ilvl w:val="0"/>
        <w:numId w:val="2"/>
      </w:numPr>
      <w:contextualSpacing w:val="1"/>
    </w:pPr>
  </w:style>
  <w:style w:type="paragraph" w:styleId="25">
    <w:name w:val="List Bullet 3"/>
    <w:basedOn w:val="1"/>
    <w:uiPriority w:val="99"/>
    <w:unhideWhenUsed w:val="1"/>
    <w:qFormat w:val="1"/>
    <w:pPr>
      <w:numPr>
        <w:ilvl w:val="0"/>
        <w:numId w:val="3"/>
      </w:numPr>
      <w:contextualSpacing w:val="1"/>
    </w:pPr>
  </w:style>
  <w:style w:type="paragraph" w:styleId="26">
    <w:name w:val="List Continue"/>
    <w:basedOn w:val="1"/>
    <w:uiPriority w:val="99"/>
    <w:unhideWhenUsed w:val="1"/>
    <w:pPr>
      <w:spacing w:after="120"/>
      <w:ind w:left="360"/>
      <w:contextualSpacing w:val="1"/>
    </w:pPr>
  </w:style>
  <w:style w:type="paragraph" w:styleId="27">
    <w:name w:val="List Continue 2"/>
    <w:basedOn w:val="1"/>
    <w:uiPriority w:val="99"/>
    <w:unhideWhenUsed w:val="1"/>
    <w:pPr>
      <w:spacing w:after="120"/>
      <w:ind w:left="720"/>
      <w:contextualSpacing w:val="1"/>
    </w:pPr>
  </w:style>
  <w:style w:type="paragraph" w:styleId="28">
    <w:name w:val="List Continue 3"/>
    <w:basedOn w:val="1"/>
    <w:uiPriority w:val="99"/>
    <w:unhideWhenUsed w:val="1"/>
    <w:pPr>
      <w:spacing w:after="120"/>
      <w:ind w:left="1080"/>
      <w:contextualSpacing w:val="1"/>
    </w:pPr>
  </w:style>
  <w:style w:type="paragraph" w:styleId="29">
    <w:name w:val="List Number"/>
    <w:basedOn w:val="1"/>
    <w:uiPriority w:val="99"/>
    <w:unhideWhenUsed w:val="1"/>
    <w:qFormat w:val="1"/>
    <w:pPr>
      <w:numPr>
        <w:ilvl w:val="0"/>
        <w:numId w:val="4"/>
      </w:numPr>
      <w:contextualSpacing w:val="1"/>
    </w:pPr>
  </w:style>
  <w:style w:type="paragraph" w:styleId="30">
    <w:name w:val="List Number 2"/>
    <w:basedOn w:val="1"/>
    <w:uiPriority w:val="99"/>
    <w:unhideWhenUsed w:val="1"/>
    <w:pPr>
      <w:numPr>
        <w:ilvl w:val="0"/>
        <w:numId w:val="5"/>
      </w:numPr>
      <w:contextualSpacing w:val="1"/>
    </w:pPr>
  </w:style>
  <w:style w:type="paragraph" w:styleId="31">
    <w:name w:val="List Number 3"/>
    <w:basedOn w:val="1"/>
    <w:uiPriority w:val="99"/>
    <w:unhideWhenUsed w:val="1"/>
    <w:qFormat w:val="1"/>
    <w:pPr>
      <w:numPr>
        <w:ilvl w:val="0"/>
        <w:numId w:val="6"/>
      </w:numPr>
      <w:contextualSpacing w:val="1"/>
    </w:pPr>
  </w:style>
  <w:style w:type="paragraph" w:styleId="32">
    <w:name w:val="macro"/>
    <w:link w:val="147"/>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7">
    <w:name w:val="Light Shading"/>
    <w:basedOn w:val="12"/>
    <w:uiPriority w:val="60"/>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9">
    <w:name w:val="Light Shading Accent 2"/>
    <w:basedOn w:val="12"/>
    <w:uiPriority w:val="60"/>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0">
    <w:name w:val="Light Shading Accent 3"/>
    <w:basedOn w:val="12"/>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1">
    <w:name w:val="Light Shading Accent 4"/>
    <w:basedOn w:val="12"/>
    <w:uiPriority w:val="60"/>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2">
    <w:name w:val="Light Shading Accent 5"/>
    <w:basedOn w:val="12"/>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3">
    <w:name w:val="Light Shading Accent 6"/>
    <w:basedOn w:val="12"/>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4">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6">
    <w:name w:val="Light List Accent 2"/>
    <w:basedOn w:val="1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7">
    <w:name w:val="Light List Accent 3"/>
    <w:basedOn w:val="1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8">
    <w:name w:val="Light List Accent 4"/>
    <w:basedOn w:val="1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9">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0">
    <w:name w:val="Light List Accent 6"/>
    <w:basedOn w:val="1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1">
    <w:name w:val="Light Grid"/>
    <w:basedOn w:val="1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3">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4">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5">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6">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7">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8">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9">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8">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9">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0">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1">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2">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3">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2">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3">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4">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5">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6">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5" w:customStyle="1">
    <w:name w:val="Header Char"/>
    <w:basedOn w:val="11"/>
    <w:link w:val="19"/>
    <w:uiPriority w:val="99"/>
  </w:style>
  <w:style w:type="character" w:styleId="136" w:customStyle="1">
    <w:name w:val="Footer Char"/>
    <w:basedOn w:val="11"/>
    <w:link w:val="18"/>
    <w:uiPriority w:val="99"/>
  </w:style>
  <w:style w:type="paragraph" w:styleId="137">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8" w:customStyle="1">
    <w:name w:val="Heading 1 Char"/>
    <w:basedOn w:val="11"/>
    <w:link w:val="2"/>
    <w:uiPriority w:val="9"/>
    <w:rPr>
      <w:rFonts w:asciiTheme="majorHAnsi" w:cstheme="majorBidi" w:eastAsiaTheme="majorEastAsia" w:hAnsiTheme="majorHAnsi"/>
      <w:b w:val="1"/>
      <w:bCs w:val="1"/>
      <w:color w:val="376092" w:themeColor="accent1" w:themeShade="0000BF"/>
      <w:sz w:val="28"/>
      <w:szCs w:val="28"/>
    </w:rPr>
  </w:style>
  <w:style w:type="character" w:styleId="139" w:customStyle="1">
    <w:name w:val="Heading 2 Char"/>
    <w:basedOn w:val="11"/>
    <w:link w:val="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0" w:customStyle="1">
    <w:name w:val="Heading 3 Char"/>
    <w:basedOn w:val="11"/>
    <w:link w:val="4"/>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cstheme="majorBidi" w:eastAsiaTheme="majorEastAsia" w:hAnsiTheme="majorHAnsi"/>
      <w:color w:val="17375e" w:themeColor="text2" w:themeShade="0000BF"/>
      <w:spacing w:val="5"/>
      <w:kern w:val="28"/>
      <w:sz w:val="52"/>
      <w:szCs w:val="52"/>
    </w:rPr>
  </w:style>
  <w:style w:type="character" w:styleId="142" w:customStyle="1">
    <w:name w:val="Subtitle Char"/>
    <w:basedOn w:val="11"/>
    <w:link w:val="34"/>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3">
    <w:name w:val="List Paragraph"/>
    <w:basedOn w:val="1"/>
    <w:uiPriority w:val="34"/>
    <w:qFormat w:val="1"/>
    <w:pPr>
      <w:ind w:left="720"/>
      <w:contextualSpacing w:val="1"/>
    </w:pPr>
  </w:style>
  <w:style w:type="character" w:styleId="144" w:customStyle="1">
    <w:name w:val="Body Text Char"/>
    <w:basedOn w:val="11"/>
    <w:link w:val="13"/>
    <w:uiPriority w:val="99"/>
    <w:qFormat w:val="1"/>
  </w:style>
  <w:style w:type="character" w:styleId="145" w:customStyle="1">
    <w:name w:val="Body Text 2 Char"/>
    <w:basedOn w:val="11"/>
    <w:link w:val="14"/>
    <w:uiPriority w:val="99"/>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qFormat w:val="1"/>
    <w:rPr>
      <w:rFonts w:ascii="Courier" w:hAnsi="Courier"/>
      <w:sz w:val="20"/>
      <w:szCs w:val="20"/>
    </w:rPr>
  </w:style>
  <w:style w:type="paragraph" w:styleId="148">
    <w:name w:val="Quote"/>
    <w:basedOn w:val="1"/>
    <w:next w:val="1"/>
    <w:link w:val="149"/>
    <w:uiPriority w:val="29"/>
    <w:qFormat w:val="1"/>
    <w:rPr>
      <w:i w:val="1"/>
      <w:iCs w:val="1"/>
      <w:color w:val="000000" w:themeColor="text1"/>
      <w14:textFill>
        <w14:solidFill>
          <w14:schemeClr w14:val="tx1"/>
        </w14:solidFill>
      </w14:textFill>
    </w:rPr>
  </w:style>
  <w:style w:type="character" w:styleId="149" w:customStyle="1">
    <w:name w:val="Quote Char"/>
    <w:basedOn w:val="11"/>
    <w:link w:val="148"/>
    <w:uiPriority w:val="29"/>
    <w:rPr>
      <w:i w:val="1"/>
      <w:iCs w:val="1"/>
      <w:color w:val="000000" w:themeColor="text1"/>
      <w14:textFill>
        <w14:solidFill>
          <w14:schemeClr w14:val="tx1"/>
        </w14:solidFill>
      </w14:textFill>
    </w:rPr>
  </w:style>
  <w:style w:type="character" w:styleId="150" w:customStyle="1">
    <w:name w:val="Heading 4 Char"/>
    <w:basedOn w:val="11"/>
    <w:link w:val="5"/>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1" w:customStyle="1">
    <w:name w:val="Heading 5 Char"/>
    <w:basedOn w:val="11"/>
    <w:link w:val="6"/>
    <w:uiPriority w:val="9"/>
    <w:semiHidden w:val="1"/>
    <w:rPr>
      <w:rFonts w:asciiTheme="majorHAnsi" w:cstheme="majorBidi" w:eastAsiaTheme="majorEastAsia" w:hAnsiTheme="majorHAnsi"/>
      <w:color w:val="254061" w:themeColor="accent1" w:themeShade="000080"/>
    </w:rPr>
  </w:style>
  <w:style w:type="character" w:styleId="152" w:customStyle="1">
    <w:name w:val="Heading 6 Char"/>
    <w:basedOn w:val="11"/>
    <w:link w:val="7"/>
    <w:uiPriority w:val="9"/>
    <w:semiHidden w:val="1"/>
    <w:rPr>
      <w:rFonts w:asciiTheme="majorHAnsi" w:cstheme="majorBidi" w:eastAsiaTheme="majorEastAsia" w:hAnsiTheme="majorHAnsi"/>
      <w:i w:val="1"/>
      <w:iCs w:val="1"/>
      <w:color w:val="254061" w:themeColor="accent1" w:themeShade="000080"/>
    </w:rPr>
  </w:style>
  <w:style w:type="character" w:styleId="153" w:customStyle="1">
    <w:name w:val="Heading 7 Char"/>
    <w:basedOn w:val="11"/>
    <w:link w:val="8"/>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4" w:customStyle="1">
    <w:name w:val="Heading 8 Char"/>
    <w:basedOn w:val="11"/>
    <w:link w:val="9"/>
    <w:uiPriority w:val="9"/>
    <w:semiHidden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5" w:customStyle="1">
    <w:name w:val="Heading 9 Char"/>
    <w:basedOn w:val="11"/>
    <w:link w:val="10"/>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7" w:customStyle="1">
    <w:name w:val="Intense Quote Char"/>
    <w:basedOn w:val="11"/>
    <w:link w:val="156"/>
    <w:uiPriority w:val="30"/>
    <w:rPr>
      <w:b w:val="1"/>
      <w:bCs w:val="1"/>
      <w:i w:val="1"/>
      <w:iCs w:val="1"/>
      <w:color w:val="4f81bd" w:themeColor="accent1"/>
      <w14:textFill>
        <w14:solidFill>
          <w14:schemeClr w14:val="accent1"/>
        </w14:solidFill>
      </w14:textFill>
    </w:rPr>
  </w:style>
  <w:style w:type="character" w:styleId="158"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59"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0"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1"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2" w:customStyle="1">
    <w:name w:val="Book Title"/>
    <w:basedOn w:val="11"/>
    <w:uiPriority w:val="33"/>
    <w:qFormat w:val="1"/>
    <w:rPr>
      <w:b w:val="1"/>
      <w:bCs w:val="1"/>
      <w:smallCaps w:val="1"/>
      <w:spacing w:val="5"/>
    </w:rPr>
  </w:style>
  <w:style w:type="paragraph" w:styleId="163" w:customStyle="1">
    <w:name w:val="TOC Heading"/>
    <w:basedOn w:val="2"/>
    <w:next w:val="1"/>
    <w:uiPriority w:val="39"/>
    <w:semiHidden w:val="1"/>
    <w:unhideWhenUsed w:val="1"/>
    <w:qFormat w:val="1"/>
    <w:pPr>
      <w:outlineLvl w:val="9"/>
    </w:p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UXATjUEGUFWNlCWlR1EzpFPgw==">CgMxLjAyDmguZDJ5dWM2MXd6aTgxOAByITFRaVhkUWVLRzg2Y19PQWVEalRYeThwZDVfM3A5c2EwVA==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AA19B61EC8E64D04B96C2F657EAE42AA_12</vt:lpwstr>
  </property>
</Properties>
</file>