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E8F6F" w14:textId="77777777" w:rsidR="006B2690" w:rsidRPr="00F24F9B" w:rsidRDefault="006B2690">
      <w:pPr>
        <w:spacing w:before="1600"/>
        <w:rPr>
          <w:rFonts w:ascii="Times New Roman" w:hAnsi="Times New Roman" w:cs="Times New Roman"/>
        </w:rPr>
      </w:pPr>
    </w:p>
    <w:p w14:paraId="0DF1886B" w14:textId="77777777" w:rsidR="006B2690" w:rsidRPr="00F24F9B" w:rsidRDefault="00000000">
      <w:pPr>
        <w:pBdr>
          <w:bottom w:val="single" w:sz="12" w:space="10" w:color="1F3864"/>
        </w:pBdr>
        <w:spacing w:after="60"/>
        <w:jc w:val="center"/>
        <w:rPr>
          <w:rFonts w:ascii="Times New Roman" w:hAnsi="Times New Roman" w:cs="Times New Roman"/>
        </w:rPr>
      </w:pPr>
      <w:r w:rsidRPr="00F24F9B">
        <w:rPr>
          <w:rFonts w:ascii="Times New Roman" w:hAnsi="Times New Roman" w:cs="Times New Roman"/>
          <w:b/>
          <w:bCs/>
          <w:color w:val="1F3864"/>
          <w:sz w:val="44"/>
          <w:szCs w:val="44"/>
        </w:rPr>
        <w:t>RETAIL PROFITABILITY &amp; PRICING STRATEGY</w:t>
      </w:r>
    </w:p>
    <w:p w14:paraId="060B245A" w14:textId="77777777" w:rsidR="006B2690" w:rsidRPr="00F24F9B" w:rsidRDefault="00000000">
      <w:pPr>
        <w:spacing w:before="220" w:after="60"/>
        <w:jc w:val="center"/>
        <w:rPr>
          <w:rFonts w:ascii="Times New Roman" w:hAnsi="Times New Roman" w:cs="Times New Roman"/>
        </w:rPr>
      </w:pPr>
      <w:r w:rsidRPr="00F24F9B">
        <w:rPr>
          <w:rFonts w:ascii="Times New Roman" w:hAnsi="Times New Roman" w:cs="Times New Roman"/>
          <w:i/>
          <w:iCs/>
          <w:color w:val="2E5395"/>
          <w:sz w:val="26"/>
          <w:szCs w:val="26"/>
        </w:rPr>
        <w:t>An Applied Business Analytics Report</w:t>
      </w:r>
    </w:p>
    <w:p w14:paraId="747E3C00" w14:textId="77777777" w:rsidR="006B2690" w:rsidRPr="00F24F9B" w:rsidRDefault="00000000">
      <w:pPr>
        <w:spacing w:before="100" w:after="900"/>
        <w:jc w:val="center"/>
        <w:rPr>
          <w:rFonts w:ascii="Times New Roman" w:hAnsi="Times New Roman" w:cs="Times New Roman"/>
        </w:rPr>
      </w:pPr>
      <w:r w:rsidRPr="00F24F9B">
        <w:rPr>
          <w:rFonts w:ascii="Times New Roman" w:hAnsi="Times New Roman" w:cs="Times New Roman"/>
        </w:rPr>
        <w:t>Findings, Recommendations &amp; Answers to the Central Business Question</w:t>
      </w:r>
    </w:p>
    <w:p w14:paraId="29D0CBC1" w14:textId="77777777" w:rsidR="006B2690" w:rsidRPr="00F24F9B" w:rsidRDefault="00000000">
      <w:pPr>
        <w:spacing w:before="200" w:after="40"/>
        <w:jc w:val="center"/>
        <w:rPr>
          <w:rFonts w:ascii="Times New Roman" w:hAnsi="Times New Roman" w:cs="Times New Roman"/>
        </w:rPr>
      </w:pPr>
      <w:r w:rsidRPr="00F24F9B">
        <w:rPr>
          <w:rFonts w:ascii="Times New Roman" w:hAnsi="Times New Roman" w:cs="Times New Roman"/>
          <w:b/>
          <w:bCs/>
          <w:sz w:val="20"/>
          <w:szCs w:val="20"/>
        </w:rPr>
        <w:t>Prepared for:</w:t>
      </w:r>
    </w:p>
    <w:p w14:paraId="4A25796A" w14:textId="77777777" w:rsidR="006B2690" w:rsidRPr="00F24F9B" w:rsidRDefault="00000000">
      <w:pPr>
        <w:spacing w:after="260"/>
        <w:jc w:val="center"/>
        <w:rPr>
          <w:rFonts w:ascii="Times New Roman" w:hAnsi="Times New Roman" w:cs="Times New Roman"/>
        </w:rPr>
      </w:pPr>
      <w:r w:rsidRPr="00F24F9B">
        <w:rPr>
          <w:rFonts w:ascii="Times New Roman" w:hAnsi="Times New Roman" w:cs="Times New Roman"/>
          <w:sz w:val="20"/>
          <w:szCs w:val="20"/>
        </w:rPr>
        <w:t>Commercial Strategy &amp; Pricing Committee</w:t>
      </w:r>
    </w:p>
    <w:p w14:paraId="1AAFAA3B" w14:textId="77777777" w:rsidR="006B2690" w:rsidRPr="00F24F9B" w:rsidRDefault="00000000">
      <w:pPr>
        <w:spacing w:before="200" w:after="40"/>
        <w:jc w:val="center"/>
        <w:rPr>
          <w:rFonts w:ascii="Times New Roman" w:hAnsi="Times New Roman" w:cs="Times New Roman"/>
        </w:rPr>
      </w:pPr>
      <w:r w:rsidRPr="00F24F9B">
        <w:rPr>
          <w:rFonts w:ascii="Times New Roman" w:hAnsi="Times New Roman" w:cs="Times New Roman"/>
          <w:b/>
          <w:bCs/>
          <w:sz w:val="20"/>
          <w:szCs w:val="20"/>
        </w:rPr>
        <w:t>Prepared by:</w:t>
      </w:r>
    </w:p>
    <w:p w14:paraId="6022614A" w14:textId="1C65D905" w:rsidR="006B2690" w:rsidRPr="00F24F9B" w:rsidRDefault="00DE284D">
      <w:pPr>
        <w:spacing w:after="260"/>
        <w:jc w:val="center"/>
        <w:rPr>
          <w:rFonts w:ascii="Times New Roman" w:hAnsi="Times New Roman" w:cs="Times New Roman"/>
        </w:rPr>
      </w:pPr>
      <w:r w:rsidRPr="00F24F9B">
        <w:rPr>
          <w:rFonts w:ascii="Times New Roman" w:hAnsi="Times New Roman" w:cs="Times New Roman"/>
          <w:sz w:val="20"/>
          <w:szCs w:val="20"/>
        </w:rPr>
        <w:t>Aryaman Srivastava</w:t>
      </w:r>
      <w:r w:rsidR="00000000" w:rsidRPr="00F24F9B">
        <w:rPr>
          <w:rFonts w:ascii="Times New Roman" w:hAnsi="Times New Roman" w:cs="Times New Roman"/>
          <w:sz w:val="20"/>
          <w:szCs w:val="20"/>
        </w:rPr>
        <w:t xml:space="preserve"> |  Business Analytics</w:t>
      </w:r>
    </w:p>
    <w:p w14:paraId="21FB3524" w14:textId="77777777" w:rsidR="006B2690" w:rsidRPr="00F24F9B" w:rsidRDefault="00000000">
      <w:pPr>
        <w:spacing w:before="200" w:after="900"/>
        <w:jc w:val="center"/>
        <w:rPr>
          <w:rFonts w:ascii="Times New Roman" w:hAnsi="Times New Roman" w:cs="Times New Roman"/>
        </w:rPr>
      </w:pPr>
      <w:r w:rsidRPr="00F24F9B">
        <w:rPr>
          <w:rFonts w:ascii="Times New Roman" w:hAnsi="Times New Roman" w:cs="Times New Roman"/>
          <w:sz w:val="20"/>
          <w:szCs w:val="20"/>
        </w:rPr>
        <w:t>September 2026</w:t>
      </w:r>
    </w:p>
    <w:p w14:paraId="3D327713" w14:textId="5E5504FB" w:rsidR="006B2690" w:rsidRPr="00F24F9B" w:rsidRDefault="00000000">
      <w:pPr>
        <w:spacing w:before="1200"/>
        <w:jc w:val="center"/>
        <w:rPr>
          <w:rFonts w:ascii="Times New Roman" w:hAnsi="Times New Roman" w:cs="Times New Roman"/>
        </w:rPr>
      </w:pPr>
      <w:r w:rsidRPr="00F24F9B">
        <w:rPr>
          <w:rFonts w:ascii="Times New Roman" w:hAnsi="Times New Roman" w:cs="Times New Roman"/>
          <w:i/>
          <w:iCs/>
          <w:color w:val="7F7F7F"/>
          <w:sz w:val="16"/>
          <w:szCs w:val="16"/>
        </w:rPr>
        <w:t>Data sources: transactional sales, product, customer and store data (MySQL 8.0)  ·  Analysis: SQL, Excel  ·  Reporting: Power BI</w:t>
      </w:r>
    </w:p>
    <w:p w14:paraId="540EFB4D" w14:textId="77777777" w:rsidR="006B2690" w:rsidRPr="00F24F9B" w:rsidRDefault="00000000">
      <w:pPr>
        <w:rPr>
          <w:rFonts w:ascii="Times New Roman" w:hAnsi="Times New Roman" w:cs="Times New Roman"/>
        </w:rPr>
      </w:pPr>
      <w:r w:rsidRPr="00F24F9B">
        <w:rPr>
          <w:rFonts w:ascii="Times New Roman" w:hAnsi="Times New Roman" w:cs="Times New Roman"/>
        </w:rPr>
        <w:br w:type="page"/>
      </w:r>
    </w:p>
    <w:p w14:paraId="5DCBAC49" w14:textId="77777777" w:rsidR="006B2690" w:rsidRPr="00F24F9B" w:rsidRDefault="006B2690">
      <w:pPr>
        <w:rPr>
          <w:rFonts w:ascii="Times New Roman" w:hAnsi="Times New Roman" w:cs="Times New Roman"/>
        </w:rPr>
        <w:sectPr w:rsidR="006B2690" w:rsidRPr="00F24F9B">
          <w:pgSz w:w="12240" w:h="15840"/>
          <w:pgMar w:top="1080" w:right="1080" w:bottom="1080" w:left="1080" w:header="708" w:footer="708" w:gutter="0"/>
          <w:cols w:space="720"/>
          <w:docGrid w:linePitch="360"/>
        </w:sectPr>
      </w:pPr>
    </w:p>
    <w:p w14:paraId="699D5B43" w14:textId="77777777" w:rsidR="006B2690" w:rsidRPr="00F24F9B" w:rsidRDefault="00000000">
      <w:pPr>
        <w:pStyle w:val="Heading1"/>
        <w:pBdr>
          <w:bottom w:val="single" w:sz="8" w:space="4" w:color="1F3864"/>
        </w:pBdr>
        <w:rPr>
          <w:rFonts w:ascii="Times New Roman" w:hAnsi="Times New Roman" w:cs="Times New Roman"/>
        </w:rPr>
      </w:pPr>
      <w:bookmarkStart w:id="0" w:name="_Toc239347773"/>
      <w:r w:rsidRPr="00F24F9B">
        <w:rPr>
          <w:rFonts w:ascii="Times New Roman" w:hAnsi="Times New Roman" w:cs="Times New Roman"/>
        </w:rPr>
        <w:lastRenderedPageBreak/>
        <w:t>Table of Contents</w:t>
      </w:r>
      <w:bookmarkEnd w:id="0"/>
    </w:p>
    <w:p w14:paraId="54C30503" w14:textId="5EA7783B" w:rsidR="00DE284D" w:rsidRPr="00F24F9B" w:rsidRDefault="00000000">
      <w:pPr>
        <w:pStyle w:val="TOC1"/>
        <w:tabs>
          <w:tab w:val="right" w:leader="dot" w:pos="10070"/>
        </w:tabs>
        <w:rPr>
          <w:rFonts w:ascii="Times New Roman" w:hAnsi="Times New Roman" w:cs="Times New Roman"/>
          <w:noProof/>
        </w:rPr>
      </w:pPr>
      <w:r w:rsidRPr="00F24F9B">
        <w:rPr>
          <w:rFonts w:ascii="Times New Roman" w:hAnsi="Times New Roman" w:cs="Times New Roman"/>
        </w:rPr>
        <w:fldChar w:fldCharType="begin"/>
      </w:r>
      <w:r w:rsidRPr="00F24F9B">
        <w:rPr>
          <w:rFonts w:ascii="Times New Roman" w:hAnsi="Times New Roman" w:cs="Times New Roman"/>
        </w:rPr>
        <w:instrText>TOC \h \o "1-3"</w:instrText>
      </w:r>
      <w:r w:rsidRPr="00F24F9B">
        <w:rPr>
          <w:rFonts w:ascii="Times New Roman" w:hAnsi="Times New Roman" w:cs="Times New Roman"/>
        </w:rPr>
        <w:fldChar w:fldCharType="separate"/>
      </w:r>
      <w:hyperlink w:anchor="_Toc239347773" w:history="1">
        <w:r w:rsidR="00DE284D" w:rsidRPr="00F24F9B">
          <w:rPr>
            <w:rStyle w:val="Hyperlink"/>
            <w:rFonts w:ascii="Times New Roman" w:hAnsi="Times New Roman" w:cs="Times New Roman"/>
            <w:noProof/>
          </w:rPr>
          <w:t>Table of Contents</w:t>
        </w:r>
        <w:r w:rsidR="00DE284D" w:rsidRPr="00F24F9B">
          <w:rPr>
            <w:rFonts w:ascii="Times New Roman" w:hAnsi="Times New Roman" w:cs="Times New Roman"/>
            <w:noProof/>
          </w:rPr>
          <w:tab/>
        </w:r>
        <w:r w:rsidR="00DE284D" w:rsidRPr="00F24F9B">
          <w:rPr>
            <w:rFonts w:ascii="Times New Roman" w:hAnsi="Times New Roman" w:cs="Times New Roman"/>
            <w:noProof/>
          </w:rPr>
          <w:fldChar w:fldCharType="begin"/>
        </w:r>
        <w:r w:rsidR="00DE284D" w:rsidRPr="00F24F9B">
          <w:rPr>
            <w:rFonts w:ascii="Times New Roman" w:hAnsi="Times New Roman" w:cs="Times New Roman"/>
            <w:noProof/>
          </w:rPr>
          <w:instrText xml:space="preserve"> PAGEREF _Toc239347773 \h </w:instrText>
        </w:r>
        <w:r w:rsidR="00DE284D" w:rsidRPr="00F24F9B">
          <w:rPr>
            <w:rFonts w:ascii="Times New Roman" w:hAnsi="Times New Roman" w:cs="Times New Roman"/>
            <w:noProof/>
          </w:rPr>
        </w:r>
        <w:r w:rsidR="00DE284D" w:rsidRPr="00F24F9B">
          <w:rPr>
            <w:rFonts w:ascii="Times New Roman" w:hAnsi="Times New Roman" w:cs="Times New Roman"/>
            <w:noProof/>
          </w:rPr>
          <w:fldChar w:fldCharType="separate"/>
        </w:r>
        <w:r w:rsidR="00DE284D" w:rsidRPr="00F24F9B">
          <w:rPr>
            <w:rFonts w:ascii="Times New Roman" w:hAnsi="Times New Roman" w:cs="Times New Roman"/>
            <w:noProof/>
          </w:rPr>
          <w:t>1</w:t>
        </w:r>
        <w:r w:rsidR="00DE284D" w:rsidRPr="00F24F9B">
          <w:rPr>
            <w:rFonts w:ascii="Times New Roman" w:hAnsi="Times New Roman" w:cs="Times New Roman"/>
            <w:noProof/>
          </w:rPr>
          <w:fldChar w:fldCharType="end"/>
        </w:r>
      </w:hyperlink>
    </w:p>
    <w:p w14:paraId="58A41E9A" w14:textId="77777777" w:rsidR="00DE284D" w:rsidRPr="00F24F9B" w:rsidRDefault="00DE284D">
      <w:pPr>
        <w:pStyle w:val="TOC1"/>
        <w:tabs>
          <w:tab w:val="right" w:leader="dot" w:pos="10070"/>
        </w:tabs>
        <w:rPr>
          <w:rFonts w:ascii="Times New Roman" w:hAnsi="Times New Roman" w:cs="Times New Roman"/>
          <w:noProof/>
        </w:rPr>
      </w:pPr>
      <w:hyperlink w:anchor="_Toc239347774" w:history="1">
        <w:r w:rsidRPr="00F24F9B">
          <w:rPr>
            <w:rStyle w:val="Hyperlink"/>
            <w:rFonts w:ascii="Times New Roman" w:hAnsi="Times New Roman" w:cs="Times New Roman"/>
            <w:noProof/>
          </w:rPr>
          <w:t>Executive Summary</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_Toc239347774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2B36E3F8" w14:textId="77777777" w:rsidR="00DE284D" w:rsidRPr="00F24F9B" w:rsidRDefault="00DE284D">
      <w:pPr>
        <w:pStyle w:val="TOC1"/>
        <w:tabs>
          <w:tab w:val="right" w:leader="dot" w:pos="10070"/>
        </w:tabs>
        <w:rPr>
          <w:rFonts w:ascii="Times New Roman" w:hAnsi="Times New Roman" w:cs="Times New Roman"/>
          <w:noProof/>
        </w:rPr>
      </w:pPr>
      <w:hyperlink w:anchor="_Toc239347775" w:history="1">
        <w:r w:rsidRPr="00F24F9B">
          <w:rPr>
            <w:rStyle w:val="Hyperlink"/>
            <w:rFonts w:ascii="Times New Roman" w:hAnsi="Times New Roman" w:cs="Times New Roman"/>
            <w:noProof/>
          </w:rPr>
          <w:t>1. Introduction &amp; Business Context</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_Toc239347775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73D47BC1" w14:textId="77777777" w:rsidR="00DE284D" w:rsidRPr="00F24F9B" w:rsidRDefault="00DE284D">
      <w:pPr>
        <w:pStyle w:val="TOC2"/>
        <w:tabs>
          <w:tab w:val="right" w:leader="dot" w:pos="10070"/>
        </w:tabs>
        <w:rPr>
          <w:rFonts w:ascii="Times New Roman" w:hAnsi="Times New Roman" w:cs="Times New Roman"/>
          <w:noProof/>
        </w:rPr>
      </w:pPr>
      <w:hyperlink w:anchor="_Toc239347776" w:history="1">
        <w:r w:rsidRPr="00F24F9B">
          <w:rPr>
            <w:rStyle w:val="Hyperlink"/>
            <w:rFonts w:ascii="Times New Roman" w:hAnsi="Times New Roman" w:cs="Times New Roman"/>
            <w:noProof/>
          </w:rPr>
          <w:t>1.1 Business Problem</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_Toc239347776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399C9313" w14:textId="77777777" w:rsidR="00DE284D" w:rsidRPr="00F24F9B" w:rsidRDefault="00DE284D">
      <w:pPr>
        <w:pStyle w:val="TOC2"/>
        <w:tabs>
          <w:tab w:val="right" w:leader="dot" w:pos="10070"/>
        </w:tabs>
        <w:rPr>
          <w:rFonts w:ascii="Times New Roman" w:hAnsi="Times New Roman" w:cs="Times New Roman"/>
          <w:noProof/>
        </w:rPr>
      </w:pPr>
      <w:hyperlink w:anchor="_Toc239347777" w:history="1">
        <w:r w:rsidRPr="00F24F9B">
          <w:rPr>
            <w:rStyle w:val="Hyperlink"/>
            <w:rFonts w:ascii="Times New Roman" w:hAnsi="Times New Roman" w:cs="Times New Roman"/>
            <w:noProof/>
          </w:rPr>
          <w:t>1.2 Central Business Question</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_Toc239347777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46C31266" w14:textId="77777777" w:rsidR="00DE284D" w:rsidRPr="00F24F9B" w:rsidRDefault="00DE284D">
      <w:pPr>
        <w:pStyle w:val="TOC2"/>
        <w:tabs>
          <w:tab w:val="right" w:leader="dot" w:pos="10070"/>
        </w:tabs>
        <w:rPr>
          <w:rFonts w:ascii="Times New Roman" w:hAnsi="Times New Roman" w:cs="Times New Roman"/>
          <w:noProof/>
        </w:rPr>
      </w:pPr>
      <w:hyperlink w:anchor="_Toc239347778" w:history="1">
        <w:r w:rsidRPr="00F24F9B">
          <w:rPr>
            <w:rStyle w:val="Hyperlink"/>
            <w:rFonts w:ascii="Times New Roman" w:hAnsi="Times New Roman" w:cs="Times New Roman"/>
            <w:noProof/>
          </w:rPr>
          <w:t>1.3 Scope &amp; Data</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_Toc239347778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44A5AC5F" w14:textId="77777777" w:rsidR="00DE284D" w:rsidRPr="00F24F9B" w:rsidRDefault="00DE284D">
      <w:pPr>
        <w:pStyle w:val="TOC2"/>
        <w:tabs>
          <w:tab w:val="right" w:leader="dot" w:pos="10070"/>
        </w:tabs>
        <w:rPr>
          <w:rFonts w:ascii="Times New Roman" w:hAnsi="Times New Roman" w:cs="Times New Roman"/>
          <w:noProof/>
        </w:rPr>
      </w:pPr>
      <w:hyperlink w:anchor="_Toc239347779" w:history="1">
        <w:r w:rsidRPr="00F24F9B">
          <w:rPr>
            <w:rStyle w:val="Hyperlink"/>
            <w:rFonts w:ascii="Times New Roman" w:hAnsi="Times New Roman" w:cs="Times New Roman"/>
            <w:noProof/>
          </w:rPr>
          <w:t>1.4 Tools &amp; Approach</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_Toc239347779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22D27FC5" w14:textId="77777777" w:rsidR="00DE284D" w:rsidRPr="00F24F9B" w:rsidRDefault="00DE284D">
      <w:pPr>
        <w:pStyle w:val="TOC1"/>
        <w:tabs>
          <w:tab w:val="right" w:leader="dot" w:pos="10070"/>
        </w:tabs>
        <w:rPr>
          <w:rFonts w:ascii="Times New Roman" w:hAnsi="Times New Roman" w:cs="Times New Roman"/>
          <w:noProof/>
        </w:rPr>
      </w:pPr>
      <w:hyperlink w:anchor="_Toc239347780" w:history="1">
        <w:r w:rsidRPr="00F24F9B">
          <w:rPr>
            <w:rStyle w:val="Hyperlink"/>
            <w:rFonts w:ascii="Times New Roman" w:hAnsi="Times New Roman" w:cs="Times New Roman"/>
            <w:noProof/>
          </w:rPr>
          <w:t>2. Key Metrics at a Glance</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_Toc239347780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007C7872" w14:textId="77777777" w:rsidR="00DE284D" w:rsidRPr="00F24F9B" w:rsidRDefault="00DE284D">
      <w:pPr>
        <w:pStyle w:val="TOC3"/>
        <w:tabs>
          <w:tab w:val="right" w:leader="dot" w:pos="10070"/>
        </w:tabs>
        <w:rPr>
          <w:rFonts w:ascii="Times New Roman" w:hAnsi="Times New Roman" w:cs="Times New Roman"/>
          <w:noProof/>
        </w:rPr>
      </w:pPr>
      <w:hyperlink w:anchor="_Toc239347781" w:history="1">
        <w:r w:rsidRPr="00F24F9B">
          <w:rPr>
            <w:rStyle w:val="Hyperlink"/>
            <w:rFonts w:ascii="Times New Roman" w:hAnsi="Times New Roman" w:cs="Times New Roman"/>
            <w:noProof/>
          </w:rPr>
          <w:t>Table 2.1 — Raw vs. Corrected Profitability</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_Toc239347781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422552A7" w14:textId="77777777" w:rsidR="00DE284D" w:rsidRPr="00F24F9B" w:rsidRDefault="00DE284D">
      <w:pPr>
        <w:pStyle w:val="TOC3"/>
        <w:tabs>
          <w:tab w:val="right" w:leader="dot" w:pos="10070"/>
        </w:tabs>
        <w:rPr>
          <w:rFonts w:ascii="Times New Roman" w:hAnsi="Times New Roman" w:cs="Times New Roman"/>
          <w:noProof/>
        </w:rPr>
      </w:pPr>
      <w:hyperlink w:anchor="_Toc239347782" w:history="1">
        <w:r w:rsidRPr="00F24F9B">
          <w:rPr>
            <w:rStyle w:val="Hyperlink"/>
            <w:rFonts w:ascii="Times New Roman" w:hAnsi="Times New Roman" w:cs="Times New Roman"/>
            <w:noProof/>
          </w:rPr>
          <w:t>Table 2.2 — Portfolio Snapshot</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_Toc239347782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2CE0B513" w14:textId="77777777" w:rsidR="00DE284D" w:rsidRPr="00F24F9B" w:rsidRDefault="00DE284D">
      <w:pPr>
        <w:pStyle w:val="TOC1"/>
        <w:tabs>
          <w:tab w:val="right" w:leader="dot" w:pos="10070"/>
        </w:tabs>
        <w:rPr>
          <w:rFonts w:ascii="Times New Roman" w:hAnsi="Times New Roman" w:cs="Times New Roman"/>
          <w:noProof/>
        </w:rPr>
      </w:pPr>
      <w:hyperlink w:anchor="_Toc239347783" w:history="1">
        <w:r w:rsidRPr="00F24F9B">
          <w:rPr>
            <w:rStyle w:val="Hyperlink"/>
            <w:rFonts w:ascii="Times New Roman" w:hAnsi="Times New Roman" w:cs="Times New Roman"/>
            <w:noProof/>
          </w:rPr>
          <w:t>3. Findings</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_Toc239347783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438F6821" w14:textId="77777777" w:rsidR="00DE284D" w:rsidRPr="00F24F9B" w:rsidRDefault="00DE284D">
      <w:pPr>
        <w:pStyle w:val="TOC2"/>
        <w:tabs>
          <w:tab w:val="right" w:leader="dot" w:pos="10070"/>
        </w:tabs>
        <w:rPr>
          <w:rFonts w:ascii="Times New Roman" w:hAnsi="Times New Roman" w:cs="Times New Roman"/>
          <w:noProof/>
        </w:rPr>
      </w:pPr>
      <w:hyperlink w:anchor="_Toc239347784" w:history="1">
        <w:r w:rsidRPr="00F24F9B">
          <w:rPr>
            <w:rStyle w:val="Hyperlink"/>
            <w:rFonts w:ascii="Times New Roman" w:hAnsi="Times New Roman" w:cs="Times New Roman"/>
            <w:noProof/>
          </w:rPr>
          <w:t>3.1 Finding One — The Headline Numbers Were Wrong Until They Weren't</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_Toc239347784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6F9A85BD" w14:textId="77777777" w:rsidR="00DE284D" w:rsidRPr="00F24F9B" w:rsidRDefault="00DE284D">
      <w:pPr>
        <w:pStyle w:val="TOC3"/>
        <w:tabs>
          <w:tab w:val="right" w:leader="dot" w:pos="10070"/>
        </w:tabs>
        <w:rPr>
          <w:rFonts w:ascii="Times New Roman" w:hAnsi="Times New Roman" w:cs="Times New Roman"/>
          <w:noProof/>
        </w:rPr>
      </w:pPr>
      <w:hyperlink w:anchor="_Toc239347785" w:history="1">
        <w:r w:rsidRPr="00F24F9B">
          <w:rPr>
            <w:rStyle w:val="Hyperlink"/>
            <w:rFonts w:ascii="Times New Roman" w:hAnsi="Times New Roman" w:cs="Times New Roman"/>
            <w:noProof/>
          </w:rPr>
          <w:t>Sub-question: Can we trust the numbers?</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_Toc239347785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16099601" w14:textId="77777777" w:rsidR="00DE284D" w:rsidRPr="00F24F9B" w:rsidRDefault="00DE284D">
      <w:pPr>
        <w:pStyle w:val="TOC3"/>
        <w:tabs>
          <w:tab w:val="right" w:leader="dot" w:pos="10070"/>
        </w:tabs>
        <w:rPr>
          <w:rFonts w:ascii="Times New Roman" w:hAnsi="Times New Roman" w:cs="Times New Roman"/>
          <w:noProof/>
        </w:rPr>
      </w:pPr>
      <w:hyperlink w:anchor="_Toc239347786" w:history="1">
        <w:r w:rsidRPr="00F24F9B">
          <w:rPr>
            <w:rStyle w:val="Hyperlink"/>
            <w:rFonts w:ascii="Times New Roman" w:hAnsi="Times New Roman" w:cs="Times New Roman"/>
            <w:noProof/>
          </w:rPr>
          <w:t>Evidence</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_Toc239347786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08CC5F09" w14:textId="77777777" w:rsidR="00DE284D" w:rsidRPr="00F24F9B" w:rsidRDefault="00DE284D">
      <w:pPr>
        <w:pStyle w:val="TOC3"/>
        <w:tabs>
          <w:tab w:val="right" w:leader="dot" w:pos="10070"/>
        </w:tabs>
        <w:rPr>
          <w:rFonts w:ascii="Times New Roman" w:hAnsi="Times New Roman" w:cs="Times New Roman"/>
          <w:noProof/>
        </w:rPr>
      </w:pPr>
      <w:hyperlink w:anchor="_Toc239347787" w:history="1">
        <w:r w:rsidRPr="00F24F9B">
          <w:rPr>
            <w:rStyle w:val="Hyperlink"/>
            <w:rFonts w:ascii="Times New Roman" w:hAnsi="Times New Roman" w:cs="Times New Roman"/>
            <w:noProof/>
          </w:rPr>
          <w:t>Implication</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_Toc239347787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2366985D" w14:textId="77777777" w:rsidR="00DE284D" w:rsidRPr="00F24F9B" w:rsidRDefault="00DE284D">
      <w:pPr>
        <w:pStyle w:val="TOC3"/>
        <w:tabs>
          <w:tab w:val="right" w:leader="dot" w:pos="10070"/>
        </w:tabs>
        <w:rPr>
          <w:rFonts w:ascii="Times New Roman" w:hAnsi="Times New Roman" w:cs="Times New Roman"/>
          <w:noProof/>
        </w:rPr>
      </w:pPr>
      <w:hyperlink w:anchor="_Toc239347788" w:history="1">
        <w:r w:rsidRPr="00F24F9B">
          <w:rPr>
            <w:rStyle w:val="Hyperlink"/>
            <w:rFonts w:ascii="Times New Roman" w:hAnsi="Times New Roman" w:cs="Times New Roman"/>
            <w:noProof/>
          </w:rPr>
          <w:t>Correction Method</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_Toc239347788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31EFF530" w14:textId="77777777" w:rsidR="00DE284D" w:rsidRPr="00F24F9B" w:rsidRDefault="00DE284D">
      <w:pPr>
        <w:pStyle w:val="TOC2"/>
        <w:tabs>
          <w:tab w:val="right" w:leader="dot" w:pos="10070"/>
        </w:tabs>
        <w:rPr>
          <w:rFonts w:ascii="Times New Roman" w:hAnsi="Times New Roman" w:cs="Times New Roman"/>
          <w:noProof/>
        </w:rPr>
      </w:pPr>
      <w:hyperlink w:anchor="_Toc239347789" w:history="1">
        <w:r w:rsidRPr="00F24F9B">
          <w:rPr>
            <w:rStyle w:val="Hyperlink"/>
            <w:rFonts w:ascii="Times New Roman" w:hAnsi="Times New Roman" w:cs="Times New Roman"/>
            <w:noProof/>
          </w:rPr>
          <w:t>3.2 Finding Two — Profit Is Concentrated in a Small Part of the Portfolio</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_Toc239347789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5D9DFE43" w14:textId="77777777" w:rsidR="00DE284D" w:rsidRPr="00F24F9B" w:rsidRDefault="00DE284D">
      <w:pPr>
        <w:pStyle w:val="TOC3"/>
        <w:tabs>
          <w:tab w:val="right" w:leader="dot" w:pos="10070"/>
        </w:tabs>
        <w:rPr>
          <w:rFonts w:ascii="Times New Roman" w:hAnsi="Times New Roman" w:cs="Times New Roman"/>
          <w:noProof/>
        </w:rPr>
      </w:pPr>
      <w:hyperlink w:anchor="_Toc239347790" w:history="1">
        <w:r w:rsidRPr="00F24F9B">
          <w:rPr>
            <w:rStyle w:val="Hyperlink"/>
            <w:rFonts w:ascii="Times New Roman" w:hAnsi="Times New Roman" w:cs="Times New Roman"/>
            <w:noProof/>
          </w:rPr>
          <w:t>Sub-question: Where is profit concentrated?</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_Toc239347790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113049A7" w14:textId="77777777" w:rsidR="00DE284D" w:rsidRPr="00F24F9B" w:rsidRDefault="00DE284D">
      <w:pPr>
        <w:pStyle w:val="TOC3"/>
        <w:tabs>
          <w:tab w:val="right" w:leader="dot" w:pos="10070"/>
        </w:tabs>
        <w:rPr>
          <w:rFonts w:ascii="Times New Roman" w:hAnsi="Times New Roman" w:cs="Times New Roman"/>
          <w:noProof/>
        </w:rPr>
      </w:pPr>
      <w:hyperlink w:anchor="_Toc239347791" w:history="1">
        <w:r w:rsidRPr="00F24F9B">
          <w:rPr>
            <w:rStyle w:val="Hyperlink"/>
            <w:rFonts w:ascii="Times New Roman" w:hAnsi="Times New Roman" w:cs="Times New Roman"/>
            <w:noProof/>
          </w:rPr>
          <w:t>Table 3.1 — Category Profitability &amp; Priority</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_Toc239347791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04864212" w14:textId="77777777" w:rsidR="00DE284D" w:rsidRPr="00F24F9B" w:rsidRDefault="00DE284D">
      <w:pPr>
        <w:pStyle w:val="TOC3"/>
        <w:tabs>
          <w:tab w:val="right" w:leader="dot" w:pos="10070"/>
        </w:tabs>
        <w:rPr>
          <w:rFonts w:ascii="Times New Roman" w:hAnsi="Times New Roman" w:cs="Times New Roman"/>
          <w:noProof/>
        </w:rPr>
      </w:pPr>
      <w:hyperlink w:anchor="_Toc239347792" w:history="1">
        <w:r w:rsidRPr="00F24F9B">
          <w:rPr>
            <w:rStyle w:val="Hyperlink"/>
            <w:rFonts w:ascii="Times New Roman" w:hAnsi="Times New Roman" w:cs="Times New Roman"/>
            <w:noProof/>
          </w:rPr>
          <w:t>Three observations stand out</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_Toc239347792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2DA15B12" w14:textId="77777777" w:rsidR="00DE284D" w:rsidRPr="00F24F9B" w:rsidRDefault="00DE284D">
      <w:pPr>
        <w:pStyle w:val="TOC3"/>
        <w:tabs>
          <w:tab w:val="right" w:leader="dot" w:pos="10070"/>
        </w:tabs>
        <w:rPr>
          <w:rFonts w:ascii="Times New Roman" w:hAnsi="Times New Roman" w:cs="Times New Roman"/>
          <w:noProof/>
        </w:rPr>
      </w:pPr>
      <w:hyperlink w:anchor="_Toc239347793" w:history="1">
        <w:r w:rsidRPr="00F24F9B">
          <w:rPr>
            <w:rStyle w:val="Hyperlink"/>
            <w:rFonts w:ascii="Times New Roman" w:hAnsi="Times New Roman" w:cs="Times New Roman"/>
            <w:noProof/>
          </w:rPr>
          <w:t>Implication</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_Toc239347793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222F93AA" w14:textId="77777777" w:rsidR="00DE284D" w:rsidRPr="00F24F9B" w:rsidRDefault="00DE284D">
      <w:pPr>
        <w:pStyle w:val="TOC2"/>
        <w:tabs>
          <w:tab w:val="right" w:leader="dot" w:pos="10070"/>
        </w:tabs>
        <w:rPr>
          <w:rFonts w:ascii="Times New Roman" w:hAnsi="Times New Roman" w:cs="Times New Roman"/>
          <w:noProof/>
        </w:rPr>
      </w:pPr>
      <w:hyperlink w:anchor="_Toc239347794" w:history="1">
        <w:r w:rsidRPr="00F24F9B">
          <w:rPr>
            <w:rStyle w:val="Hyperlink"/>
            <w:rFonts w:ascii="Times New Roman" w:hAnsi="Times New Roman" w:cs="Times New Roman"/>
            <w:noProof/>
          </w:rPr>
          <w:t>3.3 Finding Three — The Real Headroom Is Narrow and Specific</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_Toc239347794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1640973C" w14:textId="77777777" w:rsidR="00DE284D" w:rsidRPr="00F24F9B" w:rsidRDefault="00DE284D">
      <w:pPr>
        <w:pStyle w:val="TOC3"/>
        <w:tabs>
          <w:tab w:val="right" w:leader="dot" w:pos="10070"/>
        </w:tabs>
        <w:rPr>
          <w:rFonts w:ascii="Times New Roman" w:hAnsi="Times New Roman" w:cs="Times New Roman"/>
          <w:noProof/>
        </w:rPr>
      </w:pPr>
      <w:hyperlink w:anchor="_Toc239347795" w:history="1">
        <w:r w:rsidRPr="00F24F9B">
          <w:rPr>
            <w:rStyle w:val="Hyperlink"/>
            <w:rFonts w:ascii="Times New Roman" w:hAnsi="Times New Roman" w:cs="Times New Roman"/>
            <w:noProof/>
          </w:rPr>
          <w:t>Sub-question: Where's the real headroom?</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_Toc239347795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46F68E4C" w14:textId="77777777" w:rsidR="00DE284D" w:rsidRPr="00F24F9B" w:rsidRDefault="00DE284D">
      <w:pPr>
        <w:pStyle w:val="TOC3"/>
        <w:tabs>
          <w:tab w:val="right" w:leader="dot" w:pos="10070"/>
        </w:tabs>
        <w:rPr>
          <w:rFonts w:ascii="Times New Roman" w:hAnsi="Times New Roman" w:cs="Times New Roman"/>
          <w:noProof/>
        </w:rPr>
      </w:pPr>
      <w:hyperlink w:anchor="_Toc239347796" w:history="1">
        <w:r w:rsidRPr="00F24F9B">
          <w:rPr>
            <w:rStyle w:val="Hyperlink"/>
            <w:rFonts w:ascii="Times New Roman" w:hAnsi="Times New Roman" w:cs="Times New Roman"/>
            <w:noProof/>
          </w:rPr>
          <w:t>Table 3.2 — Pricing Decision Buckets</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_Toc239347796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7BBDC79B" w14:textId="77777777" w:rsidR="00DE284D" w:rsidRPr="00F24F9B" w:rsidRDefault="00DE284D">
      <w:pPr>
        <w:pStyle w:val="TOC3"/>
        <w:tabs>
          <w:tab w:val="right" w:leader="dot" w:pos="10070"/>
        </w:tabs>
        <w:rPr>
          <w:rFonts w:ascii="Times New Roman" w:hAnsi="Times New Roman" w:cs="Times New Roman"/>
          <w:noProof/>
        </w:rPr>
      </w:pPr>
      <w:hyperlink w:anchor="_Toc239347797" w:history="1">
        <w:r w:rsidRPr="00F24F9B">
          <w:rPr>
            <w:rStyle w:val="Hyperlink"/>
            <w:rFonts w:ascii="Times New Roman" w:hAnsi="Times New Roman" w:cs="Times New Roman"/>
            <w:noProof/>
          </w:rPr>
          <w:t>Decision rules applied to every product</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_Toc239347797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3A9F88E2" w14:textId="77777777" w:rsidR="00DE284D" w:rsidRPr="00F24F9B" w:rsidRDefault="00DE284D">
      <w:pPr>
        <w:pStyle w:val="TOC3"/>
        <w:tabs>
          <w:tab w:val="right" w:leader="dot" w:pos="10070"/>
        </w:tabs>
        <w:rPr>
          <w:rFonts w:ascii="Times New Roman" w:hAnsi="Times New Roman" w:cs="Times New Roman"/>
          <w:noProof/>
        </w:rPr>
      </w:pPr>
      <w:hyperlink w:anchor="_Toc239347798" w:history="1">
        <w:r w:rsidRPr="00F24F9B">
          <w:rPr>
            <w:rStyle w:val="Hyperlink"/>
            <w:rFonts w:ascii="Times New Roman" w:hAnsi="Times New Roman" w:cs="Times New Roman"/>
            <w:noProof/>
          </w:rPr>
          <w:t>Table 3.3 — Repricing Opportunity by Category ("Increase Price" bucket only)</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_Toc239347798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15531E72" w14:textId="77777777" w:rsidR="00DE284D" w:rsidRPr="00F24F9B" w:rsidRDefault="00DE284D">
      <w:pPr>
        <w:pStyle w:val="TOC3"/>
        <w:tabs>
          <w:tab w:val="right" w:leader="dot" w:pos="10070"/>
        </w:tabs>
        <w:rPr>
          <w:rFonts w:ascii="Times New Roman" w:hAnsi="Times New Roman" w:cs="Times New Roman"/>
          <w:noProof/>
        </w:rPr>
      </w:pPr>
      <w:hyperlink w:anchor="_Toc239347799" w:history="1">
        <w:r w:rsidRPr="00F24F9B">
          <w:rPr>
            <w:rStyle w:val="Hyperlink"/>
            <w:rFonts w:ascii="Times New Roman" w:hAnsi="Times New Roman" w:cs="Times New Roman"/>
            <w:noProof/>
          </w:rPr>
          <w:t>Why the "Monitor" bucket was deliberately excluded from the recommendation</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_Toc239347799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30C3B4CF" w14:textId="77777777" w:rsidR="00DE284D" w:rsidRPr="00F24F9B" w:rsidRDefault="00DE284D">
      <w:pPr>
        <w:pStyle w:val="TOC3"/>
        <w:tabs>
          <w:tab w:val="right" w:leader="dot" w:pos="10070"/>
        </w:tabs>
        <w:rPr>
          <w:rFonts w:ascii="Times New Roman" w:hAnsi="Times New Roman" w:cs="Times New Roman"/>
          <w:noProof/>
        </w:rPr>
      </w:pPr>
      <w:hyperlink w:anchor="_Toc239347800" w:history="1">
        <w:r w:rsidRPr="00F24F9B">
          <w:rPr>
            <w:rStyle w:val="Hyperlink"/>
            <w:rFonts w:ascii="Times New Roman" w:hAnsi="Times New Roman" w:cs="Times New Roman"/>
            <w:noProof/>
          </w:rPr>
          <w:t>Implication</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_Toc239347800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5EFC4848" w14:textId="77777777" w:rsidR="00DE284D" w:rsidRPr="00F24F9B" w:rsidRDefault="00DE284D">
      <w:pPr>
        <w:pStyle w:val="TOC1"/>
        <w:tabs>
          <w:tab w:val="right" w:leader="dot" w:pos="10070"/>
        </w:tabs>
        <w:rPr>
          <w:rFonts w:ascii="Times New Roman" w:hAnsi="Times New Roman" w:cs="Times New Roman"/>
          <w:noProof/>
        </w:rPr>
      </w:pPr>
      <w:hyperlink w:anchor="_Toc239347801" w:history="1">
        <w:r w:rsidRPr="00F24F9B">
          <w:rPr>
            <w:rStyle w:val="Hyperlink"/>
            <w:rFonts w:ascii="Times New Roman" w:hAnsi="Times New Roman" w:cs="Times New Roman"/>
            <w:noProof/>
          </w:rPr>
          <w:t>4. Answers to the Research Questions</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_Toc239347801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0F6DDF41" w14:textId="77777777" w:rsidR="00DE284D" w:rsidRPr="00F24F9B" w:rsidRDefault="00DE284D">
      <w:pPr>
        <w:pStyle w:val="TOC2"/>
        <w:tabs>
          <w:tab w:val="right" w:leader="dot" w:pos="10070"/>
        </w:tabs>
        <w:rPr>
          <w:rFonts w:ascii="Times New Roman" w:hAnsi="Times New Roman" w:cs="Times New Roman"/>
          <w:noProof/>
        </w:rPr>
      </w:pPr>
      <w:hyperlink w:anchor="_Toc239347802" w:history="1">
        <w:r w:rsidRPr="00F24F9B">
          <w:rPr>
            <w:rStyle w:val="Hyperlink"/>
            <w:rFonts w:ascii="Times New Roman" w:hAnsi="Times New Roman" w:cs="Times New Roman"/>
            <w:noProof/>
          </w:rPr>
          <w:t>4.1 Central Question</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_Toc239347802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051A8613" w14:textId="77777777" w:rsidR="00DE284D" w:rsidRPr="00F24F9B" w:rsidRDefault="00DE284D">
      <w:pPr>
        <w:pStyle w:val="TOC2"/>
        <w:tabs>
          <w:tab w:val="right" w:leader="dot" w:pos="10070"/>
        </w:tabs>
        <w:rPr>
          <w:rFonts w:ascii="Times New Roman" w:hAnsi="Times New Roman" w:cs="Times New Roman"/>
          <w:noProof/>
        </w:rPr>
      </w:pPr>
      <w:hyperlink w:anchor="_Toc239347803" w:history="1">
        <w:r w:rsidRPr="00F24F9B">
          <w:rPr>
            <w:rStyle w:val="Hyperlink"/>
            <w:rFonts w:ascii="Times New Roman" w:hAnsi="Times New Roman" w:cs="Times New Roman"/>
            <w:noProof/>
          </w:rPr>
          <w:t>4.2 Sub-Question 1 — Can We Trust the Numbers?</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_Toc239347803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659648FD" w14:textId="77777777" w:rsidR="00DE284D" w:rsidRPr="00F24F9B" w:rsidRDefault="00DE284D">
      <w:pPr>
        <w:pStyle w:val="TOC2"/>
        <w:tabs>
          <w:tab w:val="right" w:leader="dot" w:pos="10070"/>
        </w:tabs>
        <w:rPr>
          <w:rFonts w:ascii="Times New Roman" w:hAnsi="Times New Roman" w:cs="Times New Roman"/>
          <w:noProof/>
        </w:rPr>
      </w:pPr>
      <w:hyperlink w:anchor="_Toc239347804" w:history="1">
        <w:r w:rsidRPr="00F24F9B">
          <w:rPr>
            <w:rStyle w:val="Hyperlink"/>
            <w:rFonts w:ascii="Times New Roman" w:hAnsi="Times New Roman" w:cs="Times New Roman"/>
            <w:noProof/>
          </w:rPr>
          <w:t>4.3 Sub-Question 2 — Where Is Profit Concentrated?</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_Toc239347804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517AF3B1" w14:textId="77777777" w:rsidR="00DE284D" w:rsidRPr="00F24F9B" w:rsidRDefault="00DE284D">
      <w:pPr>
        <w:pStyle w:val="TOC2"/>
        <w:tabs>
          <w:tab w:val="right" w:leader="dot" w:pos="10070"/>
        </w:tabs>
        <w:rPr>
          <w:rFonts w:ascii="Times New Roman" w:hAnsi="Times New Roman" w:cs="Times New Roman"/>
          <w:noProof/>
        </w:rPr>
      </w:pPr>
      <w:hyperlink w:anchor="_Toc239347805" w:history="1">
        <w:r w:rsidRPr="00F24F9B">
          <w:rPr>
            <w:rStyle w:val="Hyperlink"/>
            <w:rFonts w:ascii="Times New Roman" w:hAnsi="Times New Roman" w:cs="Times New Roman"/>
            <w:noProof/>
          </w:rPr>
          <w:t>4.4 Sub-Question 3 — Where's the Real Headroom?</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_Toc239347805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74E3A8B6" w14:textId="77777777" w:rsidR="00DE284D" w:rsidRPr="00F24F9B" w:rsidRDefault="00DE284D">
      <w:pPr>
        <w:pStyle w:val="TOC1"/>
        <w:tabs>
          <w:tab w:val="right" w:leader="dot" w:pos="10070"/>
        </w:tabs>
        <w:rPr>
          <w:rFonts w:ascii="Times New Roman" w:hAnsi="Times New Roman" w:cs="Times New Roman"/>
          <w:noProof/>
        </w:rPr>
      </w:pPr>
      <w:hyperlink w:anchor="_Toc239347806" w:history="1">
        <w:r w:rsidRPr="00F24F9B">
          <w:rPr>
            <w:rStyle w:val="Hyperlink"/>
            <w:rFonts w:ascii="Times New Roman" w:hAnsi="Times New Roman" w:cs="Times New Roman"/>
            <w:noProof/>
          </w:rPr>
          <w:t>5. Recommendations</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_Toc239347806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5CCC3F08" w14:textId="77777777" w:rsidR="00DE284D" w:rsidRPr="00F24F9B" w:rsidRDefault="00DE284D">
      <w:pPr>
        <w:pStyle w:val="TOC2"/>
        <w:tabs>
          <w:tab w:val="right" w:leader="dot" w:pos="10070"/>
        </w:tabs>
        <w:rPr>
          <w:rFonts w:ascii="Times New Roman" w:hAnsi="Times New Roman" w:cs="Times New Roman"/>
          <w:noProof/>
        </w:rPr>
      </w:pPr>
      <w:hyperlink w:anchor="_Toc239347807" w:history="1">
        <w:r w:rsidRPr="00F24F9B">
          <w:rPr>
            <w:rStyle w:val="Hyperlink"/>
            <w:rFonts w:ascii="Times New Roman" w:hAnsi="Times New Roman" w:cs="Times New Roman"/>
            <w:noProof/>
          </w:rPr>
          <w:t>5.1 Suggested Sequencing</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_Toc239347807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p>
    <w:p w14:paraId="4E473FE7" w14:textId="284A0C74" w:rsidR="006B2690" w:rsidRPr="00F24F9B" w:rsidRDefault="00DE284D" w:rsidP="00DE284D">
      <w:pPr>
        <w:pStyle w:val="TOC1"/>
        <w:tabs>
          <w:tab w:val="right" w:leader="dot" w:pos="10070"/>
        </w:tabs>
        <w:rPr>
          <w:rFonts w:ascii="Times New Roman" w:hAnsi="Times New Roman" w:cs="Times New Roman"/>
          <w:noProof/>
        </w:rPr>
      </w:pPr>
      <w:hyperlink w:anchor="_Toc239347808" w:history="1">
        <w:r w:rsidRPr="00F24F9B">
          <w:rPr>
            <w:rStyle w:val="Hyperlink"/>
            <w:rFonts w:ascii="Times New Roman" w:hAnsi="Times New Roman" w:cs="Times New Roman"/>
            <w:noProof/>
          </w:rPr>
          <w:t>6. Conclusion</w:t>
        </w:r>
        <w:r w:rsidRPr="00F24F9B">
          <w:rPr>
            <w:rFonts w:ascii="Times New Roman" w:hAnsi="Times New Roman" w:cs="Times New Roman"/>
            <w:noProof/>
          </w:rPr>
          <w:tab/>
        </w:r>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_Toc239347808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hyperlink w:anchor="_Toc239347815" w:history="1">
        <w:r w:rsidRPr="00F24F9B">
          <w:rPr>
            <w:rFonts w:ascii="Times New Roman" w:hAnsi="Times New Roman" w:cs="Times New Roman"/>
            <w:noProof/>
          </w:rPr>
          <w:fldChar w:fldCharType="begin"/>
        </w:r>
        <w:r w:rsidRPr="00F24F9B">
          <w:rPr>
            <w:rFonts w:ascii="Times New Roman" w:hAnsi="Times New Roman" w:cs="Times New Roman"/>
            <w:noProof/>
          </w:rPr>
          <w:instrText xml:space="preserve"> PAGEREF _Toc239347815 \h </w:instrText>
        </w:r>
        <w:r w:rsidRPr="00F24F9B">
          <w:rPr>
            <w:rFonts w:ascii="Times New Roman" w:hAnsi="Times New Roman" w:cs="Times New Roman"/>
            <w:noProof/>
          </w:rPr>
        </w:r>
        <w:r w:rsidRPr="00F24F9B">
          <w:rPr>
            <w:rFonts w:ascii="Times New Roman" w:hAnsi="Times New Roman" w:cs="Times New Roman"/>
            <w:noProof/>
          </w:rPr>
          <w:fldChar w:fldCharType="separate"/>
        </w:r>
        <w:r w:rsidRPr="00F24F9B">
          <w:rPr>
            <w:rFonts w:ascii="Times New Roman" w:hAnsi="Times New Roman" w:cs="Times New Roman"/>
            <w:noProof/>
          </w:rPr>
          <w:t>1</w:t>
        </w:r>
        <w:r w:rsidRPr="00F24F9B">
          <w:rPr>
            <w:rFonts w:ascii="Times New Roman" w:hAnsi="Times New Roman" w:cs="Times New Roman"/>
            <w:noProof/>
          </w:rPr>
          <w:fldChar w:fldCharType="end"/>
        </w:r>
      </w:hyperlink>
      <w:r w:rsidR="00000000" w:rsidRPr="00F24F9B">
        <w:rPr>
          <w:rFonts w:ascii="Times New Roman" w:hAnsi="Times New Roman" w:cs="Times New Roman"/>
        </w:rPr>
        <w:fldChar w:fldCharType="end"/>
      </w:r>
    </w:p>
    <w:p w14:paraId="1E6B6014" w14:textId="77777777" w:rsidR="006B2690" w:rsidRPr="00F24F9B" w:rsidRDefault="00000000">
      <w:pPr>
        <w:rPr>
          <w:rFonts w:ascii="Times New Roman" w:hAnsi="Times New Roman" w:cs="Times New Roman"/>
        </w:rPr>
      </w:pPr>
      <w:r w:rsidRPr="00F24F9B">
        <w:rPr>
          <w:rFonts w:ascii="Times New Roman" w:hAnsi="Times New Roman" w:cs="Times New Roman"/>
        </w:rPr>
        <w:br w:type="page"/>
      </w:r>
    </w:p>
    <w:p w14:paraId="1851ACF8" w14:textId="77777777" w:rsidR="006B2690" w:rsidRPr="00F24F9B" w:rsidRDefault="00000000">
      <w:pPr>
        <w:pStyle w:val="Heading1"/>
        <w:pBdr>
          <w:bottom w:val="single" w:sz="8" w:space="4" w:color="1F3864"/>
        </w:pBdr>
        <w:rPr>
          <w:rFonts w:ascii="Times New Roman" w:hAnsi="Times New Roman" w:cs="Times New Roman"/>
        </w:rPr>
      </w:pPr>
      <w:bookmarkStart w:id="1" w:name="_Toc239347774"/>
      <w:r w:rsidRPr="00F24F9B">
        <w:rPr>
          <w:rFonts w:ascii="Times New Roman" w:hAnsi="Times New Roman" w:cs="Times New Roman"/>
        </w:rPr>
        <w:lastRenderedPageBreak/>
        <w:t>Executive Summary</w:t>
      </w:r>
      <w:bookmarkEnd w:id="1"/>
    </w:p>
    <w:p w14:paraId="1065676F" w14:textId="469DAC7C"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 xml:space="preserve">This report answers a single commercial question for the business: where should pricing and category-investment decisions focus </w:t>
      </w:r>
      <w:r w:rsidR="00DE284D" w:rsidRPr="00F24F9B">
        <w:rPr>
          <w:rFonts w:ascii="Times New Roman" w:hAnsi="Times New Roman" w:cs="Times New Roman"/>
        </w:rPr>
        <w:t>to</w:t>
      </w:r>
      <w:r w:rsidRPr="00F24F9B">
        <w:rPr>
          <w:rFonts w:ascii="Times New Roman" w:hAnsi="Times New Roman" w:cs="Times New Roman"/>
        </w:rPr>
        <w:t xml:space="preserve"> </w:t>
      </w:r>
      <w:proofErr w:type="spellStart"/>
      <w:r w:rsidR="00DE284D" w:rsidRPr="00F24F9B">
        <w:rPr>
          <w:rFonts w:ascii="Times New Roman" w:hAnsi="Times New Roman" w:cs="Times New Roman"/>
        </w:rPr>
        <w:t>maximise</w:t>
      </w:r>
      <w:proofErr w:type="spellEnd"/>
      <w:r w:rsidRPr="00F24F9B">
        <w:rPr>
          <w:rFonts w:ascii="Times New Roman" w:hAnsi="Times New Roman" w:cs="Times New Roman"/>
        </w:rPr>
        <w:t xml:space="preserve"> true profitability</w:t>
      </w:r>
      <w:r w:rsidR="00DE284D" w:rsidRPr="00F24F9B">
        <w:rPr>
          <w:rFonts w:ascii="Times New Roman" w:hAnsi="Times New Roman" w:cs="Times New Roman"/>
        </w:rPr>
        <w:t>,</w:t>
      </w:r>
      <w:r w:rsidRPr="00F24F9B">
        <w:rPr>
          <w:rFonts w:ascii="Times New Roman" w:hAnsi="Times New Roman" w:cs="Times New Roman"/>
        </w:rPr>
        <w:t xml:space="preserve"> not reported profitability. The analysis was built in three sequential stages, each a prerequisite for trusting the next: first, an audit of whether the underlying sales and pricing data could be trusted at all; second, a determination of where profit is actually concentrated across categories and products once the data was corrected; and third, a volume-aware pricing model to identify where genuine, defensible margin headroom exists.</w:t>
      </w:r>
    </w:p>
    <w:p w14:paraId="1D3DCFCA" w14:textId="32FF6F6F"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 xml:space="preserve">The audit stage surfaced a material data-integrity problem: 144 products, roughly 6.1% of the 2,349-product </w:t>
      </w:r>
      <w:r w:rsidR="00DE284D" w:rsidRPr="00F24F9B">
        <w:rPr>
          <w:rFonts w:ascii="Times New Roman" w:hAnsi="Times New Roman" w:cs="Times New Roman"/>
        </w:rPr>
        <w:t>catalogue</w:t>
      </w:r>
      <w:r w:rsidRPr="00F24F9B">
        <w:rPr>
          <w:rFonts w:ascii="Times New Roman" w:hAnsi="Times New Roman" w:cs="Times New Roman"/>
        </w:rPr>
        <w:t>, were priced below their own unit cost. Left uncorrected, this distorted reported gross margin by 9.19 percentage points — from an apparent 47.55% down from what is actually a healthier 56.74% once the affected products are excluded. This single finding was the largest driver of the gap between what the business appeared to be earning and what it was actually earning, and it is addressed as Recommendation 1.</w:t>
      </w:r>
    </w:p>
    <w:p w14:paraId="67593047" w14:textId="753BDB06"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 xml:space="preserve">With trustworthy numbers in hand, category-level analysis showed that profitability is highly concentrated rather than evenly spread. Computers alone </w:t>
      </w:r>
      <w:r w:rsidR="00DE284D" w:rsidRPr="00F24F9B">
        <w:rPr>
          <w:rFonts w:ascii="Times New Roman" w:hAnsi="Times New Roman" w:cs="Times New Roman"/>
        </w:rPr>
        <w:t>generate</w:t>
      </w:r>
      <w:r w:rsidRPr="00F24F9B">
        <w:rPr>
          <w:rFonts w:ascii="Times New Roman" w:hAnsi="Times New Roman" w:cs="Times New Roman"/>
        </w:rPr>
        <w:t xml:space="preserve"> 37.2% of total company gross profit, more than the next two categories combined, while at the individual product level the top 20% of SKUs (470 of 2,349) generate 70.5% of all gross profit. Two categories — Home Appliances and TV &amp; Video — carry meaningful revenue but comparatively weak margins and were flagged for review rather than further investment.</w:t>
      </w:r>
    </w:p>
    <w:p w14:paraId="639E00F6" w14:textId="77777777"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Finally, a pricing opportunity model benchmarked against a 60% gross-margin target identified 447 specific, high-volume products with genuine repricing headroom worth approximately $3.31 million in incremental gross profit, concentrated in the Computers, Cell Phones and Home Appliances categories. Critically, the model does not recommend an across-the-board price increase: 1,516 lower-volume products showing a similar theoretical uplift were deliberately excluded from the actionable recommendation because the volume backing that uplift is too thin to trust, and 386 products are already performing at or above the margin benchmark and require no action.</w:t>
      </w:r>
    </w:p>
    <w:p w14:paraId="3F97D028" w14:textId="77777777"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The recommendation that follows this analysis is deliberately narrow and evidence-based: fix the pricing-data governance gap first, protect and reinvest in the categories that are both large and profitable, put the two under-margin categories through a structured pricing review, and pilot — rather than roll out — price increases on the 447 flagged products through a controlled test before committing to full repricing. Full detail, evidence, and the answer to each of the three sub-questions follow in Sections 3 and 4 of this report.</w:t>
      </w:r>
    </w:p>
    <w:p w14:paraId="3E1972DC" w14:textId="77777777" w:rsidR="006B2690" w:rsidRPr="00F24F9B" w:rsidRDefault="00000000">
      <w:pPr>
        <w:pStyle w:val="Heading1"/>
        <w:pBdr>
          <w:bottom w:val="single" w:sz="8" w:space="4" w:color="1F3864"/>
        </w:pBdr>
        <w:rPr>
          <w:rFonts w:ascii="Times New Roman" w:hAnsi="Times New Roman" w:cs="Times New Roman"/>
        </w:rPr>
      </w:pPr>
      <w:bookmarkStart w:id="2" w:name="_Toc239347775"/>
      <w:r w:rsidRPr="00F24F9B">
        <w:rPr>
          <w:rFonts w:ascii="Times New Roman" w:hAnsi="Times New Roman" w:cs="Times New Roman"/>
        </w:rPr>
        <w:t>1. Introduction &amp; Business Context</w:t>
      </w:r>
      <w:bookmarkEnd w:id="2"/>
    </w:p>
    <w:p w14:paraId="71584413" w14:textId="77777777" w:rsidR="006B2690" w:rsidRPr="00F24F9B" w:rsidRDefault="00000000">
      <w:pPr>
        <w:pStyle w:val="Heading2"/>
        <w:rPr>
          <w:rFonts w:ascii="Times New Roman" w:hAnsi="Times New Roman" w:cs="Times New Roman"/>
        </w:rPr>
      </w:pPr>
      <w:bookmarkStart w:id="3" w:name="_Toc239347776"/>
      <w:r w:rsidRPr="00F24F9B">
        <w:rPr>
          <w:rFonts w:ascii="Times New Roman" w:hAnsi="Times New Roman" w:cs="Times New Roman"/>
        </w:rPr>
        <w:t>1.1 Business Problem</w:t>
      </w:r>
      <w:bookmarkEnd w:id="3"/>
    </w:p>
    <w:p w14:paraId="62388B28" w14:textId="77777777"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Retail and e-commerce businesses routinely make two categories of commercial decisions using their own transaction data: where to invest in category growth, and where pricing can be adjusted to improve margin. Both decisions are only as good as the data they are built on, and both are frequently made using reported, unaudited figures. This creates real commercial risk: a category that appears profitable on a dashboard may be systematically overstated or understated by upstream data-quality issues that never surface in a standard revenue report.</w:t>
      </w:r>
    </w:p>
    <w:p w14:paraId="2E3F59EB" w14:textId="77777777"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This engagement was scoped to answer that problem directly for a multi-country electronics retailer operating across online and physical stores, using a full transactional dataset spanning customers, products, stores, and order-line sales.</w:t>
      </w:r>
    </w:p>
    <w:p w14:paraId="700CAB83" w14:textId="77777777" w:rsidR="00DE284D" w:rsidRPr="00F24F9B" w:rsidRDefault="00DE284D">
      <w:pPr>
        <w:spacing w:after="160" w:line="276" w:lineRule="auto"/>
        <w:jc w:val="both"/>
        <w:rPr>
          <w:rFonts w:ascii="Times New Roman" w:hAnsi="Times New Roman" w:cs="Times New Roman"/>
        </w:rPr>
      </w:pPr>
    </w:p>
    <w:p w14:paraId="2891B22D" w14:textId="77777777" w:rsidR="00DE284D" w:rsidRPr="00F24F9B" w:rsidRDefault="00DE284D">
      <w:pPr>
        <w:spacing w:after="160" w:line="276" w:lineRule="auto"/>
        <w:jc w:val="both"/>
        <w:rPr>
          <w:rFonts w:ascii="Times New Roman" w:hAnsi="Times New Roman" w:cs="Times New Roman"/>
        </w:rPr>
      </w:pPr>
    </w:p>
    <w:p w14:paraId="4F6964C9" w14:textId="77777777" w:rsidR="006B2690" w:rsidRPr="00F24F9B" w:rsidRDefault="00000000">
      <w:pPr>
        <w:pStyle w:val="Heading2"/>
        <w:rPr>
          <w:rFonts w:ascii="Times New Roman" w:hAnsi="Times New Roman" w:cs="Times New Roman"/>
        </w:rPr>
      </w:pPr>
      <w:bookmarkStart w:id="4" w:name="_Toc239347777"/>
      <w:r w:rsidRPr="00F24F9B">
        <w:rPr>
          <w:rFonts w:ascii="Times New Roman" w:hAnsi="Times New Roman" w:cs="Times New Roman"/>
        </w:rPr>
        <w:lastRenderedPageBreak/>
        <w:t>1.2 Central Business Question</w:t>
      </w:r>
      <w:bookmarkEnd w:id="4"/>
    </w:p>
    <w:tbl>
      <w:tblPr>
        <w:tblW w:w="9350" w:type="dxa"/>
        <w:tblBorders>
          <w:top w:val="single" w:sz="6" w:space="0" w:color="1F3864"/>
          <w:left w:val="single" w:sz="24" w:space="0" w:color="1F3864"/>
          <w:bottom w:val="single" w:sz="6" w:space="0" w:color="1F3864"/>
          <w:right w:val="single" w:sz="6"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B2690" w:rsidRPr="00F24F9B" w14:paraId="42EE76CD" w14:textId="77777777">
        <w:tblPrEx>
          <w:tblCellMar>
            <w:top w:w="0" w:type="dxa"/>
            <w:bottom w:w="0" w:type="dxa"/>
          </w:tblCellMar>
        </w:tblPrEx>
        <w:trPr>
          <w:cantSplit/>
        </w:trPr>
        <w:tc>
          <w:tcPr>
            <w:tcW w:w="9350" w:type="dxa"/>
            <w:shd w:val="clear" w:color="auto" w:fill="F5F8FC"/>
            <w:tcMar>
              <w:top w:w="160" w:type="dxa"/>
              <w:left w:w="220" w:type="dxa"/>
              <w:bottom w:w="160" w:type="dxa"/>
              <w:right w:w="220" w:type="dxa"/>
            </w:tcMar>
          </w:tcPr>
          <w:p w14:paraId="194C59C0" w14:textId="77777777" w:rsidR="006B2690" w:rsidRPr="00F24F9B" w:rsidRDefault="00000000">
            <w:pPr>
              <w:spacing w:after="80"/>
              <w:rPr>
                <w:rFonts w:ascii="Times New Roman" w:hAnsi="Times New Roman" w:cs="Times New Roman"/>
              </w:rPr>
            </w:pPr>
            <w:r w:rsidRPr="00F24F9B">
              <w:rPr>
                <w:rFonts w:ascii="Times New Roman" w:hAnsi="Times New Roman" w:cs="Times New Roman"/>
                <w:b/>
                <w:bCs/>
                <w:color w:val="1F3864"/>
              </w:rPr>
              <w:t>CENTRAL QUESTION</w:t>
            </w:r>
          </w:p>
          <w:p w14:paraId="211BCF5A" w14:textId="77777777" w:rsidR="006B2690" w:rsidRPr="00F24F9B" w:rsidRDefault="00000000">
            <w:pPr>
              <w:spacing w:line="270" w:lineRule="auto"/>
              <w:rPr>
                <w:rFonts w:ascii="Times New Roman" w:hAnsi="Times New Roman" w:cs="Times New Roman"/>
              </w:rPr>
            </w:pPr>
            <w:r w:rsidRPr="00F24F9B">
              <w:rPr>
                <w:rFonts w:ascii="Times New Roman" w:hAnsi="Times New Roman" w:cs="Times New Roman"/>
                <w:sz w:val="20"/>
                <w:szCs w:val="20"/>
              </w:rPr>
              <w:t>Where should pricing and category-investment decisions focus to maximize true profitability?</w:t>
            </w:r>
          </w:p>
        </w:tc>
      </w:tr>
    </w:tbl>
    <w:p w14:paraId="51507EC6" w14:textId="77777777" w:rsidR="006B2690" w:rsidRPr="00F24F9B" w:rsidRDefault="006B2690">
      <w:pPr>
        <w:spacing w:after="160"/>
        <w:rPr>
          <w:rFonts w:ascii="Times New Roman" w:hAnsi="Times New Roman" w:cs="Times New Roman"/>
        </w:rPr>
      </w:pPr>
    </w:p>
    <w:p w14:paraId="181C45C7" w14:textId="77777777"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This question was deliberately decomposed into three sub-questions, structured so that each is a prerequisite for trusting the next. It is not possible to responsibly answer "where is profit concentrated" or "where is the pricing headroom" without first knowing whether the underlying cost and price data is reliable.</w:t>
      </w:r>
    </w:p>
    <w:p w14:paraId="0FADA096" w14:textId="77777777" w:rsidR="006B2690" w:rsidRPr="00F24F9B" w:rsidRDefault="00000000">
      <w:pPr>
        <w:pStyle w:val="ListParagraph"/>
        <w:numPr>
          <w:ilvl w:val="0"/>
          <w:numId w:val="2"/>
        </w:numPr>
        <w:spacing w:after="90" w:line="270" w:lineRule="auto"/>
        <w:rPr>
          <w:rFonts w:ascii="Times New Roman" w:hAnsi="Times New Roman" w:cs="Times New Roman"/>
        </w:rPr>
      </w:pPr>
      <w:r w:rsidRPr="00F24F9B">
        <w:rPr>
          <w:rFonts w:ascii="Times New Roman" w:hAnsi="Times New Roman" w:cs="Times New Roman"/>
        </w:rPr>
        <w:t>Sub-question 1 — Can we trust the numbers? A pricing-data integrity audit.</w:t>
      </w:r>
    </w:p>
    <w:p w14:paraId="12F6644D" w14:textId="77777777" w:rsidR="006B2690" w:rsidRPr="00F24F9B" w:rsidRDefault="00000000">
      <w:pPr>
        <w:pStyle w:val="ListParagraph"/>
        <w:numPr>
          <w:ilvl w:val="0"/>
          <w:numId w:val="2"/>
        </w:numPr>
        <w:spacing w:after="90" w:line="270" w:lineRule="auto"/>
        <w:rPr>
          <w:rFonts w:ascii="Times New Roman" w:hAnsi="Times New Roman" w:cs="Times New Roman"/>
        </w:rPr>
      </w:pPr>
      <w:r w:rsidRPr="00F24F9B">
        <w:rPr>
          <w:rFonts w:ascii="Times New Roman" w:hAnsi="Times New Roman" w:cs="Times New Roman"/>
        </w:rPr>
        <w:t>Sub-question 2 — Where is profit concentrated? A category- and product-level profitability analysis.</w:t>
      </w:r>
    </w:p>
    <w:p w14:paraId="11728E3B" w14:textId="77777777" w:rsidR="006B2690" w:rsidRPr="00F24F9B" w:rsidRDefault="00000000">
      <w:pPr>
        <w:pStyle w:val="ListParagraph"/>
        <w:numPr>
          <w:ilvl w:val="0"/>
          <w:numId w:val="2"/>
        </w:numPr>
        <w:spacing w:after="90" w:line="270" w:lineRule="auto"/>
        <w:rPr>
          <w:rFonts w:ascii="Times New Roman" w:hAnsi="Times New Roman" w:cs="Times New Roman"/>
        </w:rPr>
      </w:pPr>
      <w:r w:rsidRPr="00F24F9B">
        <w:rPr>
          <w:rFonts w:ascii="Times New Roman" w:hAnsi="Times New Roman" w:cs="Times New Roman"/>
        </w:rPr>
        <w:t>Sub-question 3 — Where's the real headroom? A volume-aware pricing opportunity model.</w:t>
      </w:r>
    </w:p>
    <w:p w14:paraId="72C72002" w14:textId="77777777" w:rsidR="006B2690" w:rsidRPr="00F24F9B" w:rsidRDefault="00000000">
      <w:pPr>
        <w:pStyle w:val="Heading2"/>
        <w:rPr>
          <w:rFonts w:ascii="Times New Roman" w:hAnsi="Times New Roman" w:cs="Times New Roman"/>
        </w:rPr>
      </w:pPr>
      <w:bookmarkStart w:id="5" w:name="_Toc239347778"/>
      <w:r w:rsidRPr="00F24F9B">
        <w:rPr>
          <w:rFonts w:ascii="Times New Roman" w:hAnsi="Times New Roman" w:cs="Times New Roman"/>
        </w:rPr>
        <w:t>1.3 Scope &amp; Data</w:t>
      </w:r>
      <w:bookmarkEnd w:id="5"/>
    </w:p>
    <w:p w14:paraId="5C23DDDE" w14:textId="77777777"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The analysis draws on a relational dataset comprising 26,326 orders and 197,757 units sold across 2,349 products in 8 categories, sold across multiple countries and currencies. The core tables used were sales (order-line transactions), products (catalog with unit cost and unit price), customers, stores, and a daily exchange-rate reference table. All monetary figures analyzed are USD-denominated at the product level. Full table- and column-level definitions are provided in Appendix A.</w:t>
      </w:r>
    </w:p>
    <w:p w14:paraId="67037246" w14:textId="77777777" w:rsidR="006B2690" w:rsidRPr="00F24F9B" w:rsidRDefault="00000000">
      <w:pPr>
        <w:pStyle w:val="Heading2"/>
        <w:rPr>
          <w:rFonts w:ascii="Times New Roman" w:hAnsi="Times New Roman" w:cs="Times New Roman"/>
        </w:rPr>
      </w:pPr>
      <w:bookmarkStart w:id="6" w:name="_Toc239347779"/>
      <w:r w:rsidRPr="00F24F9B">
        <w:rPr>
          <w:rFonts w:ascii="Times New Roman" w:hAnsi="Times New Roman" w:cs="Times New Roman"/>
        </w:rPr>
        <w:t>1.4 Tools &amp; Approach</w:t>
      </w:r>
      <w:bookmarkEnd w:id="6"/>
    </w:p>
    <w:p w14:paraId="0A43E576" w14:textId="77777777"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The core analytical logic — pricing-integrity checks, category rollups, and the pricing opportunity model — was built in SQL (MySQL 8.0) so that every figure in this report is directly reproducible and auditable against the source data. Excel was used to package the query outputs into executive-facing summaries, and Power BI was used to build an interactive dashboard for category- and product-level exploration. The full analytical method, including the classification thresholds used and the assumptions behind the pricing model, is documented in Appendix B.</w:t>
      </w:r>
    </w:p>
    <w:p w14:paraId="69C6A746" w14:textId="77777777" w:rsidR="006B2690" w:rsidRPr="00F24F9B" w:rsidRDefault="00000000">
      <w:pPr>
        <w:pStyle w:val="Heading1"/>
        <w:pBdr>
          <w:bottom w:val="single" w:sz="8" w:space="4" w:color="1F3864"/>
        </w:pBdr>
        <w:rPr>
          <w:rFonts w:ascii="Times New Roman" w:hAnsi="Times New Roman" w:cs="Times New Roman"/>
        </w:rPr>
      </w:pPr>
      <w:bookmarkStart w:id="7" w:name="_Toc239347780"/>
      <w:r w:rsidRPr="00F24F9B">
        <w:rPr>
          <w:rFonts w:ascii="Times New Roman" w:hAnsi="Times New Roman" w:cs="Times New Roman"/>
        </w:rPr>
        <w:t>2. Key Metrics at a Glance</w:t>
      </w:r>
      <w:bookmarkEnd w:id="7"/>
    </w:p>
    <w:p w14:paraId="050C063E" w14:textId="77777777"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The table below summarizes the headline financial metrics referenced throughout this report, shown both as originally reported ("Raw") and after the pricing-integrity correction described in Section 3.1 ("Corrected"). All findings and recommendations from Section 3 onward are based on the Corrected view unless explicitly noted otherwise.</w:t>
      </w:r>
    </w:p>
    <w:p w14:paraId="39583BE2" w14:textId="77777777" w:rsidR="006B2690" w:rsidRPr="00F24F9B" w:rsidRDefault="00000000">
      <w:pPr>
        <w:pStyle w:val="Heading3"/>
        <w:rPr>
          <w:rFonts w:ascii="Times New Roman" w:hAnsi="Times New Roman" w:cs="Times New Roman"/>
        </w:rPr>
      </w:pPr>
      <w:bookmarkStart w:id="8" w:name="_Toc239347781"/>
      <w:r w:rsidRPr="00F24F9B">
        <w:rPr>
          <w:rFonts w:ascii="Times New Roman" w:hAnsi="Times New Roman" w:cs="Times New Roman"/>
        </w:rPr>
        <w:t>Table 2.1 — Raw vs. Corrected Profitability</w:t>
      </w:r>
      <w:bookmarkEnd w:id="8"/>
    </w:p>
    <w:tbl>
      <w:tblPr>
        <w:tblW w:w="9350" w:type="dxa"/>
        <w:tblBorders>
          <w:top w:val="single" w:sz="4" w:space="0" w:color="B7C6DC"/>
          <w:left w:val="single" w:sz="4" w:space="0" w:color="B7C6DC"/>
          <w:bottom w:val="single" w:sz="4" w:space="0" w:color="B7C6DC"/>
          <w:right w:val="single" w:sz="4" w:space="0" w:color="B7C6DC"/>
          <w:insideH w:val="single" w:sz="2" w:space="0" w:color="D6DEEA"/>
          <w:insideV w:val="single" w:sz="2" w:space="0" w:color="D6DEEA"/>
        </w:tblBorders>
        <w:tblCellMar>
          <w:left w:w="10" w:type="dxa"/>
          <w:right w:w="10" w:type="dxa"/>
        </w:tblCellMar>
        <w:tblLook w:val="0000" w:firstRow="0" w:lastRow="0" w:firstColumn="0" w:lastColumn="0" w:noHBand="0" w:noVBand="0"/>
      </w:tblPr>
      <w:tblGrid>
        <w:gridCol w:w="3050"/>
        <w:gridCol w:w="2100"/>
        <w:gridCol w:w="2100"/>
        <w:gridCol w:w="2100"/>
      </w:tblGrid>
      <w:tr w:rsidR="006B2690" w:rsidRPr="00F24F9B" w14:paraId="10FC192C" w14:textId="77777777">
        <w:tblPrEx>
          <w:tblCellMar>
            <w:top w:w="0" w:type="dxa"/>
            <w:bottom w:w="0" w:type="dxa"/>
          </w:tblCellMar>
        </w:tblPrEx>
        <w:trPr>
          <w:tblHeader/>
        </w:trPr>
        <w:tc>
          <w:tcPr>
            <w:tcW w:w="3050" w:type="dxa"/>
            <w:shd w:val="clear" w:color="auto" w:fill="1F3864"/>
            <w:tcMar>
              <w:top w:w="90" w:type="dxa"/>
              <w:left w:w="110" w:type="dxa"/>
              <w:bottom w:w="90" w:type="dxa"/>
              <w:right w:w="110" w:type="dxa"/>
            </w:tcMar>
            <w:vAlign w:val="center"/>
          </w:tcPr>
          <w:p w14:paraId="08FE3242" w14:textId="77777777" w:rsidR="006B2690" w:rsidRPr="00F24F9B" w:rsidRDefault="00000000">
            <w:pPr>
              <w:rPr>
                <w:rFonts w:ascii="Times New Roman" w:hAnsi="Times New Roman" w:cs="Times New Roman"/>
              </w:rPr>
            </w:pPr>
            <w:r w:rsidRPr="00F24F9B">
              <w:rPr>
                <w:rFonts w:ascii="Times New Roman" w:hAnsi="Times New Roman" w:cs="Times New Roman"/>
                <w:b/>
                <w:bCs/>
                <w:color w:val="FFFFFF"/>
                <w:sz w:val="18"/>
                <w:szCs w:val="18"/>
              </w:rPr>
              <w:t>Metric</w:t>
            </w:r>
          </w:p>
        </w:tc>
        <w:tc>
          <w:tcPr>
            <w:tcW w:w="2100" w:type="dxa"/>
            <w:shd w:val="clear" w:color="auto" w:fill="1F3864"/>
            <w:tcMar>
              <w:top w:w="90" w:type="dxa"/>
              <w:left w:w="110" w:type="dxa"/>
              <w:bottom w:w="90" w:type="dxa"/>
              <w:right w:w="110" w:type="dxa"/>
            </w:tcMar>
            <w:vAlign w:val="center"/>
          </w:tcPr>
          <w:p w14:paraId="1ADAC9B2" w14:textId="77777777" w:rsidR="006B2690" w:rsidRPr="00F24F9B" w:rsidRDefault="00000000">
            <w:pPr>
              <w:rPr>
                <w:rFonts w:ascii="Times New Roman" w:hAnsi="Times New Roman" w:cs="Times New Roman"/>
              </w:rPr>
            </w:pPr>
            <w:r w:rsidRPr="00F24F9B">
              <w:rPr>
                <w:rFonts w:ascii="Times New Roman" w:hAnsi="Times New Roman" w:cs="Times New Roman"/>
                <w:b/>
                <w:bCs/>
                <w:color w:val="FFFFFF"/>
                <w:sz w:val="18"/>
                <w:szCs w:val="18"/>
              </w:rPr>
              <w:t>Raw (Uncorrected)</w:t>
            </w:r>
          </w:p>
        </w:tc>
        <w:tc>
          <w:tcPr>
            <w:tcW w:w="2100" w:type="dxa"/>
            <w:shd w:val="clear" w:color="auto" w:fill="1F3864"/>
            <w:tcMar>
              <w:top w:w="90" w:type="dxa"/>
              <w:left w:w="110" w:type="dxa"/>
              <w:bottom w:w="90" w:type="dxa"/>
              <w:right w:w="110" w:type="dxa"/>
            </w:tcMar>
            <w:vAlign w:val="center"/>
          </w:tcPr>
          <w:p w14:paraId="56788296" w14:textId="77777777" w:rsidR="006B2690" w:rsidRPr="00F24F9B" w:rsidRDefault="00000000">
            <w:pPr>
              <w:rPr>
                <w:rFonts w:ascii="Times New Roman" w:hAnsi="Times New Roman" w:cs="Times New Roman"/>
              </w:rPr>
            </w:pPr>
            <w:r w:rsidRPr="00F24F9B">
              <w:rPr>
                <w:rFonts w:ascii="Times New Roman" w:hAnsi="Times New Roman" w:cs="Times New Roman"/>
                <w:b/>
                <w:bCs/>
                <w:color w:val="FFFFFF"/>
                <w:sz w:val="18"/>
                <w:szCs w:val="18"/>
              </w:rPr>
              <w:t>Corrected</w:t>
            </w:r>
          </w:p>
        </w:tc>
        <w:tc>
          <w:tcPr>
            <w:tcW w:w="2100" w:type="dxa"/>
            <w:shd w:val="clear" w:color="auto" w:fill="1F3864"/>
            <w:tcMar>
              <w:top w:w="90" w:type="dxa"/>
              <w:left w:w="110" w:type="dxa"/>
              <w:bottom w:w="90" w:type="dxa"/>
              <w:right w:w="110" w:type="dxa"/>
            </w:tcMar>
            <w:vAlign w:val="center"/>
          </w:tcPr>
          <w:p w14:paraId="683694EC" w14:textId="77777777" w:rsidR="006B2690" w:rsidRPr="00F24F9B" w:rsidRDefault="00000000">
            <w:pPr>
              <w:rPr>
                <w:rFonts w:ascii="Times New Roman" w:hAnsi="Times New Roman" w:cs="Times New Roman"/>
              </w:rPr>
            </w:pPr>
            <w:r w:rsidRPr="00F24F9B">
              <w:rPr>
                <w:rFonts w:ascii="Times New Roman" w:hAnsi="Times New Roman" w:cs="Times New Roman"/>
                <w:b/>
                <w:bCs/>
                <w:color w:val="FFFFFF"/>
                <w:sz w:val="18"/>
                <w:szCs w:val="18"/>
              </w:rPr>
              <w:t>Change</w:t>
            </w:r>
          </w:p>
        </w:tc>
      </w:tr>
      <w:tr w:rsidR="006B2690" w:rsidRPr="00F24F9B" w14:paraId="2A19EC03" w14:textId="77777777">
        <w:tblPrEx>
          <w:tblCellMar>
            <w:top w:w="0" w:type="dxa"/>
            <w:bottom w:w="0" w:type="dxa"/>
          </w:tblCellMar>
        </w:tblPrEx>
        <w:trPr>
          <w:cantSplit/>
        </w:trPr>
        <w:tc>
          <w:tcPr>
            <w:tcW w:w="3050" w:type="dxa"/>
            <w:shd w:val="clear" w:color="auto" w:fill="FFFFFF"/>
            <w:tcMar>
              <w:top w:w="70" w:type="dxa"/>
              <w:left w:w="110" w:type="dxa"/>
              <w:bottom w:w="70" w:type="dxa"/>
              <w:right w:w="110" w:type="dxa"/>
            </w:tcMar>
            <w:vAlign w:val="center"/>
          </w:tcPr>
          <w:p w14:paraId="325E74FE"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Revenue</w:t>
            </w:r>
          </w:p>
        </w:tc>
        <w:tc>
          <w:tcPr>
            <w:tcW w:w="2100" w:type="dxa"/>
            <w:shd w:val="clear" w:color="auto" w:fill="FFFFFF"/>
            <w:tcMar>
              <w:top w:w="70" w:type="dxa"/>
              <w:left w:w="110" w:type="dxa"/>
              <w:bottom w:w="70" w:type="dxa"/>
              <w:right w:w="110" w:type="dxa"/>
            </w:tcMar>
            <w:vAlign w:val="center"/>
          </w:tcPr>
          <w:p w14:paraId="6CBAFD1A"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$43,212,329.17</w:t>
            </w:r>
          </w:p>
        </w:tc>
        <w:tc>
          <w:tcPr>
            <w:tcW w:w="2100" w:type="dxa"/>
            <w:shd w:val="clear" w:color="auto" w:fill="FFFFFF"/>
            <w:tcMar>
              <w:top w:w="70" w:type="dxa"/>
              <w:left w:w="110" w:type="dxa"/>
              <w:bottom w:w="70" w:type="dxa"/>
              <w:right w:w="110" w:type="dxa"/>
            </w:tcMar>
            <w:vAlign w:val="center"/>
          </w:tcPr>
          <w:p w14:paraId="5C8CBD90"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$43,204,148.17</w:t>
            </w:r>
          </w:p>
        </w:tc>
        <w:tc>
          <w:tcPr>
            <w:tcW w:w="2100" w:type="dxa"/>
            <w:shd w:val="clear" w:color="auto" w:fill="FFFFFF"/>
            <w:tcMar>
              <w:top w:w="70" w:type="dxa"/>
              <w:left w:w="110" w:type="dxa"/>
              <w:bottom w:w="70" w:type="dxa"/>
              <w:right w:w="110" w:type="dxa"/>
            </w:tcMar>
            <w:vAlign w:val="center"/>
          </w:tcPr>
          <w:p w14:paraId="1E51258A"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-$8,181</w:t>
            </w:r>
          </w:p>
        </w:tc>
      </w:tr>
      <w:tr w:rsidR="006B2690" w:rsidRPr="00F24F9B" w14:paraId="6F6118B5" w14:textId="77777777">
        <w:tblPrEx>
          <w:tblCellMar>
            <w:top w:w="0" w:type="dxa"/>
            <w:bottom w:w="0" w:type="dxa"/>
          </w:tblCellMar>
        </w:tblPrEx>
        <w:trPr>
          <w:cantSplit/>
        </w:trPr>
        <w:tc>
          <w:tcPr>
            <w:tcW w:w="3050" w:type="dxa"/>
            <w:shd w:val="clear" w:color="auto" w:fill="F2F6FB"/>
            <w:tcMar>
              <w:top w:w="70" w:type="dxa"/>
              <w:left w:w="110" w:type="dxa"/>
              <w:bottom w:w="70" w:type="dxa"/>
              <w:right w:w="110" w:type="dxa"/>
            </w:tcMar>
            <w:vAlign w:val="center"/>
          </w:tcPr>
          <w:p w14:paraId="3F7FF081"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COGS</w:t>
            </w:r>
          </w:p>
        </w:tc>
        <w:tc>
          <w:tcPr>
            <w:tcW w:w="2100" w:type="dxa"/>
            <w:shd w:val="clear" w:color="auto" w:fill="F2F6FB"/>
            <w:tcMar>
              <w:top w:w="70" w:type="dxa"/>
              <w:left w:w="110" w:type="dxa"/>
              <w:bottom w:w="70" w:type="dxa"/>
              <w:right w:w="110" w:type="dxa"/>
            </w:tcMar>
            <w:vAlign w:val="center"/>
          </w:tcPr>
          <w:p w14:paraId="2A3A4E4B"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$22,664,866.33</w:t>
            </w:r>
          </w:p>
        </w:tc>
        <w:tc>
          <w:tcPr>
            <w:tcW w:w="2100" w:type="dxa"/>
            <w:shd w:val="clear" w:color="auto" w:fill="F2F6FB"/>
            <w:tcMar>
              <w:top w:w="70" w:type="dxa"/>
              <w:left w:w="110" w:type="dxa"/>
              <w:bottom w:w="70" w:type="dxa"/>
              <w:right w:w="110" w:type="dxa"/>
            </w:tcMar>
            <w:vAlign w:val="center"/>
          </w:tcPr>
          <w:p w14:paraId="19DA6D63"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$18,689,410.25</w:t>
            </w:r>
          </w:p>
        </w:tc>
        <w:tc>
          <w:tcPr>
            <w:tcW w:w="2100" w:type="dxa"/>
            <w:shd w:val="clear" w:color="auto" w:fill="F2F6FB"/>
            <w:tcMar>
              <w:top w:w="70" w:type="dxa"/>
              <w:left w:w="110" w:type="dxa"/>
              <w:bottom w:w="70" w:type="dxa"/>
              <w:right w:w="110" w:type="dxa"/>
            </w:tcMar>
            <w:vAlign w:val="center"/>
          </w:tcPr>
          <w:p w14:paraId="6BA33625"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-$3,975,456</w:t>
            </w:r>
          </w:p>
        </w:tc>
      </w:tr>
      <w:tr w:rsidR="006B2690" w:rsidRPr="00F24F9B" w14:paraId="15FA0F50" w14:textId="77777777">
        <w:tblPrEx>
          <w:tblCellMar>
            <w:top w:w="0" w:type="dxa"/>
            <w:bottom w:w="0" w:type="dxa"/>
          </w:tblCellMar>
        </w:tblPrEx>
        <w:trPr>
          <w:cantSplit/>
        </w:trPr>
        <w:tc>
          <w:tcPr>
            <w:tcW w:w="3050" w:type="dxa"/>
            <w:shd w:val="clear" w:color="auto" w:fill="FFFFFF"/>
            <w:tcMar>
              <w:top w:w="70" w:type="dxa"/>
              <w:left w:w="110" w:type="dxa"/>
              <w:bottom w:w="70" w:type="dxa"/>
              <w:right w:w="110" w:type="dxa"/>
            </w:tcMar>
            <w:vAlign w:val="center"/>
          </w:tcPr>
          <w:p w14:paraId="7AFDCDEA"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Gross Profit</w:t>
            </w:r>
          </w:p>
        </w:tc>
        <w:tc>
          <w:tcPr>
            <w:tcW w:w="2100" w:type="dxa"/>
            <w:shd w:val="clear" w:color="auto" w:fill="FFFFFF"/>
            <w:tcMar>
              <w:top w:w="70" w:type="dxa"/>
              <w:left w:w="110" w:type="dxa"/>
              <w:bottom w:w="70" w:type="dxa"/>
              <w:right w:w="110" w:type="dxa"/>
            </w:tcMar>
            <w:vAlign w:val="center"/>
          </w:tcPr>
          <w:p w14:paraId="75D17514"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$20,547,462.84</w:t>
            </w:r>
          </w:p>
        </w:tc>
        <w:tc>
          <w:tcPr>
            <w:tcW w:w="2100" w:type="dxa"/>
            <w:shd w:val="clear" w:color="auto" w:fill="FFFFFF"/>
            <w:tcMar>
              <w:top w:w="70" w:type="dxa"/>
              <w:left w:w="110" w:type="dxa"/>
              <w:bottom w:w="70" w:type="dxa"/>
              <w:right w:w="110" w:type="dxa"/>
            </w:tcMar>
            <w:vAlign w:val="center"/>
          </w:tcPr>
          <w:p w14:paraId="7F856FD5"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$24,514,737.92</w:t>
            </w:r>
          </w:p>
        </w:tc>
        <w:tc>
          <w:tcPr>
            <w:tcW w:w="2100" w:type="dxa"/>
            <w:shd w:val="clear" w:color="auto" w:fill="FFFFFF"/>
            <w:tcMar>
              <w:top w:w="70" w:type="dxa"/>
              <w:left w:w="110" w:type="dxa"/>
              <w:bottom w:w="70" w:type="dxa"/>
              <w:right w:w="110" w:type="dxa"/>
            </w:tcMar>
            <w:vAlign w:val="center"/>
          </w:tcPr>
          <w:p w14:paraId="3D202A0D"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+$3,967,275</w:t>
            </w:r>
          </w:p>
        </w:tc>
      </w:tr>
      <w:tr w:rsidR="006B2690" w:rsidRPr="00F24F9B" w14:paraId="226BCD63" w14:textId="77777777">
        <w:tblPrEx>
          <w:tblCellMar>
            <w:top w:w="0" w:type="dxa"/>
            <w:bottom w:w="0" w:type="dxa"/>
          </w:tblCellMar>
        </w:tblPrEx>
        <w:trPr>
          <w:cantSplit/>
        </w:trPr>
        <w:tc>
          <w:tcPr>
            <w:tcW w:w="3050" w:type="dxa"/>
            <w:shd w:val="clear" w:color="auto" w:fill="F2F6FB"/>
            <w:tcMar>
              <w:top w:w="70" w:type="dxa"/>
              <w:left w:w="110" w:type="dxa"/>
              <w:bottom w:w="70" w:type="dxa"/>
              <w:right w:w="110" w:type="dxa"/>
            </w:tcMar>
            <w:vAlign w:val="center"/>
          </w:tcPr>
          <w:p w14:paraId="352A3AB1" w14:textId="77777777" w:rsidR="006B2690" w:rsidRPr="00F24F9B" w:rsidRDefault="00000000">
            <w:pPr>
              <w:rPr>
                <w:rFonts w:ascii="Times New Roman" w:hAnsi="Times New Roman" w:cs="Times New Roman"/>
              </w:rPr>
            </w:pPr>
            <w:r w:rsidRPr="00F24F9B">
              <w:rPr>
                <w:rFonts w:ascii="Times New Roman" w:hAnsi="Times New Roman" w:cs="Times New Roman"/>
                <w:b/>
                <w:bCs/>
                <w:sz w:val="18"/>
                <w:szCs w:val="18"/>
              </w:rPr>
              <w:t>Gross Margin</w:t>
            </w:r>
          </w:p>
        </w:tc>
        <w:tc>
          <w:tcPr>
            <w:tcW w:w="2100" w:type="dxa"/>
            <w:shd w:val="clear" w:color="auto" w:fill="F2F6FB"/>
            <w:tcMar>
              <w:top w:w="70" w:type="dxa"/>
              <w:left w:w="110" w:type="dxa"/>
              <w:bottom w:w="70" w:type="dxa"/>
              <w:right w:w="110" w:type="dxa"/>
            </w:tcMar>
            <w:vAlign w:val="center"/>
          </w:tcPr>
          <w:p w14:paraId="301A6ED8" w14:textId="77777777" w:rsidR="006B2690" w:rsidRPr="00F24F9B" w:rsidRDefault="00000000">
            <w:pPr>
              <w:jc w:val="right"/>
              <w:rPr>
                <w:rFonts w:ascii="Times New Roman" w:hAnsi="Times New Roman" w:cs="Times New Roman"/>
              </w:rPr>
            </w:pPr>
            <w:r w:rsidRPr="00F24F9B">
              <w:rPr>
                <w:rFonts w:ascii="Times New Roman" w:hAnsi="Times New Roman" w:cs="Times New Roman"/>
                <w:b/>
                <w:bCs/>
                <w:sz w:val="18"/>
                <w:szCs w:val="18"/>
              </w:rPr>
              <w:t>47.55%</w:t>
            </w:r>
          </w:p>
        </w:tc>
        <w:tc>
          <w:tcPr>
            <w:tcW w:w="2100" w:type="dxa"/>
            <w:shd w:val="clear" w:color="auto" w:fill="F2F6FB"/>
            <w:tcMar>
              <w:top w:w="70" w:type="dxa"/>
              <w:left w:w="110" w:type="dxa"/>
              <w:bottom w:w="70" w:type="dxa"/>
              <w:right w:w="110" w:type="dxa"/>
            </w:tcMar>
            <w:vAlign w:val="center"/>
          </w:tcPr>
          <w:p w14:paraId="011B2672" w14:textId="77777777" w:rsidR="006B2690" w:rsidRPr="00F24F9B" w:rsidRDefault="00000000">
            <w:pPr>
              <w:jc w:val="right"/>
              <w:rPr>
                <w:rFonts w:ascii="Times New Roman" w:hAnsi="Times New Roman" w:cs="Times New Roman"/>
              </w:rPr>
            </w:pPr>
            <w:r w:rsidRPr="00F24F9B">
              <w:rPr>
                <w:rFonts w:ascii="Times New Roman" w:hAnsi="Times New Roman" w:cs="Times New Roman"/>
                <w:b/>
                <w:bCs/>
                <w:sz w:val="18"/>
                <w:szCs w:val="18"/>
              </w:rPr>
              <w:t>56.74%</w:t>
            </w:r>
          </w:p>
        </w:tc>
        <w:tc>
          <w:tcPr>
            <w:tcW w:w="2100" w:type="dxa"/>
            <w:shd w:val="clear" w:color="auto" w:fill="F2F6FB"/>
            <w:tcMar>
              <w:top w:w="70" w:type="dxa"/>
              <w:left w:w="110" w:type="dxa"/>
              <w:bottom w:w="70" w:type="dxa"/>
              <w:right w:w="110" w:type="dxa"/>
            </w:tcMar>
            <w:vAlign w:val="center"/>
          </w:tcPr>
          <w:p w14:paraId="099E8BF4" w14:textId="77777777" w:rsidR="006B2690" w:rsidRPr="00F24F9B" w:rsidRDefault="00000000">
            <w:pPr>
              <w:jc w:val="right"/>
              <w:rPr>
                <w:rFonts w:ascii="Times New Roman" w:hAnsi="Times New Roman" w:cs="Times New Roman"/>
              </w:rPr>
            </w:pPr>
            <w:r w:rsidRPr="00F24F9B">
              <w:rPr>
                <w:rFonts w:ascii="Times New Roman" w:hAnsi="Times New Roman" w:cs="Times New Roman"/>
                <w:b/>
                <w:bCs/>
                <w:sz w:val="18"/>
                <w:szCs w:val="18"/>
              </w:rPr>
              <w:t>+9.19 pts</w:t>
            </w:r>
          </w:p>
        </w:tc>
      </w:tr>
    </w:tbl>
    <w:p w14:paraId="1CB3015B" w14:textId="77777777" w:rsidR="006B2690" w:rsidRPr="00F24F9B" w:rsidRDefault="006B2690">
      <w:pPr>
        <w:spacing w:after="200"/>
        <w:rPr>
          <w:rFonts w:ascii="Times New Roman" w:hAnsi="Times New Roman" w:cs="Times New Roman"/>
        </w:rPr>
      </w:pPr>
    </w:p>
    <w:p w14:paraId="6248AF8D" w14:textId="77777777" w:rsidR="00DE284D" w:rsidRPr="00F24F9B" w:rsidRDefault="00DE284D">
      <w:pPr>
        <w:spacing w:after="200"/>
        <w:rPr>
          <w:rFonts w:ascii="Times New Roman" w:hAnsi="Times New Roman" w:cs="Times New Roman"/>
        </w:rPr>
      </w:pPr>
    </w:p>
    <w:p w14:paraId="2E26B677" w14:textId="77777777" w:rsidR="00DE284D" w:rsidRPr="00F24F9B" w:rsidRDefault="00DE284D">
      <w:pPr>
        <w:spacing w:after="200"/>
        <w:rPr>
          <w:rFonts w:ascii="Times New Roman" w:hAnsi="Times New Roman" w:cs="Times New Roman"/>
        </w:rPr>
      </w:pPr>
    </w:p>
    <w:p w14:paraId="1A47CC9A" w14:textId="77777777" w:rsidR="006B2690" w:rsidRPr="00F24F9B" w:rsidRDefault="00000000">
      <w:pPr>
        <w:pStyle w:val="Heading3"/>
        <w:rPr>
          <w:rFonts w:ascii="Times New Roman" w:hAnsi="Times New Roman" w:cs="Times New Roman"/>
        </w:rPr>
      </w:pPr>
      <w:bookmarkStart w:id="9" w:name="_Toc239347782"/>
      <w:r w:rsidRPr="00F24F9B">
        <w:rPr>
          <w:rFonts w:ascii="Times New Roman" w:hAnsi="Times New Roman" w:cs="Times New Roman"/>
        </w:rPr>
        <w:lastRenderedPageBreak/>
        <w:t>Table 2.2 — Portfolio Snapshot</w:t>
      </w:r>
      <w:bookmarkEnd w:id="9"/>
    </w:p>
    <w:tbl>
      <w:tblPr>
        <w:tblW w:w="9350" w:type="dxa"/>
        <w:tblBorders>
          <w:top w:val="single" w:sz="4" w:space="0" w:color="B7C6DC"/>
          <w:left w:val="single" w:sz="4" w:space="0" w:color="B7C6DC"/>
          <w:bottom w:val="single" w:sz="4" w:space="0" w:color="B7C6DC"/>
          <w:right w:val="single" w:sz="4" w:space="0" w:color="B7C6DC"/>
          <w:insideH w:val="single" w:sz="2" w:space="0" w:color="D6DEEA"/>
          <w:insideV w:val="single" w:sz="2" w:space="0" w:color="D6DEEA"/>
        </w:tblBorders>
        <w:tblCellMar>
          <w:left w:w="10" w:type="dxa"/>
          <w:right w:w="10" w:type="dxa"/>
        </w:tblCellMar>
        <w:tblLook w:val="0000" w:firstRow="0" w:lastRow="0" w:firstColumn="0" w:lastColumn="0" w:noHBand="0" w:noVBand="0"/>
      </w:tblPr>
      <w:tblGrid>
        <w:gridCol w:w="6000"/>
        <w:gridCol w:w="3350"/>
      </w:tblGrid>
      <w:tr w:rsidR="006B2690" w:rsidRPr="00F24F9B" w14:paraId="52F89110" w14:textId="77777777">
        <w:tblPrEx>
          <w:tblCellMar>
            <w:top w:w="0" w:type="dxa"/>
            <w:bottom w:w="0" w:type="dxa"/>
          </w:tblCellMar>
        </w:tblPrEx>
        <w:trPr>
          <w:tblHeader/>
        </w:trPr>
        <w:tc>
          <w:tcPr>
            <w:tcW w:w="6000" w:type="dxa"/>
            <w:shd w:val="clear" w:color="auto" w:fill="1F3864"/>
            <w:tcMar>
              <w:top w:w="90" w:type="dxa"/>
              <w:left w:w="110" w:type="dxa"/>
              <w:bottom w:w="90" w:type="dxa"/>
              <w:right w:w="110" w:type="dxa"/>
            </w:tcMar>
            <w:vAlign w:val="center"/>
          </w:tcPr>
          <w:p w14:paraId="4F80E52E" w14:textId="77777777" w:rsidR="006B2690" w:rsidRPr="00F24F9B" w:rsidRDefault="00000000">
            <w:pPr>
              <w:rPr>
                <w:rFonts w:ascii="Times New Roman" w:hAnsi="Times New Roman" w:cs="Times New Roman"/>
              </w:rPr>
            </w:pPr>
            <w:r w:rsidRPr="00F24F9B">
              <w:rPr>
                <w:rFonts w:ascii="Times New Roman" w:hAnsi="Times New Roman" w:cs="Times New Roman"/>
                <w:b/>
                <w:bCs/>
                <w:color w:val="FFFFFF"/>
                <w:sz w:val="18"/>
                <w:szCs w:val="18"/>
              </w:rPr>
              <w:t>Metric</w:t>
            </w:r>
          </w:p>
        </w:tc>
        <w:tc>
          <w:tcPr>
            <w:tcW w:w="3350" w:type="dxa"/>
            <w:shd w:val="clear" w:color="auto" w:fill="1F3864"/>
            <w:tcMar>
              <w:top w:w="90" w:type="dxa"/>
              <w:left w:w="110" w:type="dxa"/>
              <w:bottom w:w="90" w:type="dxa"/>
              <w:right w:w="110" w:type="dxa"/>
            </w:tcMar>
            <w:vAlign w:val="center"/>
          </w:tcPr>
          <w:p w14:paraId="1EE504DF" w14:textId="77777777" w:rsidR="006B2690" w:rsidRPr="00F24F9B" w:rsidRDefault="00000000">
            <w:pPr>
              <w:rPr>
                <w:rFonts w:ascii="Times New Roman" w:hAnsi="Times New Roman" w:cs="Times New Roman"/>
              </w:rPr>
            </w:pPr>
            <w:r w:rsidRPr="00F24F9B">
              <w:rPr>
                <w:rFonts w:ascii="Times New Roman" w:hAnsi="Times New Roman" w:cs="Times New Roman"/>
                <w:b/>
                <w:bCs/>
                <w:color w:val="FFFFFF"/>
                <w:sz w:val="18"/>
                <w:szCs w:val="18"/>
              </w:rPr>
              <w:t>Value</w:t>
            </w:r>
          </w:p>
        </w:tc>
      </w:tr>
      <w:tr w:rsidR="006B2690" w:rsidRPr="00F24F9B" w14:paraId="01D6CC31" w14:textId="77777777">
        <w:tblPrEx>
          <w:tblCellMar>
            <w:top w:w="0" w:type="dxa"/>
            <w:bottom w:w="0" w:type="dxa"/>
          </w:tblCellMar>
        </w:tblPrEx>
        <w:trPr>
          <w:cantSplit/>
        </w:trPr>
        <w:tc>
          <w:tcPr>
            <w:tcW w:w="6000" w:type="dxa"/>
            <w:shd w:val="clear" w:color="auto" w:fill="FFFFFF"/>
            <w:tcMar>
              <w:top w:w="70" w:type="dxa"/>
              <w:left w:w="110" w:type="dxa"/>
              <w:bottom w:w="70" w:type="dxa"/>
              <w:right w:w="110" w:type="dxa"/>
            </w:tcMar>
            <w:vAlign w:val="center"/>
          </w:tcPr>
          <w:p w14:paraId="24E1F98B"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Orders</w:t>
            </w:r>
          </w:p>
        </w:tc>
        <w:tc>
          <w:tcPr>
            <w:tcW w:w="3350" w:type="dxa"/>
            <w:shd w:val="clear" w:color="auto" w:fill="FFFFFF"/>
            <w:tcMar>
              <w:top w:w="70" w:type="dxa"/>
              <w:left w:w="110" w:type="dxa"/>
              <w:bottom w:w="70" w:type="dxa"/>
              <w:right w:w="110" w:type="dxa"/>
            </w:tcMar>
            <w:vAlign w:val="center"/>
          </w:tcPr>
          <w:p w14:paraId="0C2EFE19"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26,326</w:t>
            </w:r>
          </w:p>
        </w:tc>
      </w:tr>
      <w:tr w:rsidR="006B2690" w:rsidRPr="00F24F9B" w14:paraId="5185BA85" w14:textId="77777777">
        <w:tblPrEx>
          <w:tblCellMar>
            <w:top w:w="0" w:type="dxa"/>
            <w:bottom w:w="0" w:type="dxa"/>
          </w:tblCellMar>
        </w:tblPrEx>
        <w:trPr>
          <w:cantSplit/>
        </w:trPr>
        <w:tc>
          <w:tcPr>
            <w:tcW w:w="6000" w:type="dxa"/>
            <w:shd w:val="clear" w:color="auto" w:fill="F2F6FB"/>
            <w:tcMar>
              <w:top w:w="70" w:type="dxa"/>
              <w:left w:w="110" w:type="dxa"/>
              <w:bottom w:w="70" w:type="dxa"/>
              <w:right w:w="110" w:type="dxa"/>
            </w:tcMar>
            <w:vAlign w:val="center"/>
          </w:tcPr>
          <w:p w14:paraId="286435BD"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Units sold</w:t>
            </w:r>
          </w:p>
        </w:tc>
        <w:tc>
          <w:tcPr>
            <w:tcW w:w="3350" w:type="dxa"/>
            <w:shd w:val="clear" w:color="auto" w:fill="F2F6FB"/>
            <w:tcMar>
              <w:top w:w="70" w:type="dxa"/>
              <w:left w:w="110" w:type="dxa"/>
              <w:bottom w:w="70" w:type="dxa"/>
              <w:right w:w="110" w:type="dxa"/>
            </w:tcMar>
            <w:vAlign w:val="center"/>
          </w:tcPr>
          <w:p w14:paraId="276E6782"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197,757</w:t>
            </w:r>
          </w:p>
        </w:tc>
      </w:tr>
      <w:tr w:rsidR="006B2690" w:rsidRPr="00F24F9B" w14:paraId="11CB14EE" w14:textId="77777777">
        <w:tblPrEx>
          <w:tblCellMar>
            <w:top w:w="0" w:type="dxa"/>
            <w:bottom w:w="0" w:type="dxa"/>
          </w:tblCellMar>
        </w:tblPrEx>
        <w:trPr>
          <w:cantSplit/>
        </w:trPr>
        <w:tc>
          <w:tcPr>
            <w:tcW w:w="6000" w:type="dxa"/>
            <w:shd w:val="clear" w:color="auto" w:fill="FFFFFF"/>
            <w:tcMar>
              <w:top w:w="70" w:type="dxa"/>
              <w:left w:w="110" w:type="dxa"/>
              <w:bottom w:w="70" w:type="dxa"/>
              <w:right w:w="110" w:type="dxa"/>
            </w:tcMar>
            <w:vAlign w:val="center"/>
          </w:tcPr>
          <w:p w14:paraId="1251676C"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Average order value</w:t>
            </w:r>
          </w:p>
        </w:tc>
        <w:tc>
          <w:tcPr>
            <w:tcW w:w="3350" w:type="dxa"/>
            <w:shd w:val="clear" w:color="auto" w:fill="FFFFFF"/>
            <w:tcMar>
              <w:top w:w="70" w:type="dxa"/>
              <w:left w:w="110" w:type="dxa"/>
              <w:bottom w:w="70" w:type="dxa"/>
              <w:right w:w="110" w:type="dxa"/>
            </w:tcMar>
            <w:vAlign w:val="center"/>
          </w:tcPr>
          <w:p w14:paraId="57F94B50"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$1,641.43</w:t>
            </w:r>
          </w:p>
        </w:tc>
      </w:tr>
      <w:tr w:rsidR="006B2690" w:rsidRPr="00F24F9B" w14:paraId="0EC60E7B" w14:textId="77777777">
        <w:tblPrEx>
          <w:tblCellMar>
            <w:top w:w="0" w:type="dxa"/>
            <w:bottom w:w="0" w:type="dxa"/>
          </w:tblCellMar>
        </w:tblPrEx>
        <w:trPr>
          <w:cantSplit/>
        </w:trPr>
        <w:tc>
          <w:tcPr>
            <w:tcW w:w="6000" w:type="dxa"/>
            <w:shd w:val="clear" w:color="auto" w:fill="F2F6FB"/>
            <w:tcMar>
              <w:top w:w="70" w:type="dxa"/>
              <w:left w:w="110" w:type="dxa"/>
              <w:bottom w:w="70" w:type="dxa"/>
              <w:right w:w="110" w:type="dxa"/>
            </w:tcMar>
            <w:vAlign w:val="center"/>
          </w:tcPr>
          <w:p w14:paraId="36EEB246"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Products in catalog</w:t>
            </w:r>
          </w:p>
        </w:tc>
        <w:tc>
          <w:tcPr>
            <w:tcW w:w="3350" w:type="dxa"/>
            <w:shd w:val="clear" w:color="auto" w:fill="F2F6FB"/>
            <w:tcMar>
              <w:top w:w="70" w:type="dxa"/>
              <w:left w:w="110" w:type="dxa"/>
              <w:bottom w:w="70" w:type="dxa"/>
              <w:right w:w="110" w:type="dxa"/>
            </w:tcMar>
            <w:vAlign w:val="center"/>
          </w:tcPr>
          <w:p w14:paraId="7E39E9AA"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2,349</w:t>
            </w:r>
          </w:p>
        </w:tc>
      </w:tr>
      <w:tr w:rsidR="006B2690" w:rsidRPr="00F24F9B" w14:paraId="0DAF83B1" w14:textId="77777777">
        <w:tblPrEx>
          <w:tblCellMar>
            <w:top w:w="0" w:type="dxa"/>
            <w:bottom w:w="0" w:type="dxa"/>
          </w:tblCellMar>
        </w:tblPrEx>
        <w:trPr>
          <w:cantSplit/>
        </w:trPr>
        <w:tc>
          <w:tcPr>
            <w:tcW w:w="6000" w:type="dxa"/>
            <w:shd w:val="clear" w:color="auto" w:fill="FFFFFF"/>
            <w:tcMar>
              <w:top w:w="70" w:type="dxa"/>
              <w:left w:w="110" w:type="dxa"/>
              <w:bottom w:w="70" w:type="dxa"/>
              <w:right w:w="110" w:type="dxa"/>
            </w:tcMar>
            <w:vAlign w:val="center"/>
          </w:tcPr>
          <w:p w14:paraId="5F263190" w14:textId="77777777" w:rsidR="006B2690" w:rsidRPr="00F24F9B" w:rsidRDefault="00000000">
            <w:pPr>
              <w:rPr>
                <w:rFonts w:ascii="Times New Roman" w:hAnsi="Times New Roman" w:cs="Times New Roman"/>
              </w:rPr>
            </w:pPr>
            <w:r w:rsidRPr="00F24F9B">
              <w:rPr>
                <w:rFonts w:ascii="Times New Roman" w:hAnsi="Times New Roman" w:cs="Times New Roman"/>
                <w:b/>
                <w:bCs/>
                <w:sz w:val="18"/>
                <w:szCs w:val="18"/>
              </w:rPr>
              <w:t>Products flagged for pricing-integrity issues</w:t>
            </w:r>
          </w:p>
        </w:tc>
        <w:tc>
          <w:tcPr>
            <w:tcW w:w="3350" w:type="dxa"/>
            <w:shd w:val="clear" w:color="auto" w:fill="FFFFFF"/>
            <w:tcMar>
              <w:top w:w="70" w:type="dxa"/>
              <w:left w:w="110" w:type="dxa"/>
              <w:bottom w:w="70" w:type="dxa"/>
              <w:right w:w="110" w:type="dxa"/>
            </w:tcMar>
            <w:vAlign w:val="center"/>
          </w:tcPr>
          <w:p w14:paraId="574859F2" w14:textId="77777777" w:rsidR="006B2690" w:rsidRPr="00F24F9B" w:rsidRDefault="00000000">
            <w:pPr>
              <w:jc w:val="right"/>
              <w:rPr>
                <w:rFonts w:ascii="Times New Roman" w:hAnsi="Times New Roman" w:cs="Times New Roman"/>
              </w:rPr>
            </w:pPr>
            <w:r w:rsidRPr="00F24F9B">
              <w:rPr>
                <w:rFonts w:ascii="Times New Roman" w:hAnsi="Times New Roman" w:cs="Times New Roman"/>
                <w:b/>
                <w:bCs/>
                <w:sz w:val="18"/>
                <w:szCs w:val="18"/>
              </w:rPr>
              <w:t>144 (6.1% of catalog)</w:t>
            </w:r>
          </w:p>
        </w:tc>
      </w:tr>
      <w:tr w:rsidR="006B2690" w:rsidRPr="00F24F9B" w14:paraId="36B30F32" w14:textId="77777777">
        <w:tblPrEx>
          <w:tblCellMar>
            <w:top w:w="0" w:type="dxa"/>
            <w:bottom w:w="0" w:type="dxa"/>
          </w:tblCellMar>
        </w:tblPrEx>
        <w:trPr>
          <w:cantSplit/>
        </w:trPr>
        <w:tc>
          <w:tcPr>
            <w:tcW w:w="6000" w:type="dxa"/>
            <w:shd w:val="clear" w:color="auto" w:fill="F2F6FB"/>
            <w:tcMar>
              <w:top w:w="70" w:type="dxa"/>
              <w:left w:w="110" w:type="dxa"/>
              <w:bottom w:w="70" w:type="dxa"/>
              <w:right w:w="110" w:type="dxa"/>
            </w:tcMar>
            <w:vAlign w:val="center"/>
          </w:tcPr>
          <w:p w14:paraId="215BCA8F"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Sales lines / units affected by flagged products</w:t>
            </w:r>
          </w:p>
        </w:tc>
        <w:tc>
          <w:tcPr>
            <w:tcW w:w="3350" w:type="dxa"/>
            <w:shd w:val="clear" w:color="auto" w:fill="F2F6FB"/>
            <w:tcMar>
              <w:top w:w="70" w:type="dxa"/>
              <w:left w:w="110" w:type="dxa"/>
              <w:bottom w:w="70" w:type="dxa"/>
              <w:right w:w="110" w:type="dxa"/>
            </w:tcMar>
            <w:vAlign w:val="center"/>
          </w:tcPr>
          <w:p w14:paraId="59769EB3"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2,068 lines / 6,487 units</w:t>
            </w:r>
          </w:p>
        </w:tc>
      </w:tr>
      <w:tr w:rsidR="006B2690" w:rsidRPr="00F24F9B" w14:paraId="21C8B001" w14:textId="77777777">
        <w:tblPrEx>
          <w:tblCellMar>
            <w:top w:w="0" w:type="dxa"/>
            <w:bottom w:w="0" w:type="dxa"/>
          </w:tblCellMar>
        </w:tblPrEx>
        <w:trPr>
          <w:cantSplit/>
        </w:trPr>
        <w:tc>
          <w:tcPr>
            <w:tcW w:w="6000" w:type="dxa"/>
            <w:shd w:val="clear" w:color="auto" w:fill="FFFFFF"/>
            <w:tcMar>
              <w:top w:w="70" w:type="dxa"/>
              <w:left w:w="110" w:type="dxa"/>
              <w:bottom w:w="70" w:type="dxa"/>
              <w:right w:w="110" w:type="dxa"/>
            </w:tcMar>
            <w:vAlign w:val="center"/>
          </w:tcPr>
          <w:p w14:paraId="0E5AC6A9" w14:textId="77777777" w:rsidR="006B2690" w:rsidRPr="00F24F9B" w:rsidRDefault="00000000">
            <w:pPr>
              <w:rPr>
                <w:rFonts w:ascii="Times New Roman" w:hAnsi="Times New Roman" w:cs="Times New Roman"/>
              </w:rPr>
            </w:pPr>
            <w:r w:rsidRPr="00F24F9B">
              <w:rPr>
                <w:rFonts w:ascii="Times New Roman" w:hAnsi="Times New Roman" w:cs="Times New Roman"/>
                <w:b/>
                <w:bCs/>
                <w:sz w:val="18"/>
                <w:szCs w:val="18"/>
              </w:rPr>
              <w:t>Gross-profit distortion from flagged pricing</w:t>
            </w:r>
          </w:p>
        </w:tc>
        <w:tc>
          <w:tcPr>
            <w:tcW w:w="3350" w:type="dxa"/>
            <w:shd w:val="clear" w:color="auto" w:fill="FFFFFF"/>
            <w:tcMar>
              <w:top w:w="70" w:type="dxa"/>
              <w:left w:w="110" w:type="dxa"/>
              <w:bottom w:w="70" w:type="dxa"/>
              <w:right w:w="110" w:type="dxa"/>
            </w:tcMar>
            <w:vAlign w:val="center"/>
          </w:tcPr>
          <w:p w14:paraId="4B83FE89" w14:textId="77777777" w:rsidR="006B2690" w:rsidRPr="00F24F9B" w:rsidRDefault="00000000">
            <w:pPr>
              <w:jc w:val="right"/>
              <w:rPr>
                <w:rFonts w:ascii="Times New Roman" w:hAnsi="Times New Roman" w:cs="Times New Roman"/>
              </w:rPr>
            </w:pPr>
            <w:r w:rsidRPr="00F24F9B">
              <w:rPr>
                <w:rFonts w:ascii="Times New Roman" w:hAnsi="Times New Roman" w:cs="Times New Roman"/>
                <w:b/>
                <w:bCs/>
                <w:sz w:val="18"/>
                <w:szCs w:val="18"/>
              </w:rPr>
              <w:t>$3,967,275.08</w:t>
            </w:r>
          </w:p>
        </w:tc>
      </w:tr>
      <w:tr w:rsidR="006B2690" w:rsidRPr="00F24F9B" w14:paraId="2901785C" w14:textId="77777777">
        <w:tblPrEx>
          <w:tblCellMar>
            <w:top w:w="0" w:type="dxa"/>
            <w:bottom w:w="0" w:type="dxa"/>
          </w:tblCellMar>
        </w:tblPrEx>
        <w:trPr>
          <w:cantSplit/>
        </w:trPr>
        <w:tc>
          <w:tcPr>
            <w:tcW w:w="6000" w:type="dxa"/>
            <w:shd w:val="clear" w:color="auto" w:fill="F2F6FB"/>
            <w:tcMar>
              <w:top w:w="70" w:type="dxa"/>
              <w:left w:w="110" w:type="dxa"/>
              <w:bottom w:w="70" w:type="dxa"/>
              <w:right w:w="110" w:type="dxa"/>
            </w:tcMar>
            <w:vAlign w:val="center"/>
          </w:tcPr>
          <w:p w14:paraId="2B14CEDC"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Products priced below $10</w:t>
            </w:r>
          </w:p>
        </w:tc>
        <w:tc>
          <w:tcPr>
            <w:tcW w:w="3350" w:type="dxa"/>
            <w:shd w:val="clear" w:color="auto" w:fill="F2F6FB"/>
            <w:tcMar>
              <w:top w:w="70" w:type="dxa"/>
              <w:left w:w="110" w:type="dxa"/>
              <w:bottom w:w="70" w:type="dxa"/>
              <w:right w:w="110" w:type="dxa"/>
            </w:tcMar>
            <w:vAlign w:val="center"/>
          </w:tcPr>
          <w:p w14:paraId="5850A61C"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249</w:t>
            </w:r>
          </w:p>
        </w:tc>
      </w:tr>
      <w:tr w:rsidR="006B2690" w:rsidRPr="00F24F9B" w14:paraId="3DBA37C8" w14:textId="77777777">
        <w:tblPrEx>
          <w:tblCellMar>
            <w:top w:w="0" w:type="dxa"/>
            <w:bottom w:w="0" w:type="dxa"/>
          </w:tblCellMar>
        </w:tblPrEx>
        <w:trPr>
          <w:cantSplit/>
        </w:trPr>
        <w:tc>
          <w:tcPr>
            <w:tcW w:w="6000" w:type="dxa"/>
            <w:shd w:val="clear" w:color="auto" w:fill="FFFFFF"/>
            <w:tcMar>
              <w:top w:w="70" w:type="dxa"/>
              <w:left w:w="110" w:type="dxa"/>
              <w:bottom w:w="70" w:type="dxa"/>
              <w:right w:w="110" w:type="dxa"/>
            </w:tcMar>
            <w:vAlign w:val="center"/>
          </w:tcPr>
          <w:p w14:paraId="38732263" w14:textId="77777777" w:rsidR="006B2690" w:rsidRPr="00F24F9B" w:rsidRDefault="00000000">
            <w:pPr>
              <w:rPr>
                <w:rFonts w:ascii="Times New Roman" w:hAnsi="Times New Roman" w:cs="Times New Roman"/>
              </w:rPr>
            </w:pPr>
            <w:r w:rsidRPr="00F24F9B">
              <w:rPr>
                <w:rFonts w:ascii="Times New Roman" w:hAnsi="Times New Roman" w:cs="Times New Roman"/>
                <w:b/>
                <w:bCs/>
                <w:sz w:val="18"/>
                <w:szCs w:val="18"/>
              </w:rPr>
              <w:t>Products with genuine repricing headroom</w:t>
            </w:r>
          </w:p>
        </w:tc>
        <w:tc>
          <w:tcPr>
            <w:tcW w:w="3350" w:type="dxa"/>
            <w:shd w:val="clear" w:color="auto" w:fill="FFFFFF"/>
            <w:tcMar>
              <w:top w:w="70" w:type="dxa"/>
              <w:left w:w="110" w:type="dxa"/>
              <w:bottom w:w="70" w:type="dxa"/>
              <w:right w:w="110" w:type="dxa"/>
            </w:tcMar>
            <w:vAlign w:val="center"/>
          </w:tcPr>
          <w:p w14:paraId="33FAF5F3" w14:textId="77777777" w:rsidR="006B2690" w:rsidRPr="00F24F9B" w:rsidRDefault="00000000">
            <w:pPr>
              <w:jc w:val="right"/>
              <w:rPr>
                <w:rFonts w:ascii="Times New Roman" w:hAnsi="Times New Roman" w:cs="Times New Roman"/>
              </w:rPr>
            </w:pPr>
            <w:r w:rsidRPr="00F24F9B">
              <w:rPr>
                <w:rFonts w:ascii="Times New Roman" w:hAnsi="Times New Roman" w:cs="Times New Roman"/>
                <w:b/>
                <w:bCs/>
                <w:sz w:val="18"/>
                <w:szCs w:val="18"/>
              </w:rPr>
              <w:t>447</w:t>
            </w:r>
          </w:p>
        </w:tc>
      </w:tr>
      <w:tr w:rsidR="006B2690" w:rsidRPr="00F24F9B" w14:paraId="257A4118" w14:textId="77777777">
        <w:tblPrEx>
          <w:tblCellMar>
            <w:top w:w="0" w:type="dxa"/>
            <w:bottom w:w="0" w:type="dxa"/>
          </w:tblCellMar>
        </w:tblPrEx>
        <w:trPr>
          <w:cantSplit/>
        </w:trPr>
        <w:tc>
          <w:tcPr>
            <w:tcW w:w="6000" w:type="dxa"/>
            <w:shd w:val="clear" w:color="auto" w:fill="F2F6FB"/>
            <w:tcMar>
              <w:top w:w="70" w:type="dxa"/>
              <w:left w:w="110" w:type="dxa"/>
              <w:bottom w:w="70" w:type="dxa"/>
              <w:right w:w="110" w:type="dxa"/>
            </w:tcMar>
            <w:vAlign w:val="center"/>
          </w:tcPr>
          <w:p w14:paraId="2BFAB898" w14:textId="77777777" w:rsidR="006B2690" w:rsidRPr="00F24F9B" w:rsidRDefault="00000000">
            <w:pPr>
              <w:rPr>
                <w:rFonts w:ascii="Times New Roman" w:hAnsi="Times New Roman" w:cs="Times New Roman"/>
              </w:rPr>
            </w:pPr>
            <w:r w:rsidRPr="00F24F9B">
              <w:rPr>
                <w:rFonts w:ascii="Times New Roman" w:hAnsi="Times New Roman" w:cs="Times New Roman"/>
                <w:b/>
                <w:bCs/>
                <w:sz w:val="18"/>
                <w:szCs w:val="18"/>
              </w:rPr>
              <w:t>Estimated incremental gross profit from repricing</w:t>
            </w:r>
          </w:p>
        </w:tc>
        <w:tc>
          <w:tcPr>
            <w:tcW w:w="3350" w:type="dxa"/>
            <w:shd w:val="clear" w:color="auto" w:fill="F2F6FB"/>
            <w:tcMar>
              <w:top w:w="70" w:type="dxa"/>
              <w:left w:w="110" w:type="dxa"/>
              <w:bottom w:w="70" w:type="dxa"/>
              <w:right w:w="110" w:type="dxa"/>
            </w:tcMar>
            <w:vAlign w:val="center"/>
          </w:tcPr>
          <w:p w14:paraId="4C8856E4" w14:textId="77777777" w:rsidR="006B2690" w:rsidRPr="00F24F9B" w:rsidRDefault="00000000">
            <w:pPr>
              <w:jc w:val="right"/>
              <w:rPr>
                <w:rFonts w:ascii="Times New Roman" w:hAnsi="Times New Roman" w:cs="Times New Roman"/>
              </w:rPr>
            </w:pPr>
            <w:r w:rsidRPr="00F24F9B">
              <w:rPr>
                <w:rFonts w:ascii="Times New Roman" w:hAnsi="Times New Roman" w:cs="Times New Roman"/>
                <w:b/>
                <w:bCs/>
                <w:sz w:val="18"/>
                <w:szCs w:val="18"/>
              </w:rPr>
              <w:t>$3,312,861.84</w:t>
            </w:r>
          </w:p>
        </w:tc>
      </w:tr>
    </w:tbl>
    <w:p w14:paraId="5E200E82" w14:textId="77777777" w:rsidR="006B2690" w:rsidRPr="00F24F9B" w:rsidRDefault="00000000">
      <w:pPr>
        <w:pStyle w:val="Heading1"/>
        <w:pBdr>
          <w:bottom w:val="single" w:sz="8" w:space="4" w:color="1F3864"/>
        </w:pBdr>
        <w:rPr>
          <w:rFonts w:ascii="Times New Roman" w:hAnsi="Times New Roman" w:cs="Times New Roman"/>
        </w:rPr>
      </w:pPr>
      <w:bookmarkStart w:id="10" w:name="_Toc239347783"/>
      <w:r w:rsidRPr="00F24F9B">
        <w:rPr>
          <w:rFonts w:ascii="Times New Roman" w:hAnsi="Times New Roman" w:cs="Times New Roman"/>
        </w:rPr>
        <w:t>3. Findings</w:t>
      </w:r>
      <w:bookmarkEnd w:id="10"/>
    </w:p>
    <w:p w14:paraId="0ED9746F" w14:textId="77777777"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This section presents the detailed findings for each of the three sub-</w:t>
      </w:r>
      <w:proofErr w:type="gramStart"/>
      <w:r w:rsidRPr="00F24F9B">
        <w:rPr>
          <w:rFonts w:ascii="Times New Roman" w:hAnsi="Times New Roman" w:cs="Times New Roman"/>
        </w:rPr>
        <w:t>questions,</w:t>
      </w:r>
      <w:proofErr w:type="gramEnd"/>
      <w:r w:rsidRPr="00F24F9B">
        <w:rPr>
          <w:rFonts w:ascii="Times New Roman" w:hAnsi="Times New Roman" w:cs="Times New Roman"/>
        </w:rPr>
        <w:t xml:space="preserve"> in the sequence they were investigated. Each finding states the evidence, the method used to establish it, and its direct implication for the central business question.</w:t>
      </w:r>
    </w:p>
    <w:p w14:paraId="47548CAF" w14:textId="77777777" w:rsidR="006B2690" w:rsidRPr="00F24F9B" w:rsidRDefault="00000000">
      <w:pPr>
        <w:pStyle w:val="Heading2"/>
        <w:rPr>
          <w:rFonts w:ascii="Times New Roman" w:hAnsi="Times New Roman" w:cs="Times New Roman"/>
        </w:rPr>
      </w:pPr>
      <w:bookmarkStart w:id="11" w:name="_Toc239347784"/>
      <w:r w:rsidRPr="00F24F9B">
        <w:rPr>
          <w:rFonts w:ascii="Times New Roman" w:hAnsi="Times New Roman" w:cs="Times New Roman"/>
        </w:rPr>
        <w:t>3.1 Finding One — The Headline Numbers Were Wrong Until They Weren't</w:t>
      </w:r>
      <w:bookmarkEnd w:id="11"/>
    </w:p>
    <w:p w14:paraId="11A5DE8F" w14:textId="77777777" w:rsidR="006B2690" w:rsidRPr="00F24F9B" w:rsidRDefault="00000000">
      <w:pPr>
        <w:pStyle w:val="Heading3"/>
        <w:rPr>
          <w:rFonts w:ascii="Times New Roman" w:hAnsi="Times New Roman" w:cs="Times New Roman"/>
        </w:rPr>
      </w:pPr>
      <w:bookmarkStart w:id="12" w:name="_Toc239347785"/>
      <w:r w:rsidRPr="00F24F9B">
        <w:rPr>
          <w:rFonts w:ascii="Times New Roman" w:hAnsi="Times New Roman" w:cs="Times New Roman"/>
        </w:rPr>
        <w:t>Sub-question: Can we trust the numbers?</w:t>
      </w:r>
      <w:bookmarkEnd w:id="12"/>
    </w:p>
    <w:p w14:paraId="2357C448" w14:textId="77777777"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A first pass at product-level pricing surfaced a data-quality problem: 144 products, representing 6.1% of the 2,349-product catalog, were priced below their own unit cost. This is not a rounding artifact — margins on the flagged products ran materially negative, meaning the business recorded a loss on every single unit of these products sold, for reasons that do not correspond to any legitimate promotional or loss-leader logic found elsewhere in the data.</w:t>
      </w:r>
    </w:p>
    <w:p w14:paraId="7911B7B3" w14:textId="77777777" w:rsidR="006B2690" w:rsidRPr="00F24F9B" w:rsidRDefault="00000000">
      <w:pPr>
        <w:pStyle w:val="Heading3"/>
        <w:rPr>
          <w:rFonts w:ascii="Times New Roman" w:hAnsi="Times New Roman" w:cs="Times New Roman"/>
        </w:rPr>
      </w:pPr>
      <w:bookmarkStart w:id="13" w:name="_Toc239347786"/>
      <w:r w:rsidRPr="00F24F9B">
        <w:rPr>
          <w:rFonts w:ascii="Times New Roman" w:hAnsi="Times New Roman" w:cs="Times New Roman"/>
        </w:rPr>
        <w:t>Evidence</w:t>
      </w:r>
      <w:bookmarkEnd w:id="13"/>
    </w:p>
    <w:tbl>
      <w:tblPr>
        <w:tblW w:w="9350" w:type="dxa"/>
        <w:tblBorders>
          <w:top w:val="single" w:sz="4" w:space="0" w:color="B7C6DC"/>
          <w:left w:val="single" w:sz="4" w:space="0" w:color="B7C6DC"/>
          <w:bottom w:val="single" w:sz="4" w:space="0" w:color="B7C6DC"/>
          <w:right w:val="single" w:sz="4" w:space="0" w:color="B7C6DC"/>
          <w:insideH w:val="single" w:sz="2" w:space="0" w:color="D6DEEA"/>
          <w:insideV w:val="single" w:sz="2" w:space="0" w:color="D6DEEA"/>
        </w:tblBorders>
        <w:tblCellMar>
          <w:left w:w="10" w:type="dxa"/>
          <w:right w:w="10" w:type="dxa"/>
        </w:tblCellMar>
        <w:tblLook w:val="0000" w:firstRow="0" w:lastRow="0" w:firstColumn="0" w:lastColumn="0" w:noHBand="0" w:noVBand="0"/>
      </w:tblPr>
      <w:tblGrid>
        <w:gridCol w:w="6000"/>
        <w:gridCol w:w="3350"/>
      </w:tblGrid>
      <w:tr w:rsidR="006B2690" w:rsidRPr="00F24F9B" w14:paraId="11FA8410" w14:textId="77777777">
        <w:tblPrEx>
          <w:tblCellMar>
            <w:top w:w="0" w:type="dxa"/>
            <w:bottom w:w="0" w:type="dxa"/>
          </w:tblCellMar>
        </w:tblPrEx>
        <w:trPr>
          <w:tblHeader/>
        </w:trPr>
        <w:tc>
          <w:tcPr>
            <w:tcW w:w="6000" w:type="dxa"/>
            <w:shd w:val="clear" w:color="auto" w:fill="1F3864"/>
            <w:tcMar>
              <w:top w:w="90" w:type="dxa"/>
              <w:left w:w="110" w:type="dxa"/>
              <w:bottom w:w="90" w:type="dxa"/>
              <w:right w:w="110" w:type="dxa"/>
            </w:tcMar>
            <w:vAlign w:val="center"/>
          </w:tcPr>
          <w:p w14:paraId="37C13B0D" w14:textId="77777777" w:rsidR="006B2690" w:rsidRPr="00F24F9B" w:rsidRDefault="00000000">
            <w:pPr>
              <w:rPr>
                <w:rFonts w:ascii="Times New Roman" w:hAnsi="Times New Roman" w:cs="Times New Roman"/>
              </w:rPr>
            </w:pPr>
            <w:r w:rsidRPr="00F24F9B">
              <w:rPr>
                <w:rFonts w:ascii="Times New Roman" w:hAnsi="Times New Roman" w:cs="Times New Roman"/>
                <w:b/>
                <w:bCs/>
                <w:color w:val="FFFFFF"/>
                <w:sz w:val="18"/>
                <w:szCs w:val="18"/>
              </w:rPr>
              <w:t>Metric</w:t>
            </w:r>
          </w:p>
        </w:tc>
        <w:tc>
          <w:tcPr>
            <w:tcW w:w="3350" w:type="dxa"/>
            <w:shd w:val="clear" w:color="auto" w:fill="1F3864"/>
            <w:tcMar>
              <w:top w:w="90" w:type="dxa"/>
              <w:left w:w="110" w:type="dxa"/>
              <w:bottom w:w="90" w:type="dxa"/>
              <w:right w:w="110" w:type="dxa"/>
            </w:tcMar>
            <w:vAlign w:val="center"/>
          </w:tcPr>
          <w:p w14:paraId="0B03204B" w14:textId="77777777" w:rsidR="006B2690" w:rsidRPr="00F24F9B" w:rsidRDefault="00000000">
            <w:pPr>
              <w:rPr>
                <w:rFonts w:ascii="Times New Roman" w:hAnsi="Times New Roman" w:cs="Times New Roman"/>
              </w:rPr>
            </w:pPr>
            <w:r w:rsidRPr="00F24F9B">
              <w:rPr>
                <w:rFonts w:ascii="Times New Roman" w:hAnsi="Times New Roman" w:cs="Times New Roman"/>
                <w:b/>
                <w:bCs/>
                <w:color w:val="FFFFFF"/>
                <w:sz w:val="18"/>
                <w:szCs w:val="18"/>
              </w:rPr>
              <w:t>Value</w:t>
            </w:r>
          </w:p>
        </w:tc>
      </w:tr>
      <w:tr w:rsidR="006B2690" w:rsidRPr="00F24F9B" w14:paraId="383CA4F2" w14:textId="77777777">
        <w:tblPrEx>
          <w:tblCellMar>
            <w:top w:w="0" w:type="dxa"/>
            <w:bottom w:w="0" w:type="dxa"/>
          </w:tblCellMar>
        </w:tblPrEx>
        <w:trPr>
          <w:cantSplit/>
        </w:trPr>
        <w:tc>
          <w:tcPr>
            <w:tcW w:w="6000" w:type="dxa"/>
            <w:shd w:val="clear" w:color="auto" w:fill="FFFFFF"/>
            <w:tcMar>
              <w:top w:w="70" w:type="dxa"/>
              <w:left w:w="110" w:type="dxa"/>
              <w:bottom w:w="70" w:type="dxa"/>
              <w:right w:w="110" w:type="dxa"/>
            </w:tcMar>
            <w:vAlign w:val="center"/>
          </w:tcPr>
          <w:p w14:paraId="52A910BC"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Flagged products</w:t>
            </w:r>
          </w:p>
        </w:tc>
        <w:tc>
          <w:tcPr>
            <w:tcW w:w="3350" w:type="dxa"/>
            <w:shd w:val="clear" w:color="auto" w:fill="FFFFFF"/>
            <w:tcMar>
              <w:top w:w="70" w:type="dxa"/>
              <w:left w:w="110" w:type="dxa"/>
              <w:bottom w:w="70" w:type="dxa"/>
              <w:right w:w="110" w:type="dxa"/>
            </w:tcMar>
            <w:vAlign w:val="center"/>
          </w:tcPr>
          <w:p w14:paraId="3AF3DB9B"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144</w:t>
            </w:r>
          </w:p>
        </w:tc>
      </w:tr>
      <w:tr w:rsidR="006B2690" w:rsidRPr="00F24F9B" w14:paraId="5E4BA035" w14:textId="77777777">
        <w:tblPrEx>
          <w:tblCellMar>
            <w:top w:w="0" w:type="dxa"/>
            <w:bottom w:w="0" w:type="dxa"/>
          </w:tblCellMar>
        </w:tblPrEx>
        <w:trPr>
          <w:cantSplit/>
        </w:trPr>
        <w:tc>
          <w:tcPr>
            <w:tcW w:w="6000" w:type="dxa"/>
            <w:shd w:val="clear" w:color="auto" w:fill="F2F6FB"/>
            <w:tcMar>
              <w:top w:w="70" w:type="dxa"/>
              <w:left w:w="110" w:type="dxa"/>
              <w:bottom w:w="70" w:type="dxa"/>
              <w:right w:w="110" w:type="dxa"/>
            </w:tcMar>
            <w:vAlign w:val="center"/>
          </w:tcPr>
          <w:p w14:paraId="0990B760"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Affected sales lines</w:t>
            </w:r>
          </w:p>
        </w:tc>
        <w:tc>
          <w:tcPr>
            <w:tcW w:w="3350" w:type="dxa"/>
            <w:shd w:val="clear" w:color="auto" w:fill="F2F6FB"/>
            <w:tcMar>
              <w:top w:w="70" w:type="dxa"/>
              <w:left w:w="110" w:type="dxa"/>
              <w:bottom w:w="70" w:type="dxa"/>
              <w:right w:w="110" w:type="dxa"/>
            </w:tcMar>
            <w:vAlign w:val="center"/>
          </w:tcPr>
          <w:p w14:paraId="0FD7A117"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2,068</w:t>
            </w:r>
          </w:p>
        </w:tc>
      </w:tr>
      <w:tr w:rsidR="006B2690" w:rsidRPr="00F24F9B" w14:paraId="02FDDAAB" w14:textId="77777777">
        <w:tblPrEx>
          <w:tblCellMar>
            <w:top w:w="0" w:type="dxa"/>
            <w:bottom w:w="0" w:type="dxa"/>
          </w:tblCellMar>
        </w:tblPrEx>
        <w:trPr>
          <w:cantSplit/>
        </w:trPr>
        <w:tc>
          <w:tcPr>
            <w:tcW w:w="6000" w:type="dxa"/>
            <w:shd w:val="clear" w:color="auto" w:fill="FFFFFF"/>
            <w:tcMar>
              <w:top w:w="70" w:type="dxa"/>
              <w:left w:w="110" w:type="dxa"/>
              <w:bottom w:w="70" w:type="dxa"/>
              <w:right w:w="110" w:type="dxa"/>
            </w:tcMar>
            <w:vAlign w:val="center"/>
          </w:tcPr>
          <w:p w14:paraId="164DFB94"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Affected units</w:t>
            </w:r>
          </w:p>
        </w:tc>
        <w:tc>
          <w:tcPr>
            <w:tcW w:w="3350" w:type="dxa"/>
            <w:shd w:val="clear" w:color="auto" w:fill="FFFFFF"/>
            <w:tcMar>
              <w:top w:w="70" w:type="dxa"/>
              <w:left w:w="110" w:type="dxa"/>
              <w:bottom w:w="70" w:type="dxa"/>
              <w:right w:w="110" w:type="dxa"/>
            </w:tcMar>
            <w:vAlign w:val="center"/>
          </w:tcPr>
          <w:p w14:paraId="48B92CF0"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6,487</w:t>
            </w:r>
          </w:p>
        </w:tc>
      </w:tr>
    </w:tbl>
    <w:p w14:paraId="5FBA7FAD" w14:textId="77777777" w:rsidR="006B2690" w:rsidRPr="00F24F9B" w:rsidRDefault="006B2690">
      <w:pPr>
        <w:spacing w:after="160"/>
        <w:rPr>
          <w:rFonts w:ascii="Times New Roman" w:hAnsi="Times New Roman" w:cs="Times New Roman"/>
        </w:rPr>
      </w:pPr>
    </w:p>
    <w:p w14:paraId="10C0FA7A" w14:textId="77777777"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Left uncorrected, this error propagated into every downstream profitability figure. Because the flagged products carried an inflated cost relative to price — rather than a deflated price relative to a normal cost — the distortion appears almost entirely in Cost of Goods Sold and Gross Profit, and barely at all in top-line Revenue (see Table 2.1). This is precisely the kind of error that remains invisible to a business that only monitors a revenue dashboard: revenue looked essentially correct while margin was understated by more than nine percentage points.</w:t>
      </w:r>
    </w:p>
    <w:p w14:paraId="57A78D84" w14:textId="77777777" w:rsidR="00DE284D" w:rsidRPr="00F24F9B" w:rsidRDefault="00DE284D">
      <w:pPr>
        <w:spacing w:after="160" w:line="276" w:lineRule="auto"/>
        <w:jc w:val="both"/>
        <w:rPr>
          <w:rFonts w:ascii="Times New Roman" w:hAnsi="Times New Roman" w:cs="Times New Roman"/>
        </w:rPr>
      </w:pPr>
    </w:p>
    <w:p w14:paraId="0A778689" w14:textId="77777777" w:rsidR="00DE284D" w:rsidRPr="00F24F9B" w:rsidRDefault="00DE284D">
      <w:pPr>
        <w:spacing w:after="160" w:line="276" w:lineRule="auto"/>
        <w:jc w:val="both"/>
        <w:rPr>
          <w:rFonts w:ascii="Times New Roman" w:hAnsi="Times New Roman" w:cs="Times New Roman"/>
        </w:rPr>
      </w:pPr>
    </w:p>
    <w:p w14:paraId="5655D0A4" w14:textId="77777777" w:rsidR="006B2690" w:rsidRPr="00F24F9B" w:rsidRDefault="00000000">
      <w:pPr>
        <w:pStyle w:val="Heading3"/>
        <w:rPr>
          <w:rFonts w:ascii="Times New Roman" w:hAnsi="Times New Roman" w:cs="Times New Roman"/>
        </w:rPr>
      </w:pPr>
      <w:bookmarkStart w:id="14" w:name="_Toc239347787"/>
      <w:r w:rsidRPr="00F24F9B">
        <w:rPr>
          <w:rFonts w:ascii="Times New Roman" w:hAnsi="Times New Roman" w:cs="Times New Roman"/>
        </w:rPr>
        <w:lastRenderedPageBreak/>
        <w:t>Implication</w:t>
      </w:r>
      <w:bookmarkEnd w:id="14"/>
    </w:p>
    <w:tbl>
      <w:tblPr>
        <w:tblW w:w="9350" w:type="dxa"/>
        <w:tblBorders>
          <w:top w:val="single" w:sz="6" w:space="0" w:color="C00000"/>
          <w:left w:val="single" w:sz="24" w:space="0" w:color="C00000"/>
          <w:bottom w:val="single" w:sz="6" w:space="0" w:color="C00000"/>
          <w:right w:val="single" w:sz="6" w:space="0" w:color="C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B2690" w:rsidRPr="00F24F9B" w14:paraId="3B19884A" w14:textId="77777777">
        <w:tblPrEx>
          <w:tblCellMar>
            <w:top w:w="0" w:type="dxa"/>
            <w:bottom w:w="0" w:type="dxa"/>
          </w:tblCellMar>
        </w:tblPrEx>
        <w:trPr>
          <w:cantSplit/>
        </w:trPr>
        <w:tc>
          <w:tcPr>
            <w:tcW w:w="9350" w:type="dxa"/>
            <w:shd w:val="clear" w:color="auto" w:fill="F5F8FC"/>
            <w:tcMar>
              <w:top w:w="160" w:type="dxa"/>
              <w:left w:w="220" w:type="dxa"/>
              <w:bottom w:w="160" w:type="dxa"/>
              <w:right w:w="220" w:type="dxa"/>
            </w:tcMar>
          </w:tcPr>
          <w:p w14:paraId="353217DE" w14:textId="77777777" w:rsidR="006B2690" w:rsidRPr="00F24F9B" w:rsidRDefault="00000000">
            <w:pPr>
              <w:spacing w:after="80"/>
              <w:rPr>
                <w:rFonts w:ascii="Times New Roman" w:hAnsi="Times New Roman" w:cs="Times New Roman"/>
              </w:rPr>
            </w:pPr>
            <w:r w:rsidRPr="00F24F9B">
              <w:rPr>
                <w:rFonts w:ascii="Times New Roman" w:hAnsi="Times New Roman" w:cs="Times New Roman"/>
                <w:b/>
                <w:bCs/>
                <w:color w:val="C00000"/>
              </w:rPr>
              <w:t>WHY THIS MATTERS</w:t>
            </w:r>
          </w:p>
          <w:p w14:paraId="5DCA75E4" w14:textId="77777777" w:rsidR="006B2690" w:rsidRPr="00F24F9B" w:rsidRDefault="00000000">
            <w:pPr>
              <w:spacing w:line="270" w:lineRule="auto"/>
              <w:rPr>
                <w:rFonts w:ascii="Times New Roman" w:hAnsi="Times New Roman" w:cs="Times New Roman"/>
              </w:rPr>
            </w:pPr>
            <w:r w:rsidRPr="00F24F9B">
              <w:rPr>
                <w:rFonts w:ascii="Times New Roman" w:hAnsi="Times New Roman" w:cs="Times New Roman"/>
                <w:sz w:val="20"/>
                <w:szCs w:val="20"/>
              </w:rPr>
              <w:t>Every category- and product-level conclusion in Sections 3.2 and 3.3 is built on the corrected dataset, with the 144 flagged products excluded. Had this audit not been performed first, the category profitability rankings and the pricing opportunity model in the following sections would both have been built on top of a known data error.</w:t>
            </w:r>
          </w:p>
        </w:tc>
      </w:tr>
    </w:tbl>
    <w:p w14:paraId="5D8E5E44" w14:textId="77777777" w:rsidR="006B2690" w:rsidRPr="00F24F9B" w:rsidRDefault="006B2690">
      <w:pPr>
        <w:spacing w:after="160"/>
        <w:rPr>
          <w:rFonts w:ascii="Times New Roman" w:hAnsi="Times New Roman" w:cs="Times New Roman"/>
        </w:rPr>
      </w:pPr>
    </w:p>
    <w:p w14:paraId="39C3394F" w14:textId="77777777" w:rsidR="006B2690" w:rsidRPr="00F24F9B" w:rsidRDefault="00000000">
      <w:pPr>
        <w:pStyle w:val="Heading3"/>
        <w:rPr>
          <w:rFonts w:ascii="Times New Roman" w:hAnsi="Times New Roman" w:cs="Times New Roman"/>
        </w:rPr>
      </w:pPr>
      <w:bookmarkStart w:id="15" w:name="_Toc239347788"/>
      <w:r w:rsidRPr="00F24F9B">
        <w:rPr>
          <w:rFonts w:ascii="Times New Roman" w:hAnsi="Times New Roman" w:cs="Times New Roman"/>
        </w:rPr>
        <w:t>Correction Method</w:t>
      </w:r>
      <w:bookmarkEnd w:id="15"/>
    </w:p>
    <w:p w14:paraId="117A670A" w14:textId="77777777"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Two versions of every downstream calculation were produced throughout this analysis: a Raw view using all transactions exactly as recorded, and a Corrected view that excludes the 144 flagged products via the rule Unit Cost ≤ Unit Price. The Corrected view is used for all subsequent analysis; the Raw view is retained throughout so the size of the distortion remains visible rather than being silently corrected away. Exclusion, rather than an imputed price correction, was used deliberately: without an authoritative "should-be" price for the 144 flagged products, imputing one would introduce a modeling assumption into what is meant to be a data-quality diagnostic.</w:t>
      </w:r>
    </w:p>
    <w:p w14:paraId="1FCFAE38" w14:textId="77777777"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This is an open action item for the business, not something resolved by this analysis alone: the 144 flagged SKUs require a source-system audit of their cost and price fields, with validation controls put in place to prevent cost-above-price entries from reaching production data going forward. This is addressed directly in Recommendation 1 (Section 5).</w:t>
      </w:r>
    </w:p>
    <w:p w14:paraId="7D5B6E09" w14:textId="77777777" w:rsidR="006B2690" w:rsidRPr="00F24F9B" w:rsidRDefault="00000000">
      <w:pPr>
        <w:pStyle w:val="Heading2"/>
        <w:rPr>
          <w:rFonts w:ascii="Times New Roman" w:hAnsi="Times New Roman" w:cs="Times New Roman"/>
        </w:rPr>
      </w:pPr>
      <w:bookmarkStart w:id="16" w:name="_Toc239347789"/>
      <w:r w:rsidRPr="00F24F9B">
        <w:rPr>
          <w:rFonts w:ascii="Times New Roman" w:hAnsi="Times New Roman" w:cs="Times New Roman"/>
        </w:rPr>
        <w:t>3.2 Finding Two — Profit Is Concentrated in a Small Part of the Portfolio</w:t>
      </w:r>
      <w:bookmarkEnd w:id="16"/>
    </w:p>
    <w:p w14:paraId="37994B5A" w14:textId="77777777" w:rsidR="006B2690" w:rsidRPr="00F24F9B" w:rsidRDefault="00000000">
      <w:pPr>
        <w:pStyle w:val="Heading3"/>
        <w:rPr>
          <w:rFonts w:ascii="Times New Roman" w:hAnsi="Times New Roman" w:cs="Times New Roman"/>
        </w:rPr>
      </w:pPr>
      <w:bookmarkStart w:id="17" w:name="_Toc239347790"/>
      <w:r w:rsidRPr="00F24F9B">
        <w:rPr>
          <w:rFonts w:ascii="Times New Roman" w:hAnsi="Times New Roman" w:cs="Times New Roman"/>
        </w:rPr>
        <w:t>Sub-question: Where is profit concentrated?</w:t>
      </w:r>
      <w:bookmarkEnd w:id="17"/>
    </w:p>
    <w:p w14:paraId="0EEC8DBF" w14:textId="77777777"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On the corrected dataset, category-level profitability is uneven in both scale and quality. Each category was scored on two dimensions: gross margin (the profitability of its own sales) and profit contribution (its share of total company gross profit), and classified into a business priority tier using thresholds set relative to the portfolio's own achieved blended margin of 56.74%.</w:t>
      </w:r>
    </w:p>
    <w:p w14:paraId="240687E5" w14:textId="77777777" w:rsidR="006B2690" w:rsidRPr="00F24F9B" w:rsidRDefault="00000000">
      <w:pPr>
        <w:pStyle w:val="Heading3"/>
        <w:rPr>
          <w:rFonts w:ascii="Times New Roman" w:hAnsi="Times New Roman" w:cs="Times New Roman"/>
        </w:rPr>
      </w:pPr>
      <w:bookmarkStart w:id="18" w:name="_Toc239347791"/>
      <w:r w:rsidRPr="00F24F9B">
        <w:rPr>
          <w:rFonts w:ascii="Times New Roman" w:hAnsi="Times New Roman" w:cs="Times New Roman"/>
        </w:rPr>
        <w:t>Table 3.1 — Category Profitability &amp; Priority</w:t>
      </w:r>
      <w:bookmarkEnd w:id="18"/>
    </w:p>
    <w:tbl>
      <w:tblPr>
        <w:tblW w:w="9350" w:type="dxa"/>
        <w:tblBorders>
          <w:top w:val="single" w:sz="4" w:space="0" w:color="B7C6DC"/>
          <w:left w:val="single" w:sz="4" w:space="0" w:color="B7C6DC"/>
          <w:bottom w:val="single" w:sz="4" w:space="0" w:color="B7C6DC"/>
          <w:right w:val="single" w:sz="4" w:space="0" w:color="B7C6DC"/>
          <w:insideH w:val="single" w:sz="2" w:space="0" w:color="D6DEEA"/>
          <w:insideV w:val="single" w:sz="2" w:space="0" w:color="D6DEEA"/>
        </w:tblBorders>
        <w:tblCellMar>
          <w:left w:w="10" w:type="dxa"/>
          <w:right w:w="10" w:type="dxa"/>
        </w:tblCellMar>
        <w:tblLook w:val="0000" w:firstRow="0" w:lastRow="0" w:firstColumn="0" w:lastColumn="0" w:noHBand="0" w:noVBand="0"/>
      </w:tblPr>
      <w:tblGrid>
        <w:gridCol w:w="2600"/>
        <w:gridCol w:w="1750"/>
        <w:gridCol w:w="1350"/>
        <w:gridCol w:w="1750"/>
        <w:gridCol w:w="1900"/>
      </w:tblGrid>
      <w:tr w:rsidR="006B2690" w:rsidRPr="00F24F9B" w14:paraId="4C9F78B7" w14:textId="77777777">
        <w:tblPrEx>
          <w:tblCellMar>
            <w:top w:w="0" w:type="dxa"/>
            <w:bottom w:w="0" w:type="dxa"/>
          </w:tblCellMar>
        </w:tblPrEx>
        <w:trPr>
          <w:tblHeader/>
        </w:trPr>
        <w:tc>
          <w:tcPr>
            <w:tcW w:w="2600" w:type="dxa"/>
            <w:shd w:val="clear" w:color="auto" w:fill="1F3864"/>
            <w:tcMar>
              <w:top w:w="90" w:type="dxa"/>
              <w:left w:w="110" w:type="dxa"/>
              <w:bottom w:w="90" w:type="dxa"/>
              <w:right w:w="110" w:type="dxa"/>
            </w:tcMar>
            <w:vAlign w:val="center"/>
          </w:tcPr>
          <w:p w14:paraId="299815D0" w14:textId="77777777" w:rsidR="006B2690" w:rsidRPr="00F24F9B" w:rsidRDefault="00000000">
            <w:pPr>
              <w:rPr>
                <w:rFonts w:ascii="Times New Roman" w:hAnsi="Times New Roman" w:cs="Times New Roman"/>
              </w:rPr>
            </w:pPr>
            <w:r w:rsidRPr="00F24F9B">
              <w:rPr>
                <w:rFonts w:ascii="Times New Roman" w:hAnsi="Times New Roman" w:cs="Times New Roman"/>
                <w:b/>
                <w:bCs/>
                <w:color w:val="FFFFFF"/>
                <w:sz w:val="18"/>
                <w:szCs w:val="18"/>
              </w:rPr>
              <w:t>Category</w:t>
            </w:r>
          </w:p>
        </w:tc>
        <w:tc>
          <w:tcPr>
            <w:tcW w:w="1750" w:type="dxa"/>
            <w:shd w:val="clear" w:color="auto" w:fill="1F3864"/>
            <w:tcMar>
              <w:top w:w="90" w:type="dxa"/>
              <w:left w:w="110" w:type="dxa"/>
              <w:bottom w:w="90" w:type="dxa"/>
              <w:right w:w="110" w:type="dxa"/>
            </w:tcMar>
            <w:vAlign w:val="center"/>
          </w:tcPr>
          <w:p w14:paraId="4A899A30" w14:textId="77777777" w:rsidR="006B2690" w:rsidRPr="00F24F9B" w:rsidRDefault="00000000">
            <w:pPr>
              <w:rPr>
                <w:rFonts w:ascii="Times New Roman" w:hAnsi="Times New Roman" w:cs="Times New Roman"/>
              </w:rPr>
            </w:pPr>
            <w:r w:rsidRPr="00F24F9B">
              <w:rPr>
                <w:rFonts w:ascii="Times New Roman" w:hAnsi="Times New Roman" w:cs="Times New Roman"/>
                <w:b/>
                <w:bCs/>
                <w:color w:val="FFFFFF"/>
                <w:sz w:val="18"/>
                <w:szCs w:val="18"/>
              </w:rPr>
              <w:t>Revenue</w:t>
            </w:r>
          </w:p>
        </w:tc>
        <w:tc>
          <w:tcPr>
            <w:tcW w:w="1350" w:type="dxa"/>
            <w:shd w:val="clear" w:color="auto" w:fill="1F3864"/>
            <w:tcMar>
              <w:top w:w="90" w:type="dxa"/>
              <w:left w:w="110" w:type="dxa"/>
              <w:bottom w:w="90" w:type="dxa"/>
              <w:right w:w="110" w:type="dxa"/>
            </w:tcMar>
            <w:vAlign w:val="center"/>
          </w:tcPr>
          <w:p w14:paraId="1BED042C" w14:textId="77777777" w:rsidR="006B2690" w:rsidRPr="00F24F9B" w:rsidRDefault="00000000">
            <w:pPr>
              <w:rPr>
                <w:rFonts w:ascii="Times New Roman" w:hAnsi="Times New Roman" w:cs="Times New Roman"/>
              </w:rPr>
            </w:pPr>
            <w:r w:rsidRPr="00F24F9B">
              <w:rPr>
                <w:rFonts w:ascii="Times New Roman" w:hAnsi="Times New Roman" w:cs="Times New Roman"/>
                <w:b/>
                <w:bCs/>
                <w:color w:val="FFFFFF"/>
                <w:sz w:val="18"/>
                <w:szCs w:val="18"/>
              </w:rPr>
              <w:t>Margin</w:t>
            </w:r>
          </w:p>
        </w:tc>
        <w:tc>
          <w:tcPr>
            <w:tcW w:w="1750" w:type="dxa"/>
            <w:shd w:val="clear" w:color="auto" w:fill="1F3864"/>
            <w:tcMar>
              <w:top w:w="90" w:type="dxa"/>
              <w:left w:w="110" w:type="dxa"/>
              <w:bottom w:w="90" w:type="dxa"/>
              <w:right w:w="110" w:type="dxa"/>
            </w:tcMar>
            <w:vAlign w:val="center"/>
          </w:tcPr>
          <w:p w14:paraId="6EC5D290" w14:textId="77777777" w:rsidR="006B2690" w:rsidRPr="00F24F9B" w:rsidRDefault="00000000">
            <w:pPr>
              <w:rPr>
                <w:rFonts w:ascii="Times New Roman" w:hAnsi="Times New Roman" w:cs="Times New Roman"/>
              </w:rPr>
            </w:pPr>
            <w:r w:rsidRPr="00F24F9B">
              <w:rPr>
                <w:rFonts w:ascii="Times New Roman" w:hAnsi="Times New Roman" w:cs="Times New Roman"/>
                <w:b/>
                <w:bCs/>
                <w:color w:val="FFFFFF"/>
                <w:sz w:val="18"/>
                <w:szCs w:val="18"/>
              </w:rPr>
              <w:t>Profit Contrib.</w:t>
            </w:r>
          </w:p>
        </w:tc>
        <w:tc>
          <w:tcPr>
            <w:tcW w:w="1900" w:type="dxa"/>
            <w:shd w:val="clear" w:color="auto" w:fill="1F3864"/>
            <w:tcMar>
              <w:top w:w="90" w:type="dxa"/>
              <w:left w:w="110" w:type="dxa"/>
              <w:bottom w:w="90" w:type="dxa"/>
              <w:right w:w="110" w:type="dxa"/>
            </w:tcMar>
            <w:vAlign w:val="center"/>
          </w:tcPr>
          <w:p w14:paraId="362BE290" w14:textId="77777777" w:rsidR="006B2690" w:rsidRPr="00F24F9B" w:rsidRDefault="00000000">
            <w:pPr>
              <w:rPr>
                <w:rFonts w:ascii="Times New Roman" w:hAnsi="Times New Roman" w:cs="Times New Roman"/>
              </w:rPr>
            </w:pPr>
            <w:r w:rsidRPr="00F24F9B">
              <w:rPr>
                <w:rFonts w:ascii="Times New Roman" w:hAnsi="Times New Roman" w:cs="Times New Roman"/>
                <w:b/>
                <w:bCs/>
                <w:color w:val="FFFFFF"/>
                <w:sz w:val="18"/>
                <w:szCs w:val="18"/>
              </w:rPr>
              <w:t>Priority</w:t>
            </w:r>
          </w:p>
        </w:tc>
      </w:tr>
      <w:tr w:rsidR="006B2690" w:rsidRPr="00F24F9B" w14:paraId="0B97643D"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1CE6EC7C"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Computers</w:t>
            </w:r>
          </w:p>
        </w:tc>
        <w:tc>
          <w:tcPr>
            <w:tcW w:w="1750" w:type="dxa"/>
            <w:shd w:val="clear" w:color="auto" w:fill="FFFFFF"/>
            <w:tcMar>
              <w:top w:w="70" w:type="dxa"/>
              <w:left w:w="110" w:type="dxa"/>
              <w:bottom w:w="70" w:type="dxa"/>
              <w:right w:w="110" w:type="dxa"/>
            </w:tcMar>
            <w:vAlign w:val="center"/>
          </w:tcPr>
          <w:p w14:paraId="620B0904"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$16,074,579</w:t>
            </w:r>
          </w:p>
        </w:tc>
        <w:tc>
          <w:tcPr>
            <w:tcW w:w="1350" w:type="dxa"/>
            <w:shd w:val="clear" w:color="auto" w:fill="FFFFFF"/>
            <w:tcMar>
              <w:top w:w="70" w:type="dxa"/>
              <w:left w:w="110" w:type="dxa"/>
              <w:bottom w:w="70" w:type="dxa"/>
              <w:right w:w="110" w:type="dxa"/>
            </w:tcMar>
            <w:vAlign w:val="center"/>
          </w:tcPr>
          <w:p w14:paraId="5C65D297"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56.73%</w:t>
            </w:r>
          </w:p>
        </w:tc>
        <w:tc>
          <w:tcPr>
            <w:tcW w:w="1750" w:type="dxa"/>
            <w:shd w:val="clear" w:color="auto" w:fill="FFFFFF"/>
            <w:tcMar>
              <w:top w:w="70" w:type="dxa"/>
              <w:left w:w="110" w:type="dxa"/>
              <w:bottom w:w="70" w:type="dxa"/>
              <w:right w:w="110" w:type="dxa"/>
            </w:tcMar>
            <w:vAlign w:val="center"/>
          </w:tcPr>
          <w:p w14:paraId="494CD986"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37.20%</w:t>
            </w:r>
          </w:p>
        </w:tc>
        <w:tc>
          <w:tcPr>
            <w:tcW w:w="1900" w:type="dxa"/>
            <w:shd w:val="clear" w:color="auto" w:fill="FFFFFF"/>
            <w:tcMar>
              <w:top w:w="70" w:type="dxa"/>
              <w:left w:w="110" w:type="dxa"/>
              <w:bottom w:w="70" w:type="dxa"/>
              <w:right w:w="110" w:type="dxa"/>
            </w:tcMar>
            <w:vAlign w:val="center"/>
          </w:tcPr>
          <w:p w14:paraId="2441CE63"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High Priority</w:t>
            </w:r>
          </w:p>
        </w:tc>
      </w:tr>
      <w:tr w:rsidR="006B2690" w:rsidRPr="00F24F9B" w14:paraId="320C342B" w14:textId="77777777">
        <w:tblPrEx>
          <w:tblCellMar>
            <w:top w:w="0" w:type="dxa"/>
            <w:bottom w:w="0" w:type="dxa"/>
          </w:tblCellMar>
        </w:tblPrEx>
        <w:trPr>
          <w:cantSplit/>
        </w:trPr>
        <w:tc>
          <w:tcPr>
            <w:tcW w:w="2600" w:type="dxa"/>
            <w:shd w:val="clear" w:color="auto" w:fill="F2F6FB"/>
            <w:tcMar>
              <w:top w:w="70" w:type="dxa"/>
              <w:left w:w="110" w:type="dxa"/>
              <w:bottom w:w="70" w:type="dxa"/>
              <w:right w:w="110" w:type="dxa"/>
            </w:tcMar>
            <w:vAlign w:val="center"/>
          </w:tcPr>
          <w:p w14:paraId="49ED3B72"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Cell Phones</w:t>
            </w:r>
          </w:p>
        </w:tc>
        <w:tc>
          <w:tcPr>
            <w:tcW w:w="1750" w:type="dxa"/>
            <w:shd w:val="clear" w:color="auto" w:fill="F2F6FB"/>
            <w:tcMar>
              <w:top w:w="70" w:type="dxa"/>
              <w:left w:w="110" w:type="dxa"/>
              <w:bottom w:w="70" w:type="dxa"/>
              <w:right w:w="110" w:type="dxa"/>
            </w:tcMar>
            <w:vAlign w:val="center"/>
          </w:tcPr>
          <w:p w14:paraId="2D0E629A"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$6,183,791</w:t>
            </w:r>
          </w:p>
        </w:tc>
        <w:tc>
          <w:tcPr>
            <w:tcW w:w="1350" w:type="dxa"/>
            <w:shd w:val="clear" w:color="auto" w:fill="F2F6FB"/>
            <w:tcMar>
              <w:top w:w="70" w:type="dxa"/>
              <w:left w:w="110" w:type="dxa"/>
              <w:bottom w:w="70" w:type="dxa"/>
              <w:right w:w="110" w:type="dxa"/>
            </w:tcMar>
            <w:vAlign w:val="center"/>
          </w:tcPr>
          <w:p w14:paraId="1BE96DC9"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56.58%</w:t>
            </w:r>
          </w:p>
        </w:tc>
        <w:tc>
          <w:tcPr>
            <w:tcW w:w="1750" w:type="dxa"/>
            <w:shd w:val="clear" w:color="auto" w:fill="F2F6FB"/>
            <w:tcMar>
              <w:top w:w="70" w:type="dxa"/>
              <w:left w:w="110" w:type="dxa"/>
              <w:bottom w:w="70" w:type="dxa"/>
              <w:right w:w="110" w:type="dxa"/>
            </w:tcMar>
            <w:vAlign w:val="center"/>
          </w:tcPr>
          <w:p w14:paraId="65258891"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14.27%</w:t>
            </w:r>
          </w:p>
        </w:tc>
        <w:tc>
          <w:tcPr>
            <w:tcW w:w="1900" w:type="dxa"/>
            <w:shd w:val="clear" w:color="auto" w:fill="F2F6FB"/>
            <w:tcMar>
              <w:top w:w="70" w:type="dxa"/>
              <w:left w:w="110" w:type="dxa"/>
              <w:bottom w:w="70" w:type="dxa"/>
              <w:right w:w="110" w:type="dxa"/>
            </w:tcMar>
            <w:vAlign w:val="center"/>
          </w:tcPr>
          <w:p w14:paraId="6BF506A1"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High Priority</w:t>
            </w:r>
          </w:p>
        </w:tc>
      </w:tr>
      <w:tr w:rsidR="006B2690" w:rsidRPr="00F24F9B" w14:paraId="12A5D381"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193A1BD5"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Home Appliances</w:t>
            </w:r>
          </w:p>
        </w:tc>
        <w:tc>
          <w:tcPr>
            <w:tcW w:w="1750" w:type="dxa"/>
            <w:shd w:val="clear" w:color="auto" w:fill="FFFFFF"/>
            <w:tcMar>
              <w:top w:w="70" w:type="dxa"/>
              <w:left w:w="110" w:type="dxa"/>
              <w:bottom w:w="70" w:type="dxa"/>
              <w:right w:w="110" w:type="dxa"/>
            </w:tcMar>
            <w:vAlign w:val="center"/>
          </w:tcPr>
          <w:p w14:paraId="654A756C"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$5,888,109</w:t>
            </w:r>
          </w:p>
        </w:tc>
        <w:tc>
          <w:tcPr>
            <w:tcW w:w="1350" w:type="dxa"/>
            <w:shd w:val="clear" w:color="auto" w:fill="FFFFFF"/>
            <w:tcMar>
              <w:top w:w="70" w:type="dxa"/>
              <w:left w:w="110" w:type="dxa"/>
              <w:bottom w:w="70" w:type="dxa"/>
              <w:right w:w="110" w:type="dxa"/>
            </w:tcMar>
            <w:vAlign w:val="center"/>
          </w:tcPr>
          <w:p w14:paraId="74878F2A"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54.11%</w:t>
            </w:r>
          </w:p>
        </w:tc>
        <w:tc>
          <w:tcPr>
            <w:tcW w:w="1750" w:type="dxa"/>
            <w:shd w:val="clear" w:color="auto" w:fill="FFFFFF"/>
            <w:tcMar>
              <w:top w:w="70" w:type="dxa"/>
              <w:left w:w="110" w:type="dxa"/>
              <w:bottom w:w="70" w:type="dxa"/>
              <w:right w:w="110" w:type="dxa"/>
            </w:tcMar>
            <w:vAlign w:val="center"/>
          </w:tcPr>
          <w:p w14:paraId="0F8C43C9"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13.00%</w:t>
            </w:r>
          </w:p>
        </w:tc>
        <w:tc>
          <w:tcPr>
            <w:tcW w:w="1900" w:type="dxa"/>
            <w:shd w:val="clear" w:color="auto" w:fill="FFFFFF"/>
            <w:tcMar>
              <w:top w:w="70" w:type="dxa"/>
              <w:left w:w="110" w:type="dxa"/>
              <w:bottom w:w="70" w:type="dxa"/>
              <w:right w:w="110" w:type="dxa"/>
            </w:tcMar>
            <w:vAlign w:val="center"/>
          </w:tcPr>
          <w:p w14:paraId="13111D83"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Review</w:t>
            </w:r>
          </w:p>
        </w:tc>
      </w:tr>
      <w:tr w:rsidR="006B2690" w:rsidRPr="00F24F9B" w14:paraId="62DAB220" w14:textId="77777777">
        <w:tblPrEx>
          <w:tblCellMar>
            <w:top w:w="0" w:type="dxa"/>
            <w:bottom w:w="0" w:type="dxa"/>
          </w:tblCellMar>
        </w:tblPrEx>
        <w:trPr>
          <w:cantSplit/>
        </w:trPr>
        <w:tc>
          <w:tcPr>
            <w:tcW w:w="2600" w:type="dxa"/>
            <w:shd w:val="clear" w:color="auto" w:fill="F2F6FB"/>
            <w:tcMar>
              <w:top w:w="70" w:type="dxa"/>
              <w:left w:w="110" w:type="dxa"/>
              <w:bottom w:w="70" w:type="dxa"/>
              <w:right w:w="110" w:type="dxa"/>
            </w:tcMar>
            <w:vAlign w:val="center"/>
          </w:tcPr>
          <w:p w14:paraId="7EAFB614"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Cameras &amp; Camcorders</w:t>
            </w:r>
          </w:p>
        </w:tc>
        <w:tc>
          <w:tcPr>
            <w:tcW w:w="1750" w:type="dxa"/>
            <w:shd w:val="clear" w:color="auto" w:fill="F2F6FB"/>
            <w:tcMar>
              <w:top w:w="70" w:type="dxa"/>
              <w:left w:w="110" w:type="dxa"/>
              <w:bottom w:w="70" w:type="dxa"/>
              <w:right w:w="110" w:type="dxa"/>
            </w:tcMar>
            <w:vAlign w:val="center"/>
          </w:tcPr>
          <w:p w14:paraId="35E922A4"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$5,284,588</w:t>
            </w:r>
          </w:p>
        </w:tc>
        <w:tc>
          <w:tcPr>
            <w:tcW w:w="1350" w:type="dxa"/>
            <w:shd w:val="clear" w:color="auto" w:fill="F2F6FB"/>
            <w:tcMar>
              <w:top w:w="70" w:type="dxa"/>
              <w:left w:w="110" w:type="dxa"/>
              <w:bottom w:w="70" w:type="dxa"/>
              <w:right w:w="110" w:type="dxa"/>
            </w:tcMar>
            <w:vAlign w:val="center"/>
          </w:tcPr>
          <w:p w14:paraId="4BE2AD57"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58.54%</w:t>
            </w:r>
          </w:p>
        </w:tc>
        <w:tc>
          <w:tcPr>
            <w:tcW w:w="1750" w:type="dxa"/>
            <w:shd w:val="clear" w:color="auto" w:fill="F2F6FB"/>
            <w:tcMar>
              <w:top w:w="70" w:type="dxa"/>
              <w:left w:w="110" w:type="dxa"/>
              <w:bottom w:w="70" w:type="dxa"/>
              <w:right w:w="110" w:type="dxa"/>
            </w:tcMar>
            <w:vAlign w:val="center"/>
          </w:tcPr>
          <w:p w14:paraId="5220D28C"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12.62%</w:t>
            </w:r>
          </w:p>
        </w:tc>
        <w:tc>
          <w:tcPr>
            <w:tcW w:w="1900" w:type="dxa"/>
            <w:shd w:val="clear" w:color="auto" w:fill="F2F6FB"/>
            <w:tcMar>
              <w:top w:w="70" w:type="dxa"/>
              <w:left w:w="110" w:type="dxa"/>
              <w:bottom w:w="70" w:type="dxa"/>
              <w:right w:w="110" w:type="dxa"/>
            </w:tcMar>
            <w:vAlign w:val="center"/>
          </w:tcPr>
          <w:p w14:paraId="503A2CEF"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High Priority</w:t>
            </w:r>
          </w:p>
        </w:tc>
      </w:tr>
      <w:tr w:rsidR="006B2690" w:rsidRPr="00F24F9B" w14:paraId="0D2F50C7"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7AF065A4"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Music, Movies &amp; Audio Bks</w:t>
            </w:r>
          </w:p>
        </w:tc>
        <w:tc>
          <w:tcPr>
            <w:tcW w:w="1750" w:type="dxa"/>
            <w:shd w:val="clear" w:color="auto" w:fill="FFFFFF"/>
            <w:tcMar>
              <w:top w:w="70" w:type="dxa"/>
              <w:left w:w="110" w:type="dxa"/>
              <w:bottom w:w="70" w:type="dxa"/>
              <w:right w:w="110" w:type="dxa"/>
            </w:tcMar>
            <w:vAlign w:val="center"/>
          </w:tcPr>
          <w:p w14:paraId="7378339E"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$3,131,006</w:t>
            </w:r>
          </w:p>
        </w:tc>
        <w:tc>
          <w:tcPr>
            <w:tcW w:w="1350" w:type="dxa"/>
            <w:shd w:val="clear" w:color="auto" w:fill="FFFFFF"/>
            <w:tcMar>
              <w:top w:w="70" w:type="dxa"/>
              <w:left w:w="110" w:type="dxa"/>
              <w:bottom w:w="70" w:type="dxa"/>
              <w:right w:w="110" w:type="dxa"/>
            </w:tcMar>
            <w:vAlign w:val="center"/>
          </w:tcPr>
          <w:p w14:paraId="65613C17"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60.98%</w:t>
            </w:r>
          </w:p>
        </w:tc>
        <w:tc>
          <w:tcPr>
            <w:tcW w:w="1750" w:type="dxa"/>
            <w:shd w:val="clear" w:color="auto" w:fill="FFFFFF"/>
            <w:tcMar>
              <w:top w:w="70" w:type="dxa"/>
              <w:left w:w="110" w:type="dxa"/>
              <w:bottom w:w="70" w:type="dxa"/>
              <w:right w:w="110" w:type="dxa"/>
            </w:tcMar>
            <w:vAlign w:val="center"/>
          </w:tcPr>
          <w:p w14:paraId="5E4B3CC2"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7.79%</w:t>
            </w:r>
          </w:p>
        </w:tc>
        <w:tc>
          <w:tcPr>
            <w:tcW w:w="1900" w:type="dxa"/>
            <w:shd w:val="clear" w:color="auto" w:fill="FFFFFF"/>
            <w:tcMar>
              <w:top w:w="70" w:type="dxa"/>
              <w:left w:w="110" w:type="dxa"/>
              <w:bottom w:w="70" w:type="dxa"/>
              <w:right w:w="110" w:type="dxa"/>
            </w:tcMar>
            <w:vAlign w:val="center"/>
          </w:tcPr>
          <w:p w14:paraId="0766C8BB"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Maintain</w:t>
            </w:r>
          </w:p>
        </w:tc>
      </w:tr>
      <w:tr w:rsidR="006B2690" w:rsidRPr="00F24F9B" w14:paraId="0379493C" w14:textId="77777777">
        <w:tblPrEx>
          <w:tblCellMar>
            <w:top w:w="0" w:type="dxa"/>
            <w:bottom w:w="0" w:type="dxa"/>
          </w:tblCellMar>
        </w:tblPrEx>
        <w:trPr>
          <w:cantSplit/>
        </w:trPr>
        <w:tc>
          <w:tcPr>
            <w:tcW w:w="2600" w:type="dxa"/>
            <w:shd w:val="clear" w:color="auto" w:fill="F2F6FB"/>
            <w:tcMar>
              <w:top w:w="70" w:type="dxa"/>
              <w:left w:w="110" w:type="dxa"/>
              <w:bottom w:w="70" w:type="dxa"/>
              <w:right w:w="110" w:type="dxa"/>
            </w:tcMar>
            <w:vAlign w:val="center"/>
          </w:tcPr>
          <w:p w14:paraId="6B3AA786"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Audio</w:t>
            </w:r>
          </w:p>
        </w:tc>
        <w:tc>
          <w:tcPr>
            <w:tcW w:w="1750" w:type="dxa"/>
            <w:shd w:val="clear" w:color="auto" w:fill="F2F6FB"/>
            <w:tcMar>
              <w:top w:w="70" w:type="dxa"/>
              <w:left w:w="110" w:type="dxa"/>
              <w:bottom w:w="70" w:type="dxa"/>
              <w:right w:w="110" w:type="dxa"/>
            </w:tcMar>
            <w:vAlign w:val="center"/>
          </w:tcPr>
          <w:p w14:paraId="4439B997"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$3,169,628</w:t>
            </w:r>
          </w:p>
        </w:tc>
        <w:tc>
          <w:tcPr>
            <w:tcW w:w="1350" w:type="dxa"/>
            <w:shd w:val="clear" w:color="auto" w:fill="F2F6FB"/>
            <w:tcMar>
              <w:top w:w="70" w:type="dxa"/>
              <w:left w:w="110" w:type="dxa"/>
              <w:bottom w:w="70" w:type="dxa"/>
              <w:right w:w="110" w:type="dxa"/>
            </w:tcMar>
            <w:vAlign w:val="center"/>
          </w:tcPr>
          <w:p w14:paraId="75919DB5"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57.67%</w:t>
            </w:r>
          </w:p>
        </w:tc>
        <w:tc>
          <w:tcPr>
            <w:tcW w:w="1750" w:type="dxa"/>
            <w:shd w:val="clear" w:color="auto" w:fill="F2F6FB"/>
            <w:tcMar>
              <w:top w:w="70" w:type="dxa"/>
              <w:left w:w="110" w:type="dxa"/>
              <w:bottom w:w="70" w:type="dxa"/>
              <w:right w:w="110" w:type="dxa"/>
            </w:tcMar>
            <w:vAlign w:val="center"/>
          </w:tcPr>
          <w:p w14:paraId="6E5C305F"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7.46%</w:t>
            </w:r>
          </w:p>
        </w:tc>
        <w:tc>
          <w:tcPr>
            <w:tcW w:w="1900" w:type="dxa"/>
            <w:shd w:val="clear" w:color="auto" w:fill="F2F6FB"/>
            <w:tcMar>
              <w:top w:w="70" w:type="dxa"/>
              <w:left w:w="110" w:type="dxa"/>
              <w:bottom w:w="70" w:type="dxa"/>
              <w:right w:w="110" w:type="dxa"/>
            </w:tcMar>
            <w:vAlign w:val="center"/>
          </w:tcPr>
          <w:p w14:paraId="61B8A405"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Maintain</w:t>
            </w:r>
          </w:p>
        </w:tc>
      </w:tr>
      <w:tr w:rsidR="006B2690" w:rsidRPr="00F24F9B" w14:paraId="7DDD367D"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5EFB281C"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TV &amp; Video</w:t>
            </w:r>
          </w:p>
        </w:tc>
        <w:tc>
          <w:tcPr>
            <w:tcW w:w="1750" w:type="dxa"/>
            <w:shd w:val="clear" w:color="auto" w:fill="FFFFFF"/>
            <w:tcMar>
              <w:top w:w="70" w:type="dxa"/>
              <w:left w:w="110" w:type="dxa"/>
              <w:bottom w:w="70" w:type="dxa"/>
              <w:right w:w="110" w:type="dxa"/>
            </w:tcMar>
            <w:vAlign w:val="center"/>
          </w:tcPr>
          <w:p w14:paraId="643EA58B"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$2,747,617</w:t>
            </w:r>
          </w:p>
        </w:tc>
        <w:tc>
          <w:tcPr>
            <w:tcW w:w="1350" w:type="dxa"/>
            <w:shd w:val="clear" w:color="auto" w:fill="FFFFFF"/>
            <w:tcMar>
              <w:top w:w="70" w:type="dxa"/>
              <w:left w:w="110" w:type="dxa"/>
              <w:bottom w:w="70" w:type="dxa"/>
              <w:right w:w="110" w:type="dxa"/>
            </w:tcMar>
            <w:vAlign w:val="center"/>
          </w:tcPr>
          <w:p w14:paraId="5261AA80"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53.99%</w:t>
            </w:r>
          </w:p>
        </w:tc>
        <w:tc>
          <w:tcPr>
            <w:tcW w:w="1750" w:type="dxa"/>
            <w:shd w:val="clear" w:color="auto" w:fill="FFFFFF"/>
            <w:tcMar>
              <w:top w:w="70" w:type="dxa"/>
              <w:left w:w="110" w:type="dxa"/>
              <w:bottom w:w="70" w:type="dxa"/>
              <w:right w:w="110" w:type="dxa"/>
            </w:tcMar>
            <w:vAlign w:val="center"/>
          </w:tcPr>
          <w:p w14:paraId="07D6C4A6"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6.05%</w:t>
            </w:r>
          </w:p>
        </w:tc>
        <w:tc>
          <w:tcPr>
            <w:tcW w:w="1900" w:type="dxa"/>
            <w:shd w:val="clear" w:color="auto" w:fill="FFFFFF"/>
            <w:tcMar>
              <w:top w:w="70" w:type="dxa"/>
              <w:left w:w="110" w:type="dxa"/>
              <w:bottom w:w="70" w:type="dxa"/>
              <w:right w:w="110" w:type="dxa"/>
            </w:tcMar>
            <w:vAlign w:val="center"/>
          </w:tcPr>
          <w:p w14:paraId="5542C71B"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Review</w:t>
            </w:r>
          </w:p>
        </w:tc>
      </w:tr>
      <w:tr w:rsidR="006B2690" w:rsidRPr="00F24F9B" w14:paraId="3C871460" w14:textId="77777777">
        <w:tblPrEx>
          <w:tblCellMar>
            <w:top w:w="0" w:type="dxa"/>
            <w:bottom w:w="0" w:type="dxa"/>
          </w:tblCellMar>
        </w:tblPrEx>
        <w:trPr>
          <w:cantSplit/>
        </w:trPr>
        <w:tc>
          <w:tcPr>
            <w:tcW w:w="2600" w:type="dxa"/>
            <w:shd w:val="clear" w:color="auto" w:fill="F2F6FB"/>
            <w:tcMar>
              <w:top w:w="70" w:type="dxa"/>
              <w:left w:w="110" w:type="dxa"/>
              <w:bottom w:w="70" w:type="dxa"/>
              <w:right w:w="110" w:type="dxa"/>
            </w:tcMar>
            <w:vAlign w:val="center"/>
          </w:tcPr>
          <w:p w14:paraId="2A8057E4"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Games and Toys</w:t>
            </w:r>
          </w:p>
        </w:tc>
        <w:tc>
          <w:tcPr>
            <w:tcW w:w="1750" w:type="dxa"/>
            <w:shd w:val="clear" w:color="auto" w:fill="F2F6FB"/>
            <w:tcMar>
              <w:top w:w="70" w:type="dxa"/>
              <w:left w:w="110" w:type="dxa"/>
              <w:bottom w:w="70" w:type="dxa"/>
              <w:right w:w="110" w:type="dxa"/>
            </w:tcMar>
            <w:vAlign w:val="center"/>
          </w:tcPr>
          <w:p w14:paraId="18B890AF"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$724,829</w:t>
            </w:r>
          </w:p>
        </w:tc>
        <w:tc>
          <w:tcPr>
            <w:tcW w:w="1350" w:type="dxa"/>
            <w:shd w:val="clear" w:color="auto" w:fill="F2F6FB"/>
            <w:tcMar>
              <w:top w:w="70" w:type="dxa"/>
              <w:left w:w="110" w:type="dxa"/>
              <w:bottom w:w="70" w:type="dxa"/>
              <w:right w:w="110" w:type="dxa"/>
            </w:tcMar>
            <w:vAlign w:val="center"/>
          </w:tcPr>
          <w:p w14:paraId="7B934EA8"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54.73%</w:t>
            </w:r>
          </w:p>
        </w:tc>
        <w:tc>
          <w:tcPr>
            <w:tcW w:w="1750" w:type="dxa"/>
            <w:shd w:val="clear" w:color="auto" w:fill="F2F6FB"/>
            <w:tcMar>
              <w:top w:w="70" w:type="dxa"/>
              <w:left w:w="110" w:type="dxa"/>
              <w:bottom w:w="70" w:type="dxa"/>
              <w:right w:w="110" w:type="dxa"/>
            </w:tcMar>
            <w:vAlign w:val="center"/>
          </w:tcPr>
          <w:p w14:paraId="5D3D6F00"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1.62%</w:t>
            </w:r>
          </w:p>
        </w:tc>
        <w:tc>
          <w:tcPr>
            <w:tcW w:w="1900" w:type="dxa"/>
            <w:shd w:val="clear" w:color="auto" w:fill="F2F6FB"/>
            <w:tcMar>
              <w:top w:w="70" w:type="dxa"/>
              <w:left w:w="110" w:type="dxa"/>
              <w:bottom w:w="70" w:type="dxa"/>
              <w:right w:w="110" w:type="dxa"/>
            </w:tcMar>
            <w:vAlign w:val="center"/>
          </w:tcPr>
          <w:p w14:paraId="18D84977"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Review</w:t>
            </w:r>
          </w:p>
        </w:tc>
      </w:tr>
    </w:tbl>
    <w:p w14:paraId="25257EEB" w14:textId="77777777" w:rsidR="006B2690" w:rsidRPr="00F24F9B" w:rsidRDefault="006B2690">
      <w:pPr>
        <w:spacing w:after="180"/>
        <w:rPr>
          <w:rFonts w:ascii="Times New Roman" w:hAnsi="Times New Roman" w:cs="Times New Roman"/>
        </w:rPr>
      </w:pPr>
    </w:p>
    <w:p w14:paraId="2A82C142" w14:textId="77777777"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 xml:space="preserve">Classification logic: a category is rated High Priority when its margin is at least 55% and its profit contribution is at least 10%; Review when its margin falls below 55% or its profit contribution falls below 5%; and </w:t>
      </w:r>
      <w:proofErr w:type="gramStart"/>
      <w:r w:rsidRPr="00F24F9B">
        <w:rPr>
          <w:rFonts w:ascii="Times New Roman" w:hAnsi="Times New Roman" w:cs="Times New Roman"/>
        </w:rPr>
        <w:t>Maintain</w:t>
      </w:r>
      <w:proofErr w:type="gramEnd"/>
      <w:r w:rsidRPr="00F24F9B">
        <w:rPr>
          <w:rFonts w:ascii="Times New Roman" w:hAnsi="Times New Roman" w:cs="Times New Roman"/>
        </w:rPr>
        <w:t xml:space="preserve"> otherwise. These thresholds are anchored to the portfolio's own corrected blended margin of 56.74%, so each category is judged against what the business has actually proven achievable rather than an arbitrary external benchmark.</w:t>
      </w:r>
    </w:p>
    <w:p w14:paraId="2CE2CFE2" w14:textId="77777777" w:rsidR="00DE284D" w:rsidRPr="00F24F9B" w:rsidRDefault="00DE284D">
      <w:pPr>
        <w:spacing w:after="160" w:line="276" w:lineRule="auto"/>
        <w:jc w:val="both"/>
        <w:rPr>
          <w:rFonts w:ascii="Times New Roman" w:hAnsi="Times New Roman" w:cs="Times New Roman"/>
        </w:rPr>
      </w:pPr>
    </w:p>
    <w:p w14:paraId="753CCA2E" w14:textId="77777777" w:rsidR="006B2690" w:rsidRPr="00F24F9B" w:rsidRDefault="00000000">
      <w:pPr>
        <w:pStyle w:val="Heading3"/>
        <w:rPr>
          <w:rFonts w:ascii="Times New Roman" w:hAnsi="Times New Roman" w:cs="Times New Roman"/>
        </w:rPr>
      </w:pPr>
      <w:bookmarkStart w:id="19" w:name="_Toc239347792"/>
      <w:r w:rsidRPr="00F24F9B">
        <w:rPr>
          <w:rFonts w:ascii="Times New Roman" w:hAnsi="Times New Roman" w:cs="Times New Roman"/>
        </w:rPr>
        <w:lastRenderedPageBreak/>
        <w:t>Three observations stand out</w:t>
      </w:r>
      <w:bookmarkEnd w:id="19"/>
    </w:p>
    <w:p w14:paraId="3825324F" w14:textId="77777777" w:rsidR="006B2690" w:rsidRPr="00F24F9B" w:rsidRDefault="00000000">
      <w:pPr>
        <w:pStyle w:val="ListParagraph"/>
        <w:numPr>
          <w:ilvl w:val="0"/>
          <w:numId w:val="2"/>
        </w:numPr>
        <w:spacing w:after="90" w:line="270" w:lineRule="auto"/>
        <w:rPr>
          <w:rFonts w:ascii="Times New Roman" w:hAnsi="Times New Roman" w:cs="Times New Roman"/>
        </w:rPr>
      </w:pPr>
      <w:r w:rsidRPr="00F24F9B">
        <w:rPr>
          <w:rFonts w:ascii="Times New Roman" w:hAnsi="Times New Roman" w:cs="Times New Roman"/>
        </w:rPr>
        <w:t>Computers is the profit engine of the business. One category generates 37.2% of all company gross profit — more than the next two categories combined ($9.12M in adjusted gross profit). Anything that puts Computers' margin or volume at risk is a company-level risk, not a category-level one.</w:t>
      </w:r>
    </w:p>
    <w:p w14:paraId="0607D440" w14:textId="77777777" w:rsidR="006B2690" w:rsidRPr="00F24F9B" w:rsidRDefault="00000000">
      <w:pPr>
        <w:pStyle w:val="ListParagraph"/>
        <w:numPr>
          <w:ilvl w:val="0"/>
          <w:numId w:val="2"/>
        </w:numPr>
        <w:spacing w:after="90" w:line="270" w:lineRule="auto"/>
        <w:rPr>
          <w:rFonts w:ascii="Times New Roman" w:hAnsi="Times New Roman" w:cs="Times New Roman"/>
        </w:rPr>
      </w:pPr>
      <w:r w:rsidRPr="00F24F9B">
        <w:rPr>
          <w:rFonts w:ascii="Times New Roman" w:hAnsi="Times New Roman" w:cs="Times New Roman"/>
        </w:rPr>
        <w:t>Revenue size does not guarantee margin quality. Home Appliances is the third-largest category by revenue but carries one of the two weakest margins in the portfolio (54.11%), alongside TV &amp; Video (53.99%). Both are flagged for review rather than further investment despite meaningful revenue scale.</w:t>
      </w:r>
    </w:p>
    <w:p w14:paraId="75663CAA" w14:textId="77777777" w:rsidR="006B2690" w:rsidRPr="00F24F9B" w:rsidRDefault="00000000">
      <w:pPr>
        <w:pStyle w:val="ListParagraph"/>
        <w:numPr>
          <w:ilvl w:val="0"/>
          <w:numId w:val="2"/>
        </w:numPr>
        <w:spacing w:after="90" w:line="270" w:lineRule="auto"/>
        <w:rPr>
          <w:rFonts w:ascii="Times New Roman" w:hAnsi="Times New Roman" w:cs="Times New Roman"/>
        </w:rPr>
      </w:pPr>
      <w:r w:rsidRPr="00F24F9B">
        <w:rPr>
          <w:rFonts w:ascii="Times New Roman" w:hAnsi="Times New Roman" w:cs="Times New Roman"/>
        </w:rPr>
        <w:t>Profit concentration goes deeper than category. At the individual product level, the top 20% of products by gross profit — 470 of 2,349 SKUs — generate 70.5% of total company gross profit. Category-level investment decisions are necessary but not sufficient; the real leverage sits at the product level, even within categories that look strong on average.</w:t>
      </w:r>
    </w:p>
    <w:p w14:paraId="6E324668" w14:textId="77777777" w:rsidR="006B2690" w:rsidRPr="00F24F9B" w:rsidRDefault="00000000">
      <w:pPr>
        <w:pStyle w:val="Heading3"/>
        <w:rPr>
          <w:rFonts w:ascii="Times New Roman" w:hAnsi="Times New Roman" w:cs="Times New Roman"/>
        </w:rPr>
      </w:pPr>
      <w:bookmarkStart w:id="20" w:name="_Toc239347793"/>
      <w:r w:rsidRPr="00F24F9B">
        <w:rPr>
          <w:rFonts w:ascii="Times New Roman" w:hAnsi="Times New Roman" w:cs="Times New Roman"/>
        </w:rPr>
        <w:t>Implication</w:t>
      </w:r>
      <w:bookmarkEnd w:id="20"/>
    </w:p>
    <w:p w14:paraId="19C3FF57" w14:textId="77777777"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Investment and protective attention should follow profit, not revenue. Computers, Cell Phones, and Cameras &amp; Camcorders — all High Priority — represent 64.1% of total company gross profit and merit the strongest protection of market share and continued investment. Home Appliances and TV &amp; Video should be treated as margin-review priorities, not growth priorities, until product-level pricing work closes the gap to the portfolio's achieved margin.</w:t>
      </w:r>
    </w:p>
    <w:p w14:paraId="0F277451" w14:textId="77777777" w:rsidR="006B2690" w:rsidRPr="00F24F9B" w:rsidRDefault="00000000">
      <w:pPr>
        <w:pStyle w:val="Heading2"/>
        <w:rPr>
          <w:rFonts w:ascii="Times New Roman" w:hAnsi="Times New Roman" w:cs="Times New Roman"/>
        </w:rPr>
      </w:pPr>
      <w:bookmarkStart w:id="21" w:name="_Toc239347794"/>
      <w:r w:rsidRPr="00F24F9B">
        <w:rPr>
          <w:rFonts w:ascii="Times New Roman" w:hAnsi="Times New Roman" w:cs="Times New Roman"/>
        </w:rPr>
        <w:t>3.3 Finding Three — The Real Headroom Is Narrow and Specific</w:t>
      </w:r>
      <w:bookmarkEnd w:id="21"/>
    </w:p>
    <w:p w14:paraId="77A5F461" w14:textId="77777777" w:rsidR="006B2690" w:rsidRPr="00F24F9B" w:rsidRDefault="00000000">
      <w:pPr>
        <w:pStyle w:val="Heading3"/>
        <w:rPr>
          <w:rFonts w:ascii="Times New Roman" w:hAnsi="Times New Roman" w:cs="Times New Roman"/>
        </w:rPr>
      </w:pPr>
      <w:bookmarkStart w:id="22" w:name="_Toc239347795"/>
      <w:r w:rsidRPr="00F24F9B">
        <w:rPr>
          <w:rFonts w:ascii="Times New Roman" w:hAnsi="Times New Roman" w:cs="Times New Roman"/>
        </w:rPr>
        <w:t>Sub-question: Where's the real headroom?</w:t>
      </w:r>
      <w:bookmarkEnd w:id="22"/>
    </w:p>
    <w:p w14:paraId="349D2CD8" w14:textId="77777777"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Given a trustworthy dataset and a clear picture of where profit already sits, the final question is where there is room to improve profitability going forward — and the finding is emphatically not "raise prices everywhere." A product-level pricing model was built against a 60% gross-margin benchmark, calculated as target price = unit cost ÷ (1 − 0.60). This benchmark was chosen deliberately: it sits just above the best-performing category's proven achieved margin (Music, Movies &amp; Audio Books at 60.98%), making it an evidence-based stretch target grounded in what the business has already demonstrated is achievable, rather than an arbitrary round number.</w:t>
      </w:r>
    </w:p>
    <w:p w14:paraId="0CCE1AD6" w14:textId="77777777" w:rsidR="006B2690" w:rsidRPr="00F24F9B" w:rsidRDefault="00000000">
      <w:pPr>
        <w:pStyle w:val="Heading3"/>
        <w:rPr>
          <w:rFonts w:ascii="Times New Roman" w:hAnsi="Times New Roman" w:cs="Times New Roman"/>
        </w:rPr>
      </w:pPr>
      <w:bookmarkStart w:id="23" w:name="_Toc239347796"/>
      <w:r w:rsidRPr="00F24F9B">
        <w:rPr>
          <w:rFonts w:ascii="Times New Roman" w:hAnsi="Times New Roman" w:cs="Times New Roman"/>
        </w:rPr>
        <w:t>Table 3.2 — Pricing Decision Buckets</w:t>
      </w:r>
      <w:bookmarkEnd w:id="23"/>
    </w:p>
    <w:tbl>
      <w:tblPr>
        <w:tblW w:w="9850" w:type="dxa"/>
        <w:tblBorders>
          <w:top w:val="single" w:sz="4" w:space="0" w:color="B7C6DC"/>
          <w:left w:val="single" w:sz="4" w:space="0" w:color="B7C6DC"/>
          <w:bottom w:val="single" w:sz="4" w:space="0" w:color="B7C6DC"/>
          <w:right w:val="single" w:sz="4" w:space="0" w:color="B7C6DC"/>
          <w:insideH w:val="single" w:sz="2" w:space="0" w:color="D6DEEA"/>
          <w:insideV w:val="single" w:sz="2" w:space="0" w:color="D6DEEA"/>
        </w:tblBorders>
        <w:tblCellMar>
          <w:left w:w="10" w:type="dxa"/>
          <w:right w:w="10" w:type="dxa"/>
        </w:tblCellMar>
        <w:tblLook w:val="0000" w:firstRow="0" w:lastRow="0" w:firstColumn="0" w:lastColumn="0" w:noHBand="0" w:noVBand="0"/>
      </w:tblPr>
      <w:tblGrid>
        <w:gridCol w:w="2350"/>
        <w:gridCol w:w="1400"/>
        <w:gridCol w:w="1300"/>
        <w:gridCol w:w="1650"/>
        <w:gridCol w:w="1650"/>
        <w:gridCol w:w="1500"/>
      </w:tblGrid>
      <w:tr w:rsidR="006B2690" w:rsidRPr="00F24F9B" w14:paraId="26AD2F08" w14:textId="77777777">
        <w:tblPrEx>
          <w:tblCellMar>
            <w:top w:w="0" w:type="dxa"/>
            <w:bottom w:w="0" w:type="dxa"/>
          </w:tblCellMar>
        </w:tblPrEx>
        <w:trPr>
          <w:tblHeader/>
        </w:trPr>
        <w:tc>
          <w:tcPr>
            <w:tcW w:w="2350" w:type="dxa"/>
            <w:shd w:val="clear" w:color="auto" w:fill="1F3864"/>
            <w:tcMar>
              <w:top w:w="90" w:type="dxa"/>
              <w:left w:w="110" w:type="dxa"/>
              <w:bottom w:w="90" w:type="dxa"/>
              <w:right w:w="110" w:type="dxa"/>
            </w:tcMar>
            <w:vAlign w:val="center"/>
          </w:tcPr>
          <w:p w14:paraId="59E83857" w14:textId="77777777" w:rsidR="006B2690" w:rsidRPr="00F24F9B" w:rsidRDefault="00000000">
            <w:pPr>
              <w:rPr>
                <w:rFonts w:ascii="Times New Roman" w:hAnsi="Times New Roman" w:cs="Times New Roman"/>
              </w:rPr>
            </w:pPr>
            <w:r w:rsidRPr="00F24F9B">
              <w:rPr>
                <w:rFonts w:ascii="Times New Roman" w:hAnsi="Times New Roman" w:cs="Times New Roman"/>
                <w:b/>
                <w:bCs/>
                <w:color w:val="FFFFFF"/>
                <w:sz w:val="18"/>
                <w:szCs w:val="18"/>
              </w:rPr>
              <w:t>Decision</w:t>
            </w:r>
          </w:p>
        </w:tc>
        <w:tc>
          <w:tcPr>
            <w:tcW w:w="1400" w:type="dxa"/>
            <w:shd w:val="clear" w:color="auto" w:fill="1F3864"/>
            <w:tcMar>
              <w:top w:w="90" w:type="dxa"/>
              <w:left w:w="110" w:type="dxa"/>
              <w:bottom w:w="90" w:type="dxa"/>
              <w:right w:w="110" w:type="dxa"/>
            </w:tcMar>
            <w:vAlign w:val="center"/>
          </w:tcPr>
          <w:p w14:paraId="3CC64F14" w14:textId="77777777" w:rsidR="006B2690" w:rsidRPr="00F24F9B" w:rsidRDefault="00000000">
            <w:pPr>
              <w:rPr>
                <w:rFonts w:ascii="Times New Roman" w:hAnsi="Times New Roman" w:cs="Times New Roman"/>
              </w:rPr>
            </w:pPr>
            <w:r w:rsidRPr="00F24F9B">
              <w:rPr>
                <w:rFonts w:ascii="Times New Roman" w:hAnsi="Times New Roman" w:cs="Times New Roman"/>
                <w:b/>
                <w:bCs/>
                <w:color w:val="FFFFFF"/>
                <w:sz w:val="18"/>
                <w:szCs w:val="18"/>
              </w:rPr>
              <w:t>Products</w:t>
            </w:r>
          </w:p>
        </w:tc>
        <w:tc>
          <w:tcPr>
            <w:tcW w:w="1300" w:type="dxa"/>
            <w:shd w:val="clear" w:color="auto" w:fill="1F3864"/>
            <w:tcMar>
              <w:top w:w="90" w:type="dxa"/>
              <w:left w:w="110" w:type="dxa"/>
              <w:bottom w:w="90" w:type="dxa"/>
              <w:right w:w="110" w:type="dxa"/>
            </w:tcMar>
            <w:vAlign w:val="center"/>
          </w:tcPr>
          <w:p w14:paraId="1ED47434" w14:textId="77777777" w:rsidR="006B2690" w:rsidRPr="00F24F9B" w:rsidRDefault="00000000">
            <w:pPr>
              <w:rPr>
                <w:rFonts w:ascii="Times New Roman" w:hAnsi="Times New Roman" w:cs="Times New Roman"/>
              </w:rPr>
            </w:pPr>
            <w:r w:rsidRPr="00F24F9B">
              <w:rPr>
                <w:rFonts w:ascii="Times New Roman" w:hAnsi="Times New Roman" w:cs="Times New Roman"/>
                <w:b/>
                <w:bCs/>
                <w:color w:val="FFFFFF"/>
                <w:sz w:val="18"/>
                <w:szCs w:val="18"/>
              </w:rPr>
              <w:t>Units</w:t>
            </w:r>
          </w:p>
        </w:tc>
        <w:tc>
          <w:tcPr>
            <w:tcW w:w="1650" w:type="dxa"/>
            <w:shd w:val="clear" w:color="auto" w:fill="1F3864"/>
            <w:tcMar>
              <w:top w:w="90" w:type="dxa"/>
              <w:left w:w="110" w:type="dxa"/>
              <w:bottom w:w="90" w:type="dxa"/>
              <w:right w:w="110" w:type="dxa"/>
            </w:tcMar>
            <w:vAlign w:val="center"/>
          </w:tcPr>
          <w:p w14:paraId="577AC2BC" w14:textId="77777777" w:rsidR="006B2690" w:rsidRPr="00F24F9B" w:rsidRDefault="00000000">
            <w:pPr>
              <w:rPr>
                <w:rFonts w:ascii="Times New Roman" w:hAnsi="Times New Roman" w:cs="Times New Roman"/>
              </w:rPr>
            </w:pPr>
            <w:r w:rsidRPr="00F24F9B">
              <w:rPr>
                <w:rFonts w:ascii="Times New Roman" w:hAnsi="Times New Roman" w:cs="Times New Roman"/>
                <w:b/>
                <w:bCs/>
                <w:color w:val="FFFFFF"/>
                <w:sz w:val="18"/>
                <w:szCs w:val="18"/>
              </w:rPr>
              <w:t>Current GP</w:t>
            </w:r>
          </w:p>
        </w:tc>
        <w:tc>
          <w:tcPr>
            <w:tcW w:w="1650" w:type="dxa"/>
            <w:shd w:val="clear" w:color="auto" w:fill="1F3864"/>
            <w:tcMar>
              <w:top w:w="90" w:type="dxa"/>
              <w:left w:w="110" w:type="dxa"/>
              <w:bottom w:w="90" w:type="dxa"/>
              <w:right w:w="110" w:type="dxa"/>
            </w:tcMar>
            <w:vAlign w:val="center"/>
          </w:tcPr>
          <w:p w14:paraId="1B8D89F4" w14:textId="77777777" w:rsidR="006B2690" w:rsidRPr="00F24F9B" w:rsidRDefault="00000000">
            <w:pPr>
              <w:rPr>
                <w:rFonts w:ascii="Times New Roman" w:hAnsi="Times New Roman" w:cs="Times New Roman"/>
              </w:rPr>
            </w:pPr>
            <w:r w:rsidRPr="00F24F9B">
              <w:rPr>
                <w:rFonts w:ascii="Times New Roman" w:hAnsi="Times New Roman" w:cs="Times New Roman"/>
                <w:b/>
                <w:bCs/>
                <w:color w:val="FFFFFF"/>
                <w:sz w:val="18"/>
                <w:szCs w:val="18"/>
              </w:rPr>
              <w:t>Potential GP</w:t>
            </w:r>
          </w:p>
        </w:tc>
        <w:tc>
          <w:tcPr>
            <w:tcW w:w="1500" w:type="dxa"/>
            <w:shd w:val="clear" w:color="auto" w:fill="1F3864"/>
            <w:tcMar>
              <w:top w:w="90" w:type="dxa"/>
              <w:left w:w="110" w:type="dxa"/>
              <w:bottom w:w="90" w:type="dxa"/>
              <w:right w:w="110" w:type="dxa"/>
            </w:tcMar>
            <w:vAlign w:val="center"/>
          </w:tcPr>
          <w:p w14:paraId="1FF21F73" w14:textId="77777777" w:rsidR="006B2690" w:rsidRPr="00F24F9B" w:rsidRDefault="00000000">
            <w:pPr>
              <w:rPr>
                <w:rFonts w:ascii="Times New Roman" w:hAnsi="Times New Roman" w:cs="Times New Roman"/>
              </w:rPr>
            </w:pPr>
            <w:r w:rsidRPr="00F24F9B">
              <w:rPr>
                <w:rFonts w:ascii="Times New Roman" w:hAnsi="Times New Roman" w:cs="Times New Roman"/>
                <w:b/>
                <w:bCs/>
                <w:color w:val="FFFFFF"/>
                <w:sz w:val="18"/>
                <w:szCs w:val="18"/>
              </w:rPr>
              <w:t>GP Uplift</w:t>
            </w:r>
          </w:p>
        </w:tc>
      </w:tr>
      <w:tr w:rsidR="006B2690" w:rsidRPr="00F24F9B" w14:paraId="6685500B" w14:textId="77777777">
        <w:tblPrEx>
          <w:tblCellMar>
            <w:top w:w="0" w:type="dxa"/>
            <w:bottom w:w="0" w:type="dxa"/>
          </w:tblCellMar>
        </w:tblPrEx>
        <w:trPr>
          <w:cantSplit/>
        </w:trPr>
        <w:tc>
          <w:tcPr>
            <w:tcW w:w="2350" w:type="dxa"/>
            <w:shd w:val="clear" w:color="auto" w:fill="FFFFFF"/>
            <w:tcMar>
              <w:top w:w="70" w:type="dxa"/>
              <w:left w:w="110" w:type="dxa"/>
              <w:bottom w:w="70" w:type="dxa"/>
              <w:right w:w="110" w:type="dxa"/>
            </w:tcMar>
            <w:vAlign w:val="center"/>
          </w:tcPr>
          <w:p w14:paraId="5CF21ED8" w14:textId="77777777" w:rsidR="006B2690" w:rsidRPr="00F24F9B" w:rsidRDefault="00000000">
            <w:pPr>
              <w:rPr>
                <w:rFonts w:ascii="Times New Roman" w:hAnsi="Times New Roman" w:cs="Times New Roman"/>
              </w:rPr>
            </w:pPr>
            <w:r w:rsidRPr="00F24F9B">
              <w:rPr>
                <w:rFonts w:ascii="Times New Roman" w:hAnsi="Times New Roman" w:cs="Times New Roman"/>
                <w:b/>
                <w:bCs/>
                <w:sz w:val="18"/>
                <w:szCs w:val="18"/>
              </w:rPr>
              <w:t>Increase Price</w:t>
            </w:r>
          </w:p>
        </w:tc>
        <w:tc>
          <w:tcPr>
            <w:tcW w:w="1400" w:type="dxa"/>
            <w:shd w:val="clear" w:color="auto" w:fill="FFFFFF"/>
            <w:tcMar>
              <w:top w:w="70" w:type="dxa"/>
              <w:left w:w="110" w:type="dxa"/>
              <w:bottom w:w="70" w:type="dxa"/>
              <w:right w:w="110" w:type="dxa"/>
            </w:tcMar>
            <w:vAlign w:val="center"/>
          </w:tcPr>
          <w:p w14:paraId="4F96359C" w14:textId="77777777" w:rsidR="006B2690" w:rsidRPr="00F24F9B" w:rsidRDefault="00000000">
            <w:pPr>
              <w:jc w:val="right"/>
              <w:rPr>
                <w:rFonts w:ascii="Times New Roman" w:hAnsi="Times New Roman" w:cs="Times New Roman"/>
              </w:rPr>
            </w:pPr>
            <w:r w:rsidRPr="00F24F9B">
              <w:rPr>
                <w:rFonts w:ascii="Times New Roman" w:hAnsi="Times New Roman" w:cs="Times New Roman"/>
                <w:b/>
                <w:bCs/>
                <w:sz w:val="18"/>
                <w:szCs w:val="18"/>
              </w:rPr>
              <w:t>447</w:t>
            </w:r>
          </w:p>
        </w:tc>
        <w:tc>
          <w:tcPr>
            <w:tcW w:w="1300" w:type="dxa"/>
            <w:shd w:val="clear" w:color="auto" w:fill="FFFFFF"/>
            <w:tcMar>
              <w:top w:w="70" w:type="dxa"/>
              <w:left w:w="110" w:type="dxa"/>
              <w:bottom w:w="70" w:type="dxa"/>
              <w:right w:w="110" w:type="dxa"/>
            </w:tcMar>
            <w:vAlign w:val="center"/>
          </w:tcPr>
          <w:p w14:paraId="50938626" w14:textId="77777777" w:rsidR="006B2690" w:rsidRPr="00F24F9B" w:rsidRDefault="00000000">
            <w:pPr>
              <w:jc w:val="right"/>
              <w:rPr>
                <w:rFonts w:ascii="Times New Roman" w:hAnsi="Times New Roman" w:cs="Times New Roman"/>
              </w:rPr>
            </w:pPr>
            <w:r w:rsidRPr="00F24F9B">
              <w:rPr>
                <w:rFonts w:ascii="Times New Roman" w:hAnsi="Times New Roman" w:cs="Times New Roman"/>
                <w:b/>
                <w:bCs/>
                <w:sz w:val="18"/>
                <w:szCs w:val="18"/>
              </w:rPr>
              <w:t>97,529</w:t>
            </w:r>
          </w:p>
        </w:tc>
        <w:tc>
          <w:tcPr>
            <w:tcW w:w="1650" w:type="dxa"/>
            <w:shd w:val="clear" w:color="auto" w:fill="FFFFFF"/>
            <w:tcMar>
              <w:top w:w="70" w:type="dxa"/>
              <w:left w:w="110" w:type="dxa"/>
              <w:bottom w:w="70" w:type="dxa"/>
              <w:right w:w="110" w:type="dxa"/>
            </w:tcMar>
            <w:vAlign w:val="center"/>
          </w:tcPr>
          <w:p w14:paraId="468E4FE6" w14:textId="77777777" w:rsidR="006B2690" w:rsidRPr="00F24F9B" w:rsidRDefault="00000000">
            <w:pPr>
              <w:jc w:val="right"/>
              <w:rPr>
                <w:rFonts w:ascii="Times New Roman" w:hAnsi="Times New Roman" w:cs="Times New Roman"/>
              </w:rPr>
            </w:pPr>
            <w:r w:rsidRPr="00F24F9B">
              <w:rPr>
                <w:rFonts w:ascii="Times New Roman" w:hAnsi="Times New Roman" w:cs="Times New Roman"/>
                <w:b/>
                <w:bCs/>
                <w:sz w:val="18"/>
                <w:szCs w:val="18"/>
              </w:rPr>
              <w:t>$9,082,166</w:t>
            </w:r>
          </w:p>
        </w:tc>
        <w:tc>
          <w:tcPr>
            <w:tcW w:w="1650" w:type="dxa"/>
            <w:shd w:val="clear" w:color="auto" w:fill="FFFFFF"/>
            <w:tcMar>
              <w:top w:w="70" w:type="dxa"/>
              <w:left w:w="110" w:type="dxa"/>
              <w:bottom w:w="70" w:type="dxa"/>
              <w:right w:w="110" w:type="dxa"/>
            </w:tcMar>
            <w:vAlign w:val="center"/>
          </w:tcPr>
          <w:p w14:paraId="5C9BFA34" w14:textId="77777777" w:rsidR="006B2690" w:rsidRPr="00F24F9B" w:rsidRDefault="00000000">
            <w:pPr>
              <w:jc w:val="right"/>
              <w:rPr>
                <w:rFonts w:ascii="Times New Roman" w:hAnsi="Times New Roman" w:cs="Times New Roman"/>
              </w:rPr>
            </w:pPr>
            <w:r w:rsidRPr="00F24F9B">
              <w:rPr>
                <w:rFonts w:ascii="Times New Roman" w:hAnsi="Times New Roman" w:cs="Times New Roman"/>
                <w:b/>
                <w:bCs/>
                <w:sz w:val="18"/>
                <w:szCs w:val="18"/>
              </w:rPr>
              <w:t>$12,395,027</w:t>
            </w:r>
          </w:p>
        </w:tc>
        <w:tc>
          <w:tcPr>
            <w:tcW w:w="1500" w:type="dxa"/>
            <w:shd w:val="clear" w:color="auto" w:fill="FFFFFF"/>
            <w:tcMar>
              <w:top w:w="70" w:type="dxa"/>
              <w:left w:w="110" w:type="dxa"/>
              <w:bottom w:w="70" w:type="dxa"/>
              <w:right w:w="110" w:type="dxa"/>
            </w:tcMar>
            <w:vAlign w:val="center"/>
          </w:tcPr>
          <w:p w14:paraId="66DA79F3" w14:textId="77777777" w:rsidR="006B2690" w:rsidRPr="00F24F9B" w:rsidRDefault="00000000">
            <w:pPr>
              <w:jc w:val="right"/>
              <w:rPr>
                <w:rFonts w:ascii="Times New Roman" w:hAnsi="Times New Roman" w:cs="Times New Roman"/>
              </w:rPr>
            </w:pPr>
            <w:r w:rsidRPr="00F24F9B">
              <w:rPr>
                <w:rFonts w:ascii="Times New Roman" w:hAnsi="Times New Roman" w:cs="Times New Roman"/>
                <w:b/>
                <w:bCs/>
                <w:sz w:val="18"/>
                <w:szCs w:val="18"/>
              </w:rPr>
              <w:t>+$3,312,862</w:t>
            </w:r>
          </w:p>
        </w:tc>
      </w:tr>
      <w:tr w:rsidR="006B2690" w:rsidRPr="00F24F9B" w14:paraId="753AD155" w14:textId="77777777">
        <w:tblPrEx>
          <w:tblCellMar>
            <w:top w:w="0" w:type="dxa"/>
            <w:bottom w:w="0" w:type="dxa"/>
          </w:tblCellMar>
        </w:tblPrEx>
        <w:trPr>
          <w:cantSplit/>
        </w:trPr>
        <w:tc>
          <w:tcPr>
            <w:tcW w:w="2350" w:type="dxa"/>
            <w:shd w:val="clear" w:color="auto" w:fill="F2F6FB"/>
            <w:tcMar>
              <w:top w:w="70" w:type="dxa"/>
              <w:left w:w="110" w:type="dxa"/>
              <w:bottom w:w="70" w:type="dxa"/>
              <w:right w:w="110" w:type="dxa"/>
            </w:tcMar>
            <w:vAlign w:val="center"/>
          </w:tcPr>
          <w:p w14:paraId="235C9E00"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Monitor – Low Volume</w:t>
            </w:r>
          </w:p>
        </w:tc>
        <w:tc>
          <w:tcPr>
            <w:tcW w:w="1400" w:type="dxa"/>
            <w:shd w:val="clear" w:color="auto" w:fill="F2F6FB"/>
            <w:tcMar>
              <w:top w:w="70" w:type="dxa"/>
              <w:left w:w="110" w:type="dxa"/>
              <w:bottom w:w="70" w:type="dxa"/>
              <w:right w:w="110" w:type="dxa"/>
            </w:tcMar>
            <w:vAlign w:val="center"/>
          </w:tcPr>
          <w:p w14:paraId="33261DF9"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1,516</w:t>
            </w:r>
          </w:p>
        </w:tc>
        <w:tc>
          <w:tcPr>
            <w:tcW w:w="1300" w:type="dxa"/>
            <w:shd w:val="clear" w:color="auto" w:fill="F2F6FB"/>
            <w:tcMar>
              <w:top w:w="70" w:type="dxa"/>
              <w:left w:w="110" w:type="dxa"/>
              <w:bottom w:w="70" w:type="dxa"/>
              <w:right w:w="110" w:type="dxa"/>
            </w:tcMar>
            <w:vAlign w:val="center"/>
          </w:tcPr>
          <w:p w14:paraId="5858A73B"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59,142</w:t>
            </w:r>
          </w:p>
        </w:tc>
        <w:tc>
          <w:tcPr>
            <w:tcW w:w="1650" w:type="dxa"/>
            <w:shd w:val="clear" w:color="auto" w:fill="F2F6FB"/>
            <w:tcMar>
              <w:top w:w="70" w:type="dxa"/>
              <w:left w:w="110" w:type="dxa"/>
              <w:bottom w:w="70" w:type="dxa"/>
              <w:right w:w="110" w:type="dxa"/>
            </w:tcMar>
            <w:vAlign w:val="center"/>
          </w:tcPr>
          <w:p w14:paraId="5C14711A"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$6,826,078</w:t>
            </w:r>
          </w:p>
        </w:tc>
        <w:tc>
          <w:tcPr>
            <w:tcW w:w="1650" w:type="dxa"/>
            <w:shd w:val="clear" w:color="auto" w:fill="F2F6FB"/>
            <w:tcMar>
              <w:top w:w="70" w:type="dxa"/>
              <w:left w:w="110" w:type="dxa"/>
              <w:bottom w:w="70" w:type="dxa"/>
              <w:right w:w="110" w:type="dxa"/>
            </w:tcMar>
            <w:vAlign w:val="center"/>
          </w:tcPr>
          <w:p w14:paraId="1743D727"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$9,242,515</w:t>
            </w:r>
          </w:p>
        </w:tc>
        <w:tc>
          <w:tcPr>
            <w:tcW w:w="1500" w:type="dxa"/>
            <w:shd w:val="clear" w:color="auto" w:fill="F2F6FB"/>
            <w:tcMar>
              <w:top w:w="70" w:type="dxa"/>
              <w:left w:w="110" w:type="dxa"/>
              <w:bottom w:w="70" w:type="dxa"/>
              <w:right w:w="110" w:type="dxa"/>
            </w:tcMar>
            <w:vAlign w:val="center"/>
          </w:tcPr>
          <w:p w14:paraId="20A1AB71"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+$2,416,438*</w:t>
            </w:r>
          </w:p>
        </w:tc>
      </w:tr>
      <w:tr w:rsidR="006B2690" w:rsidRPr="00F24F9B" w14:paraId="28F0377A" w14:textId="77777777">
        <w:tblPrEx>
          <w:tblCellMar>
            <w:top w:w="0" w:type="dxa"/>
            <w:bottom w:w="0" w:type="dxa"/>
          </w:tblCellMar>
        </w:tblPrEx>
        <w:trPr>
          <w:cantSplit/>
        </w:trPr>
        <w:tc>
          <w:tcPr>
            <w:tcW w:w="2350" w:type="dxa"/>
            <w:shd w:val="clear" w:color="auto" w:fill="FFFFFF"/>
            <w:tcMar>
              <w:top w:w="70" w:type="dxa"/>
              <w:left w:w="110" w:type="dxa"/>
              <w:bottom w:w="70" w:type="dxa"/>
              <w:right w:w="110" w:type="dxa"/>
            </w:tcMar>
            <w:vAlign w:val="center"/>
          </w:tcPr>
          <w:p w14:paraId="6C7DAE6D"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No Change (≥60% already)</w:t>
            </w:r>
          </w:p>
        </w:tc>
        <w:tc>
          <w:tcPr>
            <w:tcW w:w="1400" w:type="dxa"/>
            <w:shd w:val="clear" w:color="auto" w:fill="FFFFFF"/>
            <w:tcMar>
              <w:top w:w="70" w:type="dxa"/>
              <w:left w:w="110" w:type="dxa"/>
              <w:bottom w:w="70" w:type="dxa"/>
              <w:right w:w="110" w:type="dxa"/>
            </w:tcMar>
            <w:vAlign w:val="center"/>
          </w:tcPr>
          <w:p w14:paraId="2C9971E0"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386</w:t>
            </w:r>
          </w:p>
        </w:tc>
        <w:tc>
          <w:tcPr>
            <w:tcW w:w="1300" w:type="dxa"/>
            <w:shd w:val="clear" w:color="auto" w:fill="FFFFFF"/>
            <w:tcMar>
              <w:top w:w="70" w:type="dxa"/>
              <w:left w:w="110" w:type="dxa"/>
              <w:bottom w:w="70" w:type="dxa"/>
              <w:right w:w="110" w:type="dxa"/>
            </w:tcMar>
            <w:vAlign w:val="center"/>
          </w:tcPr>
          <w:p w14:paraId="15B275F8"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34,599</w:t>
            </w:r>
          </w:p>
        </w:tc>
        <w:tc>
          <w:tcPr>
            <w:tcW w:w="1650" w:type="dxa"/>
            <w:shd w:val="clear" w:color="auto" w:fill="FFFFFF"/>
            <w:tcMar>
              <w:top w:w="70" w:type="dxa"/>
              <w:left w:w="110" w:type="dxa"/>
              <w:bottom w:w="70" w:type="dxa"/>
              <w:right w:w="110" w:type="dxa"/>
            </w:tcMar>
            <w:vAlign w:val="center"/>
          </w:tcPr>
          <w:p w14:paraId="7A646B87"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$8,606,495</w:t>
            </w:r>
          </w:p>
        </w:tc>
        <w:tc>
          <w:tcPr>
            <w:tcW w:w="1650" w:type="dxa"/>
            <w:shd w:val="clear" w:color="auto" w:fill="FFFFFF"/>
            <w:tcMar>
              <w:top w:w="70" w:type="dxa"/>
              <w:left w:w="110" w:type="dxa"/>
              <w:bottom w:w="70" w:type="dxa"/>
              <w:right w:w="110" w:type="dxa"/>
            </w:tcMar>
            <w:vAlign w:val="center"/>
          </w:tcPr>
          <w:p w14:paraId="797E2256"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$6,396,572</w:t>
            </w:r>
          </w:p>
        </w:tc>
        <w:tc>
          <w:tcPr>
            <w:tcW w:w="1500" w:type="dxa"/>
            <w:shd w:val="clear" w:color="auto" w:fill="FFFFFF"/>
            <w:tcMar>
              <w:top w:w="70" w:type="dxa"/>
              <w:left w:w="110" w:type="dxa"/>
              <w:bottom w:w="70" w:type="dxa"/>
              <w:right w:w="110" w:type="dxa"/>
            </w:tcMar>
            <w:vAlign w:val="center"/>
          </w:tcPr>
          <w:p w14:paraId="76F826AA"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n/a</w:t>
            </w:r>
          </w:p>
        </w:tc>
      </w:tr>
    </w:tbl>
    <w:p w14:paraId="228D1691" w14:textId="77777777"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i/>
          <w:iCs/>
        </w:rPr>
        <w:t>*Shown for completeness; not included in the actionable recommendation — see discussion below.</w:t>
      </w:r>
    </w:p>
    <w:p w14:paraId="19A78AF3" w14:textId="77777777" w:rsidR="006B2690" w:rsidRPr="00F24F9B" w:rsidRDefault="00000000">
      <w:pPr>
        <w:pStyle w:val="Heading3"/>
        <w:rPr>
          <w:rFonts w:ascii="Times New Roman" w:hAnsi="Times New Roman" w:cs="Times New Roman"/>
        </w:rPr>
      </w:pPr>
      <w:bookmarkStart w:id="24" w:name="_Toc239347797"/>
      <w:r w:rsidRPr="00F24F9B">
        <w:rPr>
          <w:rFonts w:ascii="Times New Roman" w:hAnsi="Times New Roman" w:cs="Times New Roman"/>
        </w:rPr>
        <w:t>Decision rules applied to every product</w:t>
      </w:r>
      <w:bookmarkEnd w:id="24"/>
    </w:p>
    <w:p w14:paraId="4B8A50B0" w14:textId="77777777" w:rsidR="006B2690" w:rsidRPr="00F24F9B" w:rsidRDefault="00000000">
      <w:pPr>
        <w:pStyle w:val="ListParagraph"/>
        <w:numPr>
          <w:ilvl w:val="0"/>
          <w:numId w:val="2"/>
        </w:numPr>
        <w:spacing w:after="90" w:line="270" w:lineRule="auto"/>
        <w:rPr>
          <w:rFonts w:ascii="Times New Roman" w:hAnsi="Times New Roman" w:cs="Times New Roman"/>
        </w:rPr>
      </w:pPr>
      <w:r w:rsidRPr="00F24F9B">
        <w:rPr>
          <w:rFonts w:ascii="Times New Roman" w:hAnsi="Times New Roman" w:cs="Times New Roman"/>
        </w:rPr>
        <w:t>Target price exceeds $1,500 → Review Manually (large absolute price jumps need human judgment, not an automated rule).</w:t>
      </w:r>
    </w:p>
    <w:p w14:paraId="1446438F" w14:textId="77777777" w:rsidR="006B2690" w:rsidRPr="00F24F9B" w:rsidRDefault="00000000">
      <w:pPr>
        <w:pStyle w:val="ListParagraph"/>
        <w:numPr>
          <w:ilvl w:val="0"/>
          <w:numId w:val="2"/>
        </w:numPr>
        <w:spacing w:after="90" w:line="270" w:lineRule="auto"/>
        <w:rPr>
          <w:rFonts w:ascii="Times New Roman" w:hAnsi="Times New Roman" w:cs="Times New Roman"/>
        </w:rPr>
      </w:pPr>
      <w:r w:rsidRPr="00F24F9B">
        <w:rPr>
          <w:rFonts w:ascii="Times New Roman" w:hAnsi="Times New Roman" w:cs="Times New Roman"/>
        </w:rPr>
        <w:t>Current margin already ≥ 60% → No Change (386 products; already at or above the benchmark).</w:t>
      </w:r>
    </w:p>
    <w:p w14:paraId="669A93B2" w14:textId="77777777" w:rsidR="006B2690" w:rsidRPr="00F24F9B" w:rsidRDefault="00000000">
      <w:pPr>
        <w:pStyle w:val="ListParagraph"/>
        <w:numPr>
          <w:ilvl w:val="0"/>
          <w:numId w:val="2"/>
        </w:numPr>
        <w:spacing w:after="90" w:line="270" w:lineRule="auto"/>
        <w:rPr>
          <w:rFonts w:ascii="Times New Roman" w:hAnsi="Times New Roman" w:cs="Times New Roman"/>
        </w:rPr>
      </w:pPr>
      <w:r w:rsidRPr="00F24F9B">
        <w:rPr>
          <w:rFonts w:ascii="Times New Roman" w:hAnsi="Times New Roman" w:cs="Times New Roman"/>
        </w:rPr>
        <w:t>Units sold below 100 → Monitor – Low Volume (1,516 products; a theoretical uplift exists, but volume is too thin to prioritize or to trust the estimate).</w:t>
      </w:r>
    </w:p>
    <w:p w14:paraId="53211032" w14:textId="77777777" w:rsidR="006B2690" w:rsidRPr="00F24F9B" w:rsidRDefault="00000000">
      <w:pPr>
        <w:pStyle w:val="ListParagraph"/>
        <w:numPr>
          <w:ilvl w:val="0"/>
          <w:numId w:val="2"/>
        </w:numPr>
        <w:spacing w:after="90" w:line="270" w:lineRule="auto"/>
        <w:rPr>
          <w:rFonts w:ascii="Times New Roman" w:hAnsi="Times New Roman" w:cs="Times New Roman"/>
        </w:rPr>
      </w:pPr>
      <w:r w:rsidRPr="00F24F9B">
        <w:rPr>
          <w:rFonts w:ascii="Times New Roman" w:hAnsi="Times New Roman" w:cs="Times New Roman"/>
        </w:rPr>
        <w:t>Otherwise (meaningful volume, below-benchmark margin, reasonable price jump) → Increase Price — the actionable, 447-product priority list.</w:t>
      </w:r>
    </w:p>
    <w:p w14:paraId="39E16F46" w14:textId="77777777" w:rsidR="00DE284D" w:rsidRPr="00F24F9B" w:rsidRDefault="00DE284D" w:rsidP="00DE284D">
      <w:pPr>
        <w:spacing w:after="90" w:line="270" w:lineRule="auto"/>
        <w:rPr>
          <w:rFonts w:ascii="Times New Roman" w:hAnsi="Times New Roman" w:cs="Times New Roman"/>
        </w:rPr>
      </w:pPr>
    </w:p>
    <w:p w14:paraId="421D636F" w14:textId="77777777" w:rsidR="00DE284D" w:rsidRPr="00F24F9B" w:rsidRDefault="00DE284D" w:rsidP="00DE284D">
      <w:pPr>
        <w:spacing w:after="90" w:line="270" w:lineRule="auto"/>
        <w:rPr>
          <w:rFonts w:ascii="Times New Roman" w:hAnsi="Times New Roman" w:cs="Times New Roman"/>
        </w:rPr>
      </w:pPr>
    </w:p>
    <w:p w14:paraId="367723A8" w14:textId="77777777" w:rsidR="006B2690" w:rsidRPr="00F24F9B" w:rsidRDefault="00000000">
      <w:pPr>
        <w:pStyle w:val="Heading3"/>
        <w:rPr>
          <w:rFonts w:ascii="Times New Roman" w:hAnsi="Times New Roman" w:cs="Times New Roman"/>
        </w:rPr>
      </w:pPr>
      <w:bookmarkStart w:id="25" w:name="_Toc239347798"/>
      <w:r w:rsidRPr="00F24F9B">
        <w:rPr>
          <w:rFonts w:ascii="Times New Roman" w:hAnsi="Times New Roman" w:cs="Times New Roman"/>
        </w:rPr>
        <w:lastRenderedPageBreak/>
        <w:t>Table 3.3 — Repricing Opportunity by Category ("Increase Price" bucket only)</w:t>
      </w:r>
      <w:bookmarkEnd w:id="25"/>
    </w:p>
    <w:tbl>
      <w:tblPr>
        <w:tblW w:w="9350" w:type="dxa"/>
        <w:tblBorders>
          <w:top w:val="single" w:sz="4" w:space="0" w:color="B7C6DC"/>
          <w:left w:val="single" w:sz="4" w:space="0" w:color="B7C6DC"/>
          <w:bottom w:val="single" w:sz="4" w:space="0" w:color="B7C6DC"/>
          <w:right w:val="single" w:sz="4" w:space="0" w:color="B7C6DC"/>
          <w:insideH w:val="single" w:sz="2" w:space="0" w:color="D6DEEA"/>
          <w:insideV w:val="single" w:sz="2" w:space="0" w:color="D6DEEA"/>
        </w:tblBorders>
        <w:tblCellMar>
          <w:left w:w="10" w:type="dxa"/>
          <w:right w:w="10" w:type="dxa"/>
        </w:tblCellMar>
        <w:tblLook w:val="0000" w:firstRow="0" w:lastRow="0" w:firstColumn="0" w:lastColumn="0" w:noHBand="0" w:noVBand="0"/>
      </w:tblPr>
      <w:tblGrid>
        <w:gridCol w:w="5850"/>
        <w:gridCol w:w="3500"/>
      </w:tblGrid>
      <w:tr w:rsidR="006B2690" w:rsidRPr="00F24F9B" w14:paraId="434A9FDC" w14:textId="77777777">
        <w:tblPrEx>
          <w:tblCellMar>
            <w:top w:w="0" w:type="dxa"/>
            <w:bottom w:w="0" w:type="dxa"/>
          </w:tblCellMar>
        </w:tblPrEx>
        <w:trPr>
          <w:tblHeader/>
        </w:trPr>
        <w:tc>
          <w:tcPr>
            <w:tcW w:w="5850" w:type="dxa"/>
            <w:shd w:val="clear" w:color="auto" w:fill="1F3864"/>
            <w:tcMar>
              <w:top w:w="90" w:type="dxa"/>
              <w:left w:w="110" w:type="dxa"/>
              <w:bottom w:w="90" w:type="dxa"/>
              <w:right w:w="110" w:type="dxa"/>
            </w:tcMar>
            <w:vAlign w:val="center"/>
          </w:tcPr>
          <w:p w14:paraId="139FC78A" w14:textId="77777777" w:rsidR="006B2690" w:rsidRPr="00F24F9B" w:rsidRDefault="00000000">
            <w:pPr>
              <w:rPr>
                <w:rFonts w:ascii="Times New Roman" w:hAnsi="Times New Roman" w:cs="Times New Roman"/>
              </w:rPr>
            </w:pPr>
            <w:r w:rsidRPr="00F24F9B">
              <w:rPr>
                <w:rFonts w:ascii="Times New Roman" w:hAnsi="Times New Roman" w:cs="Times New Roman"/>
                <w:b/>
                <w:bCs/>
                <w:color w:val="FFFFFF"/>
                <w:sz w:val="18"/>
                <w:szCs w:val="18"/>
              </w:rPr>
              <w:t>Category</w:t>
            </w:r>
          </w:p>
        </w:tc>
        <w:tc>
          <w:tcPr>
            <w:tcW w:w="3500" w:type="dxa"/>
            <w:shd w:val="clear" w:color="auto" w:fill="1F3864"/>
            <w:tcMar>
              <w:top w:w="90" w:type="dxa"/>
              <w:left w:w="110" w:type="dxa"/>
              <w:bottom w:w="90" w:type="dxa"/>
              <w:right w:w="110" w:type="dxa"/>
            </w:tcMar>
            <w:vAlign w:val="center"/>
          </w:tcPr>
          <w:p w14:paraId="73B6B4FF" w14:textId="77777777" w:rsidR="006B2690" w:rsidRPr="00F24F9B" w:rsidRDefault="00000000">
            <w:pPr>
              <w:rPr>
                <w:rFonts w:ascii="Times New Roman" w:hAnsi="Times New Roman" w:cs="Times New Roman"/>
              </w:rPr>
            </w:pPr>
            <w:r w:rsidRPr="00F24F9B">
              <w:rPr>
                <w:rFonts w:ascii="Times New Roman" w:hAnsi="Times New Roman" w:cs="Times New Roman"/>
                <w:b/>
                <w:bCs/>
                <w:color w:val="FFFFFF"/>
                <w:sz w:val="18"/>
                <w:szCs w:val="18"/>
              </w:rPr>
              <w:t>GP Uplift Opportunity</w:t>
            </w:r>
          </w:p>
        </w:tc>
      </w:tr>
      <w:tr w:rsidR="006B2690" w:rsidRPr="00F24F9B" w14:paraId="5C550B2A" w14:textId="77777777">
        <w:tblPrEx>
          <w:tblCellMar>
            <w:top w:w="0" w:type="dxa"/>
            <w:bottom w:w="0" w:type="dxa"/>
          </w:tblCellMar>
        </w:tblPrEx>
        <w:trPr>
          <w:cantSplit/>
        </w:trPr>
        <w:tc>
          <w:tcPr>
            <w:tcW w:w="5850" w:type="dxa"/>
            <w:shd w:val="clear" w:color="auto" w:fill="FFFFFF"/>
            <w:tcMar>
              <w:top w:w="70" w:type="dxa"/>
              <w:left w:w="110" w:type="dxa"/>
              <w:bottom w:w="70" w:type="dxa"/>
              <w:right w:w="110" w:type="dxa"/>
            </w:tcMar>
            <w:vAlign w:val="center"/>
          </w:tcPr>
          <w:p w14:paraId="20E39344"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Computers</w:t>
            </w:r>
          </w:p>
        </w:tc>
        <w:tc>
          <w:tcPr>
            <w:tcW w:w="3500" w:type="dxa"/>
            <w:shd w:val="clear" w:color="auto" w:fill="FFFFFF"/>
            <w:tcMar>
              <w:top w:w="70" w:type="dxa"/>
              <w:left w:w="110" w:type="dxa"/>
              <w:bottom w:w="70" w:type="dxa"/>
              <w:right w:w="110" w:type="dxa"/>
            </w:tcMar>
            <w:vAlign w:val="center"/>
          </w:tcPr>
          <w:p w14:paraId="55955119"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$1,415,620</w:t>
            </w:r>
          </w:p>
        </w:tc>
      </w:tr>
      <w:tr w:rsidR="006B2690" w:rsidRPr="00F24F9B" w14:paraId="68D8A767" w14:textId="77777777">
        <w:tblPrEx>
          <w:tblCellMar>
            <w:top w:w="0" w:type="dxa"/>
            <w:bottom w:w="0" w:type="dxa"/>
          </w:tblCellMar>
        </w:tblPrEx>
        <w:trPr>
          <w:cantSplit/>
        </w:trPr>
        <w:tc>
          <w:tcPr>
            <w:tcW w:w="5850" w:type="dxa"/>
            <w:shd w:val="clear" w:color="auto" w:fill="F2F6FB"/>
            <w:tcMar>
              <w:top w:w="70" w:type="dxa"/>
              <w:left w:w="110" w:type="dxa"/>
              <w:bottom w:w="70" w:type="dxa"/>
              <w:right w:w="110" w:type="dxa"/>
            </w:tcMar>
            <w:vAlign w:val="center"/>
          </w:tcPr>
          <w:p w14:paraId="459A375A"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Cell Phones</w:t>
            </w:r>
          </w:p>
        </w:tc>
        <w:tc>
          <w:tcPr>
            <w:tcW w:w="3500" w:type="dxa"/>
            <w:shd w:val="clear" w:color="auto" w:fill="F2F6FB"/>
            <w:tcMar>
              <w:top w:w="70" w:type="dxa"/>
              <w:left w:w="110" w:type="dxa"/>
              <w:bottom w:w="70" w:type="dxa"/>
              <w:right w:w="110" w:type="dxa"/>
            </w:tcMar>
            <w:vAlign w:val="center"/>
          </w:tcPr>
          <w:p w14:paraId="484A6384"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$613,777</w:t>
            </w:r>
          </w:p>
        </w:tc>
      </w:tr>
      <w:tr w:rsidR="006B2690" w:rsidRPr="00F24F9B" w14:paraId="1038E71C" w14:textId="77777777">
        <w:tblPrEx>
          <w:tblCellMar>
            <w:top w:w="0" w:type="dxa"/>
            <w:bottom w:w="0" w:type="dxa"/>
          </w:tblCellMar>
        </w:tblPrEx>
        <w:trPr>
          <w:cantSplit/>
        </w:trPr>
        <w:tc>
          <w:tcPr>
            <w:tcW w:w="5850" w:type="dxa"/>
            <w:shd w:val="clear" w:color="auto" w:fill="FFFFFF"/>
            <w:tcMar>
              <w:top w:w="70" w:type="dxa"/>
              <w:left w:w="110" w:type="dxa"/>
              <w:bottom w:w="70" w:type="dxa"/>
              <w:right w:w="110" w:type="dxa"/>
            </w:tcMar>
            <w:vAlign w:val="center"/>
          </w:tcPr>
          <w:p w14:paraId="5A9AFC33"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Home Appliances</w:t>
            </w:r>
          </w:p>
        </w:tc>
        <w:tc>
          <w:tcPr>
            <w:tcW w:w="3500" w:type="dxa"/>
            <w:shd w:val="clear" w:color="auto" w:fill="FFFFFF"/>
            <w:tcMar>
              <w:top w:w="70" w:type="dxa"/>
              <w:left w:w="110" w:type="dxa"/>
              <w:bottom w:w="70" w:type="dxa"/>
              <w:right w:w="110" w:type="dxa"/>
            </w:tcMar>
            <w:vAlign w:val="center"/>
          </w:tcPr>
          <w:p w14:paraId="06CA0BF2"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$424,823</w:t>
            </w:r>
          </w:p>
        </w:tc>
      </w:tr>
      <w:tr w:rsidR="006B2690" w:rsidRPr="00F24F9B" w14:paraId="4B644243" w14:textId="77777777">
        <w:tblPrEx>
          <w:tblCellMar>
            <w:top w:w="0" w:type="dxa"/>
            <w:bottom w:w="0" w:type="dxa"/>
          </w:tblCellMar>
        </w:tblPrEx>
        <w:trPr>
          <w:cantSplit/>
        </w:trPr>
        <w:tc>
          <w:tcPr>
            <w:tcW w:w="5850" w:type="dxa"/>
            <w:shd w:val="clear" w:color="auto" w:fill="F2F6FB"/>
            <w:tcMar>
              <w:top w:w="70" w:type="dxa"/>
              <w:left w:w="110" w:type="dxa"/>
              <w:bottom w:w="70" w:type="dxa"/>
              <w:right w:w="110" w:type="dxa"/>
            </w:tcMar>
            <w:vAlign w:val="center"/>
          </w:tcPr>
          <w:p w14:paraId="7206C661"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Audio</w:t>
            </w:r>
          </w:p>
        </w:tc>
        <w:tc>
          <w:tcPr>
            <w:tcW w:w="3500" w:type="dxa"/>
            <w:shd w:val="clear" w:color="auto" w:fill="F2F6FB"/>
            <w:tcMar>
              <w:top w:w="70" w:type="dxa"/>
              <w:left w:w="110" w:type="dxa"/>
              <w:bottom w:w="70" w:type="dxa"/>
              <w:right w:w="110" w:type="dxa"/>
            </w:tcMar>
            <w:vAlign w:val="center"/>
          </w:tcPr>
          <w:p w14:paraId="08F573B3"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$337,137</w:t>
            </w:r>
          </w:p>
        </w:tc>
      </w:tr>
      <w:tr w:rsidR="006B2690" w:rsidRPr="00F24F9B" w14:paraId="2A4B88B5" w14:textId="77777777">
        <w:tblPrEx>
          <w:tblCellMar>
            <w:top w:w="0" w:type="dxa"/>
            <w:bottom w:w="0" w:type="dxa"/>
          </w:tblCellMar>
        </w:tblPrEx>
        <w:trPr>
          <w:cantSplit/>
        </w:trPr>
        <w:tc>
          <w:tcPr>
            <w:tcW w:w="5850" w:type="dxa"/>
            <w:shd w:val="clear" w:color="auto" w:fill="FFFFFF"/>
            <w:tcMar>
              <w:top w:w="70" w:type="dxa"/>
              <w:left w:w="110" w:type="dxa"/>
              <w:bottom w:w="70" w:type="dxa"/>
              <w:right w:w="110" w:type="dxa"/>
            </w:tcMar>
            <w:vAlign w:val="center"/>
          </w:tcPr>
          <w:p w14:paraId="604EF2EF"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Music, Movies &amp; Audio Books</w:t>
            </w:r>
          </w:p>
        </w:tc>
        <w:tc>
          <w:tcPr>
            <w:tcW w:w="3500" w:type="dxa"/>
            <w:shd w:val="clear" w:color="auto" w:fill="FFFFFF"/>
            <w:tcMar>
              <w:top w:w="70" w:type="dxa"/>
              <w:left w:w="110" w:type="dxa"/>
              <w:bottom w:w="70" w:type="dxa"/>
              <w:right w:w="110" w:type="dxa"/>
            </w:tcMar>
            <w:vAlign w:val="center"/>
          </w:tcPr>
          <w:p w14:paraId="4FCA988F"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$231,351</w:t>
            </w:r>
          </w:p>
        </w:tc>
      </w:tr>
      <w:tr w:rsidR="006B2690" w:rsidRPr="00F24F9B" w14:paraId="7973D2AC" w14:textId="77777777">
        <w:tblPrEx>
          <w:tblCellMar>
            <w:top w:w="0" w:type="dxa"/>
            <w:bottom w:w="0" w:type="dxa"/>
          </w:tblCellMar>
        </w:tblPrEx>
        <w:trPr>
          <w:cantSplit/>
        </w:trPr>
        <w:tc>
          <w:tcPr>
            <w:tcW w:w="5850" w:type="dxa"/>
            <w:shd w:val="clear" w:color="auto" w:fill="F2F6FB"/>
            <w:tcMar>
              <w:top w:w="70" w:type="dxa"/>
              <w:left w:w="110" w:type="dxa"/>
              <w:bottom w:w="70" w:type="dxa"/>
              <w:right w:w="110" w:type="dxa"/>
            </w:tcMar>
            <w:vAlign w:val="center"/>
          </w:tcPr>
          <w:p w14:paraId="2EC84AAB"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TV and Video</w:t>
            </w:r>
          </w:p>
        </w:tc>
        <w:tc>
          <w:tcPr>
            <w:tcW w:w="3500" w:type="dxa"/>
            <w:shd w:val="clear" w:color="auto" w:fill="F2F6FB"/>
            <w:tcMar>
              <w:top w:w="70" w:type="dxa"/>
              <w:left w:w="110" w:type="dxa"/>
              <w:bottom w:w="70" w:type="dxa"/>
              <w:right w:w="110" w:type="dxa"/>
            </w:tcMar>
            <w:vAlign w:val="center"/>
          </w:tcPr>
          <w:p w14:paraId="54E53D77"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$220,366</w:t>
            </w:r>
          </w:p>
        </w:tc>
      </w:tr>
      <w:tr w:rsidR="006B2690" w:rsidRPr="00F24F9B" w14:paraId="37A3B52B" w14:textId="77777777">
        <w:tblPrEx>
          <w:tblCellMar>
            <w:top w:w="0" w:type="dxa"/>
            <w:bottom w:w="0" w:type="dxa"/>
          </w:tblCellMar>
        </w:tblPrEx>
        <w:trPr>
          <w:cantSplit/>
        </w:trPr>
        <w:tc>
          <w:tcPr>
            <w:tcW w:w="5850" w:type="dxa"/>
            <w:shd w:val="clear" w:color="auto" w:fill="FFFFFF"/>
            <w:tcMar>
              <w:top w:w="70" w:type="dxa"/>
              <w:left w:w="110" w:type="dxa"/>
              <w:bottom w:w="70" w:type="dxa"/>
              <w:right w:w="110" w:type="dxa"/>
            </w:tcMar>
            <w:vAlign w:val="center"/>
          </w:tcPr>
          <w:p w14:paraId="6B660585"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Games and Toys</w:t>
            </w:r>
          </w:p>
        </w:tc>
        <w:tc>
          <w:tcPr>
            <w:tcW w:w="3500" w:type="dxa"/>
            <w:shd w:val="clear" w:color="auto" w:fill="FFFFFF"/>
            <w:tcMar>
              <w:top w:w="70" w:type="dxa"/>
              <w:left w:w="110" w:type="dxa"/>
              <w:bottom w:w="70" w:type="dxa"/>
              <w:right w:w="110" w:type="dxa"/>
            </w:tcMar>
            <w:vAlign w:val="center"/>
          </w:tcPr>
          <w:p w14:paraId="43EEB507"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$68,678</w:t>
            </w:r>
          </w:p>
        </w:tc>
      </w:tr>
      <w:tr w:rsidR="006B2690" w:rsidRPr="00F24F9B" w14:paraId="33C3B5D3" w14:textId="77777777">
        <w:tblPrEx>
          <w:tblCellMar>
            <w:top w:w="0" w:type="dxa"/>
            <w:bottom w:w="0" w:type="dxa"/>
          </w:tblCellMar>
        </w:tblPrEx>
        <w:trPr>
          <w:cantSplit/>
        </w:trPr>
        <w:tc>
          <w:tcPr>
            <w:tcW w:w="5850" w:type="dxa"/>
            <w:shd w:val="clear" w:color="auto" w:fill="F2F6FB"/>
            <w:tcMar>
              <w:top w:w="70" w:type="dxa"/>
              <w:left w:w="110" w:type="dxa"/>
              <w:bottom w:w="70" w:type="dxa"/>
              <w:right w:w="110" w:type="dxa"/>
            </w:tcMar>
            <w:vAlign w:val="center"/>
          </w:tcPr>
          <w:p w14:paraId="1E6A147B"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Cameras and Camcorders</w:t>
            </w:r>
          </w:p>
        </w:tc>
        <w:tc>
          <w:tcPr>
            <w:tcW w:w="3500" w:type="dxa"/>
            <w:shd w:val="clear" w:color="auto" w:fill="F2F6FB"/>
            <w:tcMar>
              <w:top w:w="70" w:type="dxa"/>
              <w:left w:w="110" w:type="dxa"/>
              <w:bottom w:w="70" w:type="dxa"/>
              <w:right w:w="110" w:type="dxa"/>
            </w:tcMar>
            <w:vAlign w:val="center"/>
          </w:tcPr>
          <w:p w14:paraId="66A06EB3" w14:textId="77777777" w:rsidR="006B2690" w:rsidRPr="00F24F9B" w:rsidRDefault="00000000">
            <w:pPr>
              <w:jc w:val="right"/>
              <w:rPr>
                <w:rFonts w:ascii="Times New Roman" w:hAnsi="Times New Roman" w:cs="Times New Roman"/>
              </w:rPr>
            </w:pPr>
            <w:r w:rsidRPr="00F24F9B">
              <w:rPr>
                <w:rFonts w:ascii="Times New Roman" w:hAnsi="Times New Roman" w:cs="Times New Roman"/>
                <w:sz w:val="18"/>
                <w:szCs w:val="18"/>
              </w:rPr>
              <w:t>$1,109</w:t>
            </w:r>
          </w:p>
        </w:tc>
      </w:tr>
    </w:tbl>
    <w:p w14:paraId="76232F99" w14:textId="77777777" w:rsidR="006B2690" w:rsidRPr="00F24F9B" w:rsidRDefault="006B2690">
      <w:pPr>
        <w:spacing w:after="180"/>
        <w:rPr>
          <w:rFonts w:ascii="Times New Roman" w:hAnsi="Times New Roman" w:cs="Times New Roman"/>
        </w:rPr>
      </w:pPr>
    </w:p>
    <w:p w14:paraId="3EE5F984" w14:textId="77777777"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Notably, Computers alone accounts for 42.7% of the total repricing opportunity — the same category that is already the largest profit driver also carries the largest remaining headroom, concentrated in mid-tier desktop products currently priced around 49%–54% margin against the 60% benchmark. The five largest individual opportunities are all Adventure Works desktop PC models, each worth between $45,000 and $65,500 in incremental gross profit on its own, driven by meaningful sales volumes of 390–520 units per SKU.</w:t>
      </w:r>
    </w:p>
    <w:p w14:paraId="17A21D63" w14:textId="77777777" w:rsidR="006B2690" w:rsidRPr="00F24F9B" w:rsidRDefault="00000000">
      <w:pPr>
        <w:pStyle w:val="Heading3"/>
        <w:rPr>
          <w:rFonts w:ascii="Times New Roman" w:hAnsi="Times New Roman" w:cs="Times New Roman"/>
        </w:rPr>
      </w:pPr>
      <w:bookmarkStart w:id="26" w:name="_Toc239347799"/>
      <w:r w:rsidRPr="00F24F9B">
        <w:rPr>
          <w:rFonts w:ascii="Times New Roman" w:hAnsi="Times New Roman" w:cs="Times New Roman"/>
        </w:rPr>
        <w:t>Why the "Monitor" bucket was deliberately excluded from the recommendation</w:t>
      </w:r>
      <w:bookmarkEnd w:id="26"/>
    </w:p>
    <w:p w14:paraId="414E300A" w14:textId="77777777"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The 1,516 "Monitor – Low Volume" products show a similar theoretical uplift on paper ($2.42M) but were not included in the actionable recommendation for two reasons. First, with fewer than 100 units sold per product, a price change's effect on demand is far less certain — elasticity risk is proportionally higher for thin-volume SKUs. Second, the dollar impact per individual product is small enough that the operational cost of repricing over 1,500 separate SKUs likely exceeds the benefit of doing so in a single initiative. This bucket is treated as a "watch and revisit" list, to be reconsidered after the higher-confidence 447-product initiative has been tested and validated.</w:t>
      </w:r>
    </w:p>
    <w:p w14:paraId="6F95B7A3" w14:textId="77777777" w:rsidR="006B2690" w:rsidRPr="00F24F9B" w:rsidRDefault="00000000">
      <w:pPr>
        <w:pStyle w:val="Heading3"/>
        <w:rPr>
          <w:rFonts w:ascii="Times New Roman" w:hAnsi="Times New Roman" w:cs="Times New Roman"/>
        </w:rPr>
      </w:pPr>
      <w:bookmarkStart w:id="27" w:name="_Toc239347800"/>
      <w:r w:rsidRPr="00F24F9B">
        <w:rPr>
          <w:rFonts w:ascii="Times New Roman" w:hAnsi="Times New Roman" w:cs="Times New Roman"/>
        </w:rPr>
        <w:t>Implication</w:t>
      </w:r>
      <w:bookmarkEnd w:id="27"/>
    </w:p>
    <w:p w14:paraId="5DB2D768" w14:textId="77777777"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The evidence supports a targeted, tested repricing initiative on a specific, high-volume 447-product list — worth an estimated $3.31 million in incremental gross profit — rather than a broad-based price increase across the catalog. This is addressed directly in Recommendations 6 and 7 (Section 5).</w:t>
      </w:r>
    </w:p>
    <w:p w14:paraId="30FE9FE7" w14:textId="77777777" w:rsidR="006B2690" w:rsidRPr="00F24F9B" w:rsidRDefault="00000000">
      <w:pPr>
        <w:pStyle w:val="Heading1"/>
        <w:pageBreakBefore/>
        <w:pBdr>
          <w:bottom w:val="single" w:sz="8" w:space="4" w:color="1F3864"/>
        </w:pBdr>
        <w:rPr>
          <w:rFonts w:ascii="Times New Roman" w:hAnsi="Times New Roman" w:cs="Times New Roman"/>
        </w:rPr>
      </w:pPr>
      <w:bookmarkStart w:id="28" w:name="_Toc239347801"/>
      <w:r w:rsidRPr="00F24F9B">
        <w:rPr>
          <w:rFonts w:ascii="Times New Roman" w:hAnsi="Times New Roman" w:cs="Times New Roman"/>
        </w:rPr>
        <w:lastRenderedPageBreak/>
        <w:t>4. Answers to the Research Questions</w:t>
      </w:r>
      <w:bookmarkEnd w:id="28"/>
    </w:p>
    <w:p w14:paraId="334922B5" w14:textId="77777777"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This section restates each question posed at the outset of the analysis and gives its direct answer, for reference independent of the supporting detail in Section 3.</w:t>
      </w:r>
    </w:p>
    <w:p w14:paraId="17C53FAA" w14:textId="77777777" w:rsidR="006B2690" w:rsidRPr="00F24F9B" w:rsidRDefault="00000000">
      <w:pPr>
        <w:pStyle w:val="Heading2"/>
        <w:rPr>
          <w:rFonts w:ascii="Times New Roman" w:hAnsi="Times New Roman" w:cs="Times New Roman"/>
        </w:rPr>
      </w:pPr>
      <w:bookmarkStart w:id="29" w:name="_Toc239347802"/>
      <w:r w:rsidRPr="00F24F9B">
        <w:rPr>
          <w:rFonts w:ascii="Times New Roman" w:hAnsi="Times New Roman" w:cs="Times New Roman"/>
        </w:rPr>
        <w:t>4.1 Central Question</w:t>
      </w:r>
      <w:bookmarkEnd w:id="29"/>
    </w:p>
    <w:tbl>
      <w:tblPr>
        <w:tblW w:w="9350" w:type="dxa"/>
        <w:tblBorders>
          <w:top w:val="single" w:sz="6" w:space="0" w:color="1F3864"/>
          <w:left w:val="single" w:sz="24" w:space="0" w:color="1F3864"/>
          <w:bottom w:val="single" w:sz="6" w:space="0" w:color="1F3864"/>
          <w:right w:val="single" w:sz="6"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B2690" w:rsidRPr="00F24F9B" w14:paraId="0F5347A3" w14:textId="77777777">
        <w:tblPrEx>
          <w:tblCellMar>
            <w:top w:w="0" w:type="dxa"/>
            <w:bottom w:w="0" w:type="dxa"/>
          </w:tblCellMar>
        </w:tblPrEx>
        <w:trPr>
          <w:cantSplit/>
        </w:trPr>
        <w:tc>
          <w:tcPr>
            <w:tcW w:w="9350" w:type="dxa"/>
            <w:shd w:val="clear" w:color="auto" w:fill="F5F8FC"/>
            <w:tcMar>
              <w:top w:w="160" w:type="dxa"/>
              <w:left w:w="220" w:type="dxa"/>
              <w:bottom w:w="160" w:type="dxa"/>
              <w:right w:w="220" w:type="dxa"/>
            </w:tcMar>
          </w:tcPr>
          <w:p w14:paraId="0528224C" w14:textId="77777777" w:rsidR="006B2690" w:rsidRPr="00F24F9B" w:rsidRDefault="00000000">
            <w:pPr>
              <w:spacing w:after="80"/>
              <w:rPr>
                <w:rFonts w:ascii="Times New Roman" w:hAnsi="Times New Roman" w:cs="Times New Roman"/>
              </w:rPr>
            </w:pPr>
            <w:r w:rsidRPr="00F24F9B">
              <w:rPr>
                <w:rFonts w:ascii="Times New Roman" w:hAnsi="Times New Roman" w:cs="Times New Roman"/>
                <w:b/>
                <w:bCs/>
                <w:color w:val="1F3864"/>
              </w:rPr>
              <w:t>Where should pricing and category-investment decisions focus to maximize true profitability?</w:t>
            </w:r>
          </w:p>
          <w:p w14:paraId="6FB8604C" w14:textId="77777777" w:rsidR="006B2690" w:rsidRPr="00F24F9B" w:rsidRDefault="00000000">
            <w:pPr>
              <w:spacing w:line="270" w:lineRule="auto"/>
              <w:rPr>
                <w:rFonts w:ascii="Times New Roman" w:hAnsi="Times New Roman" w:cs="Times New Roman"/>
              </w:rPr>
            </w:pPr>
            <w:r w:rsidRPr="00F24F9B">
              <w:rPr>
                <w:rFonts w:ascii="Times New Roman" w:hAnsi="Times New Roman" w:cs="Times New Roman"/>
                <w:sz w:val="20"/>
                <w:szCs w:val="20"/>
              </w:rPr>
              <w:t>Focus should be threefold and sequenced: (1) close the pricing-data governance gap that is currently understating gross margin by 9.19 points and $3.97M — this is the single largest lever on reported profitability and must be fixed before other decisions are trusted; (2) protect and reinvest in the categories that are both large and profitable — Computers, Cell Phones, and Cameras &amp; Camcorders, which together deliver 64.1% of total gross profit — while putting Home Appliances and TV &amp; Video through a structured margin review rather than further revenue-driven investment; and (3) run a controlled, tested repricing initiative on a specific list of 447 high-volume, under-margin products (worth an estimated $3.31M in incremental gross profit) rather than an across-the-board price increase. The evidence throughout this analysis consistently points toward focus and precision, not breadth.</w:t>
            </w:r>
          </w:p>
        </w:tc>
      </w:tr>
    </w:tbl>
    <w:p w14:paraId="08EFEDCB" w14:textId="77777777" w:rsidR="006B2690" w:rsidRPr="00F24F9B" w:rsidRDefault="006B2690">
      <w:pPr>
        <w:spacing w:after="220"/>
        <w:rPr>
          <w:rFonts w:ascii="Times New Roman" w:hAnsi="Times New Roman" w:cs="Times New Roman"/>
        </w:rPr>
      </w:pPr>
    </w:p>
    <w:p w14:paraId="77823359" w14:textId="77777777" w:rsidR="006B2690" w:rsidRPr="00F24F9B" w:rsidRDefault="00000000">
      <w:pPr>
        <w:pStyle w:val="Heading2"/>
        <w:rPr>
          <w:rFonts w:ascii="Times New Roman" w:hAnsi="Times New Roman" w:cs="Times New Roman"/>
        </w:rPr>
      </w:pPr>
      <w:bookmarkStart w:id="30" w:name="_Toc239347803"/>
      <w:r w:rsidRPr="00F24F9B">
        <w:rPr>
          <w:rFonts w:ascii="Times New Roman" w:hAnsi="Times New Roman" w:cs="Times New Roman"/>
        </w:rPr>
        <w:t>4.2 Sub-Question 1 — Can We Trust the Numbers?</w:t>
      </w:r>
      <w:bookmarkEnd w:id="30"/>
    </w:p>
    <w:tbl>
      <w:tblPr>
        <w:tblW w:w="9350" w:type="dxa"/>
        <w:tblBorders>
          <w:top w:val="single" w:sz="6" w:space="0" w:color="2E5395"/>
          <w:left w:val="single" w:sz="24" w:space="0" w:color="2E5395"/>
          <w:bottom w:val="single" w:sz="6" w:space="0" w:color="2E5395"/>
          <w:right w:val="single" w:sz="6" w:space="0" w:color="2E539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B2690" w:rsidRPr="00F24F9B" w14:paraId="14425F68" w14:textId="77777777">
        <w:tblPrEx>
          <w:tblCellMar>
            <w:top w:w="0" w:type="dxa"/>
            <w:bottom w:w="0" w:type="dxa"/>
          </w:tblCellMar>
        </w:tblPrEx>
        <w:trPr>
          <w:cantSplit/>
        </w:trPr>
        <w:tc>
          <w:tcPr>
            <w:tcW w:w="9350" w:type="dxa"/>
            <w:shd w:val="clear" w:color="auto" w:fill="F5F8FC"/>
            <w:tcMar>
              <w:top w:w="160" w:type="dxa"/>
              <w:left w:w="220" w:type="dxa"/>
              <w:bottom w:w="160" w:type="dxa"/>
              <w:right w:w="220" w:type="dxa"/>
            </w:tcMar>
          </w:tcPr>
          <w:p w14:paraId="58F8DCC9" w14:textId="77777777" w:rsidR="006B2690" w:rsidRPr="00F24F9B" w:rsidRDefault="00000000">
            <w:pPr>
              <w:spacing w:after="80"/>
              <w:rPr>
                <w:rFonts w:ascii="Times New Roman" w:hAnsi="Times New Roman" w:cs="Times New Roman"/>
              </w:rPr>
            </w:pPr>
            <w:r w:rsidRPr="00F24F9B">
              <w:rPr>
                <w:rFonts w:ascii="Times New Roman" w:hAnsi="Times New Roman" w:cs="Times New Roman"/>
                <w:b/>
                <w:bCs/>
                <w:color w:val="2E5395"/>
              </w:rPr>
              <w:t>Answer</w:t>
            </w:r>
          </w:p>
          <w:p w14:paraId="5E3AE3CF" w14:textId="77777777" w:rsidR="006B2690" w:rsidRPr="00F24F9B" w:rsidRDefault="00000000">
            <w:pPr>
              <w:spacing w:line="270" w:lineRule="auto"/>
              <w:rPr>
                <w:rFonts w:ascii="Times New Roman" w:hAnsi="Times New Roman" w:cs="Times New Roman"/>
              </w:rPr>
            </w:pPr>
            <w:r w:rsidRPr="00F24F9B">
              <w:rPr>
                <w:rFonts w:ascii="Times New Roman" w:hAnsi="Times New Roman" w:cs="Times New Roman"/>
                <w:sz w:val="20"/>
                <w:szCs w:val="20"/>
              </w:rPr>
              <w:t>Not without correction. 144 products (6.1% of the catalog) were priced below their own unit cost, which understated gross margin by 9.19 percentage points (47.55% reported vs. 56.74% actual) and distorted reported gross profit by $3.97M, concentrated almost entirely in Cost of Goods Sold rather than Revenue. This analysis proceeds on a corrected dataset that excludes the affected products, and recommends a source-system pricing audit to resolve the issue at its origin.</w:t>
            </w:r>
          </w:p>
        </w:tc>
      </w:tr>
    </w:tbl>
    <w:p w14:paraId="5152DF23" w14:textId="77777777" w:rsidR="006B2690" w:rsidRPr="00F24F9B" w:rsidRDefault="006B2690">
      <w:pPr>
        <w:spacing w:after="220"/>
        <w:rPr>
          <w:rFonts w:ascii="Times New Roman" w:hAnsi="Times New Roman" w:cs="Times New Roman"/>
        </w:rPr>
      </w:pPr>
    </w:p>
    <w:p w14:paraId="7347310E" w14:textId="77777777" w:rsidR="006B2690" w:rsidRPr="00F24F9B" w:rsidRDefault="00000000">
      <w:pPr>
        <w:pStyle w:val="Heading2"/>
        <w:rPr>
          <w:rFonts w:ascii="Times New Roman" w:hAnsi="Times New Roman" w:cs="Times New Roman"/>
        </w:rPr>
      </w:pPr>
      <w:bookmarkStart w:id="31" w:name="_Toc239347804"/>
      <w:r w:rsidRPr="00F24F9B">
        <w:rPr>
          <w:rFonts w:ascii="Times New Roman" w:hAnsi="Times New Roman" w:cs="Times New Roman"/>
        </w:rPr>
        <w:t>4.3 Sub-Question 2 — Where Is Profit Concentrated?</w:t>
      </w:r>
      <w:bookmarkEnd w:id="31"/>
    </w:p>
    <w:tbl>
      <w:tblPr>
        <w:tblW w:w="9350" w:type="dxa"/>
        <w:tblBorders>
          <w:top w:val="single" w:sz="6" w:space="0" w:color="2E5395"/>
          <w:left w:val="single" w:sz="24" w:space="0" w:color="2E5395"/>
          <w:bottom w:val="single" w:sz="6" w:space="0" w:color="2E5395"/>
          <w:right w:val="single" w:sz="6" w:space="0" w:color="2E539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B2690" w:rsidRPr="00F24F9B" w14:paraId="34B27F70" w14:textId="77777777">
        <w:tblPrEx>
          <w:tblCellMar>
            <w:top w:w="0" w:type="dxa"/>
            <w:bottom w:w="0" w:type="dxa"/>
          </w:tblCellMar>
        </w:tblPrEx>
        <w:trPr>
          <w:cantSplit/>
        </w:trPr>
        <w:tc>
          <w:tcPr>
            <w:tcW w:w="9350" w:type="dxa"/>
            <w:shd w:val="clear" w:color="auto" w:fill="F5F8FC"/>
            <w:tcMar>
              <w:top w:w="160" w:type="dxa"/>
              <w:left w:w="220" w:type="dxa"/>
              <w:bottom w:w="160" w:type="dxa"/>
              <w:right w:w="220" w:type="dxa"/>
            </w:tcMar>
          </w:tcPr>
          <w:p w14:paraId="0D31E325" w14:textId="77777777" w:rsidR="006B2690" w:rsidRPr="00F24F9B" w:rsidRDefault="00000000">
            <w:pPr>
              <w:spacing w:after="80"/>
              <w:rPr>
                <w:rFonts w:ascii="Times New Roman" w:hAnsi="Times New Roman" w:cs="Times New Roman"/>
              </w:rPr>
            </w:pPr>
            <w:r w:rsidRPr="00F24F9B">
              <w:rPr>
                <w:rFonts w:ascii="Times New Roman" w:hAnsi="Times New Roman" w:cs="Times New Roman"/>
                <w:b/>
                <w:bCs/>
                <w:color w:val="2E5395"/>
              </w:rPr>
              <w:t>Answer</w:t>
            </w:r>
          </w:p>
          <w:p w14:paraId="4DE3BC10" w14:textId="77777777" w:rsidR="006B2690" w:rsidRPr="00F24F9B" w:rsidRDefault="00000000">
            <w:pPr>
              <w:spacing w:line="270" w:lineRule="auto"/>
              <w:rPr>
                <w:rFonts w:ascii="Times New Roman" w:hAnsi="Times New Roman" w:cs="Times New Roman"/>
              </w:rPr>
            </w:pPr>
            <w:r w:rsidRPr="00F24F9B">
              <w:rPr>
                <w:rFonts w:ascii="Times New Roman" w:hAnsi="Times New Roman" w:cs="Times New Roman"/>
                <w:sz w:val="20"/>
                <w:szCs w:val="20"/>
              </w:rPr>
              <w:t xml:space="preserve">Profit is highly concentrated, at both the category and product level. Computers alone </w:t>
            </w:r>
            <w:proofErr w:type="gramStart"/>
            <w:r w:rsidRPr="00F24F9B">
              <w:rPr>
                <w:rFonts w:ascii="Times New Roman" w:hAnsi="Times New Roman" w:cs="Times New Roman"/>
                <w:sz w:val="20"/>
                <w:szCs w:val="20"/>
              </w:rPr>
              <w:t>generates</w:t>
            </w:r>
            <w:proofErr w:type="gramEnd"/>
            <w:r w:rsidRPr="00F24F9B">
              <w:rPr>
                <w:rFonts w:ascii="Times New Roman" w:hAnsi="Times New Roman" w:cs="Times New Roman"/>
                <w:sz w:val="20"/>
                <w:szCs w:val="20"/>
              </w:rPr>
              <w:t xml:space="preserve"> 37.2% of total company gross profit; together with Cell Phones and Cameras &amp; Camcorders, three of eight categories generate 64.1% of all profit. At the SKU level, the top 20% of products (470 of 2,349) generate 70.5% of total gross profit. Home Appliances and TV &amp; Video carry meaningful revenue but comparatively weak margins and require review rather than continued investment.</w:t>
            </w:r>
          </w:p>
        </w:tc>
      </w:tr>
      <w:tr w:rsidR="00DE284D" w:rsidRPr="00F24F9B" w14:paraId="122D44EC" w14:textId="77777777" w:rsidTr="00DE284D">
        <w:tblPrEx>
          <w:tblCellMar>
            <w:top w:w="0" w:type="dxa"/>
            <w:bottom w:w="0" w:type="dxa"/>
          </w:tblCellMar>
        </w:tblPrEx>
        <w:trPr>
          <w:cantSplit/>
          <w:trHeight w:val="18"/>
        </w:trPr>
        <w:tc>
          <w:tcPr>
            <w:tcW w:w="9350" w:type="dxa"/>
            <w:shd w:val="clear" w:color="auto" w:fill="F5F8FC"/>
            <w:tcMar>
              <w:top w:w="160" w:type="dxa"/>
              <w:left w:w="220" w:type="dxa"/>
              <w:bottom w:w="160" w:type="dxa"/>
              <w:right w:w="220" w:type="dxa"/>
            </w:tcMar>
          </w:tcPr>
          <w:p w14:paraId="64545427" w14:textId="77777777" w:rsidR="00DE284D" w:rsidRPr="00F24F9B" w:rsidRDefault="00DE284D">
            <w:pPr>
              <w:spacing w:after="80"/>
              <w:rPr>
                <w:rFonts w:ascii="Times New Roman" w:hAnsi="Times New Roman" w:cs="Times New Roman"/>
                <w:b/>
                <w:bCs/>
                <w:color w:val="2E5395"/>
              </w:rPr>
            </w:pPr>
          </w:p>
        </w:tc>
      </w:tr>
    </w:tbl>
    <w:p w14:paraId="3ECFCC6C" w14:textId="77777777" w:rsidR="006B2690" w:rsidRPr="00F24F9B" w:rsidRDefault="006B2690">
      <w:pPr>
        <w:spacing w:after="220"/>
        <w:rPr>
          <w:rFonts w:ascii="Times New Roman" w:hAnsi="Times New Roman" w:cs="Times New Roman"/>
        </w:rPr>
      </w:pPr>
    </w:p>
    <w:p w14:paraId="403F9EC3" w14:textId="77777777" w:rsidR="00DE284D" w:rsidRPr="00F24F9B" w:rsidRDefault="00DE284D">
      <w:pPr>
        <w:spacing w:after="220"/>
        <w:rPr>
          <w:rFonts w:ascii="Times New Roman" w:hAnsi="Times New Roman" w:cs="Times New Roman"/>
        </w:rPr>
      </w:pPr>
    </w:p>
    <w:p w14:paraId="024A4D2F" w14:textId="77777777" w:rsidR="00DE284D" w:rsidRPr="00F24F9B" w:rsidRDefault="00DE284D">
      <w:pPr>
        <w:spacing w:after="220"/>
        <w:rPr>
          <w:rFonts w:ascii="Times New Roman" w:hAnsi="Times New Roman" w:cs="Times New Roman"/>
        </w:rPr>
      </w:pPr>
    </w:p>
    <w:p w14:paraId="034D7462" w14:textId="77777777" w:rsidR="00DE284D" w:rsidRPr="00F24F9B" w:rsidRDefault="00DE284D">
      <w:pPr>
        <w:spacing w:after="220"/>
        <w:rPr>
          <w:rFonts w:ascii="Times New Roman" w:hAnsi="Times New Roman" w:cs="Times New Roman"/>
        </w:rPr>
      </w:pPr>
    </w:p>
    <w:p w14:paraId="44E211D1" w14:textId="77777777" w:rsidR="006B2690" w:rsidRPr="00F24F9B" w:rsidRDefault="00000000">
      <w:pPr>
        <w:pStyle w:val="Heading2"/>
        <w:rPr>
          <w:rFonts w:ascii="Times New Roman" w:hAnsi="Times New Roman" w:cs="Times New Roman"/>
        </w:rPr>
      </w:pPr>
      <w:bookmarkStart w:id="32" w:name="_Toc239347805"/>
      <w:r w:rsidRPr="00F24F9B">
        <w:rPr>
          <w:rFonts w:ascii="Times New Roman" w:hAnsi="Times New Roman" w:cs="Times New Roman"/>
        </w:rPr>
        <w:lastRenderedPageBreak/>
        <w:t>4.4 Sub-Question 3 — Where's the Real Headroom?</w:t>
      </w:r>
      <w:bookmarkEnd w:id="32"/>
    </w:p>
    <w:tbl>
      <w:tblPr>
        <w:tblW w:w="9350" w:type="dxa"/>
        <w:tblBorders>
          <w:top w:val="single" w:sz="6" w:space="0" w:color="2E5395"/>
          <w:left w:val="single" w:sz="24" w:space="0" w:color="2E5395"/>
          <w:bottom w:val="single" w:sz="6" w:space="0" w:color="2E5395"/>
          <w:right w:val="single" w:sz="6" w:space="0" w:color="2E539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B2690" w:rsidRPr="00F24F9B" w14:paraId="7E9B48DB" w14:textId="77777777">
        <w:tblPrEx>
          <w:tblCellMar>
            <w:top w:w="0" w:type="dxa"/>
            <w:bottom w:w="0" w:type="dxa"/>
          </w:tblCellMar>
        </w:tblPrEx>
        <w:trPr>
          <w:cantSplit/>
        </w:trPr>
        <w:tc>
          <w:tcPr>
            <w:tcW w:w="9350" w:type="dxa"/>
            <w:shd w:val="clear" w:color="auto" w:fill="F5F8FC"/>
            <w:tcMar>
              <w:top w:w="160" w:type="dxa"/>
              <w:left w:w="220" w:type="dxa"/>
              <w:bottom w:w="160" w:type="dxa"/>
              <w:right w:w="220" w:type="dxa"/>
            </w:tcMar>
          </w:tcPr>
          <w:p w14:paraId="2FD25CD0" w14:textId="77777777" w:rsidR="006B2690" w:rsidRPr="00F24F9B" w:rsidRDefault="00000000">
            <w:pPr>
              <w:spacing w:after="80"/>
              <w:rPr>
                <w:rFonts w:ascii="Times New Roman" w:hAnsi="Times New Roman" w:cs="Times New Roman"/>
              </w:rPr>
            </w:pPr>
            <w:r w:rsidRPr="00F24F9B">
              <w:rPr>
                <w:rFonts w:ascii="Times New Roman" w:hAnsi="Times New Roman" w:cs="Times New Roman"/>
                <w:b/>
                <w:bCs/>
                <w:color w:val="2E5395"/>
              </w:rPr>
              <w:t>Answer</w:t>
            </w:r>
          </w:p>
          <w:p w14:paraId="343F61E4" w14:textId="77777777" w:rsidR="006B2690" w:rsidRPr="00F24F9B" w:rsidRDefault="00000000">
            <w:pPr>
              <w:spacing w:line="270" w:lineRule="auto"/>
              <w:rPr>
                <w:rFonts w:ascii="Times New Roman" w:hAnsi="Times New Roman" w:cs="Times New Roman"/>
              </w:rPr>
            </w:pPr>
            <w:r w:rsidRPr="00F24F9B">
              <w:rPr>
                <w:rFonts w:ascii="Times New Roman" w:hAnsi="Times New Roman" w:cs="Times New Roman"/>
                <w:sz w:val="20"/>
                <w:szCs w:val="20"/>
              </w:rPr>
              <w:t>The real, defensible headroom is a specific list of 447 high-volume products currently priced below a 60% margin benchmark, worth an estimated $3.31M in incremental gross profit if repriced — concentrated in Computers (42.7% of the opportunity), Cell Phones, and Home Appliances. This is not a case for raising prices broadly: 386 products are already at or above benchmark margin, and 1,516 lower-volume products showing a similar theoretical uplift were deliberately excluded from the recommendation due to demand-elasticity uncertainty and thin per-product volume.</w:t>
            </w:r>
          </w:p>
        </w:tc>
      </w:tr>
    </w:tbl>
    <w:p w14:paraId="26470261" w14:textId="77777777" w:rsidR="006B2690" w:rsidRPr="00F24F9B" w:rsidRDefault="00000000">
      <w:pPr>
        <w:pStyle w:val="Heading1"/>
        <w:pageBreakBefore/>
        <w:pBdr>
          <w:bottom w:val="single" w:sz="8" w:space="4" w:color="1F3864"/>
        </w:pBdr>
        <w:rPr>
          <w:rFonts w:ascii="Times New Roman" w:hAnsi="Times New Roman" w:cs="Times New Roman"/>
        </w:rPr>
      </w:pPr>
      <w:bookmarkStart w:id="33" w:name="_Toc239347806"/>
      <w:r w:rsidRPr="00F24F9B">
        <w:rPr>
          <w:rFonts w:ascii="Times New Roman" w:hAnsi="Times New Roman" w:cs="Times New Roman"/>
        </w:rPr>
        <w:lastRenderedPageBreak/>
        <w:t>5. Recommendations</w:t>
      </w:r>
      <w:bookmarkEnd w:id="33"/>
    </w:p>
    <w:p w14:paraId="0D3310CB" w14:textId="77777777"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The following seven recommendations follow directly from the findings in Section 3 and are presented in priority order. Each is tied to specific evidence from this analysis and an expected business impact.</w:t>
      </w:r>
    </w:p>
    <w:tbl>
      <w:tblPr>
        <w:tblW w:w="9350" w:type="dxa"/>
        <w:tblBorders>
          <w:top w:val="single" w:sz="4" w:space="0" w:color="B7C6DC"/>
          <w:left w:val="single" w:sz="4" w:space="0" w:color="B7C6DC"/>
          <w:bottom w:val="single" w:sz="4" w:space="0" w:color="B7C6DC"/>
          <w:right w:val="single" w:sz="4" w:space="0" w:color="B7C6DC"/>
          <w:insideH w:val="single" w:sz="2" w:space="0" w:color="D6DEEA"/>
          <w:insideV w:val="single" w:sz="2" w:space="0" w:color="D6DEEA"/>
        </w:tblBorders>
        <w:tblCellMar>
          <w:left w:w="10" w:type="dxa"/>
          <w:right w:w="10" w:type="dxa"/>
        </w:tblCellMar>
        <w:tblLook w:val="0000" w:firstRow="0" w:lastRow="0" w:firstColumn="0" w:lastColumn="0" w:noHBand="0" w:noVBand="0"/>
      </w:tblPr>
      <w:tblGrid>
        <w:gridCol w:w="450"/>
        <w:gridCol w:w="2300"/>
        <w:gridCol w:w="4100"/>
        <w:gridCol w:w="2500"/>
      </w:tblGrid>
      <w:tr w:rsidR="006B2690" w:rsidRPr="00F24F9B" w14:paraId="03641DC2" w14:textId="77777777">
        <w:tblPrEx>
          <w:tblCellMar>
            <w:top w:w="0" w:type="dxa"/>
            <w:bottom w:w="0" w:type="dxa"/>
          </w:tblCellMar>
        </w:tblPrEx>
        <w:trPr>
          <w:tblHeader/>
        </w:trPr>
        <w:tc>
          <w:tcPr>
            <w:tcW w:w="450" w:type="dxa"/>
            <w:shd w:val="clear" w:color="auto" w:fill="1F3864"/>
            <w:tcMar>
              <w:top w:w="90" w:type="dxa"/>
              <w:left w:w="110" w:type="dxa"/>
              <w:bottom w:w="90" w:type="dxa"/>
              <w:right w:w="110" w:type="dxa"/>
            </w:tcMar>
            <w:vAlign w:val="center"/>
          </w:tcPr>
          <w:p w14:paraId="7B17EF25" w14:textId="77777777" w:rsidR="006B2690" w:rsidRPr="00F24F9B" w:rsidRDefault="00000000">
            <w:pPr>
              <w:rPr>
                <w:rFonts w:ascii="Times New Roman" w:hAnsi="Times New Roman" w:cs="Times New Roman"/>
              </w:rPr>
            </w:pPr>
            <w:r w:rsidRPr="00F24F9B">
              <w:rPr>
                <w:rFonts w:ascii="Times New Roman" w:hAnsi="Times New Roman" w:cs="Times New Roman"/>
                <w:b/>
                <w:bCs/>
                <w:color w:val="FFFFFF"/>
                <w:sz w:val="18"/>
                <w:szCs w:val="18"/>
              </w:rPr>
              <w:t>#</w:t>
            </w:r>
          </w:p>
        </w:tc>
        <w:tc>
          <w:tcPr>
            <w:tcW w:w="2300" w:type="dxa"/>
            <w:shd w:val="clear" w:color="auto" w:fill="1F3864"/>
            <w:tcMar>
              <w:top w:w="90" w:type="dxa"/>
              <w:left w:w="110" w:type="dxa"/>
              <w:bottom w:w="90" w:type="dxa"/>
              <w:right w:w="110" w:type="dxa"/>
            </w:tcMar>
            <w:vAlign w:val="center"/>
          </w:tcPr>
          <w:p w14:paraId="603E4F82" w14:textId="77777777" w:rsidR="006B2690" w:rsidRPr="00F24F9B" w:rsidRDefault="00000000">
            <w:pPr>
              <w:rPr>
                <w:rFonts w:ascii="Times New Roman" w:hAnsi="Times New Roman" w:cs="Times New Roman"/>
              </w:rPr>
            </w:pPr>
            <w:r w:rsidRPr="00F24F9B">
              <w:rPr>
                <w:rFonts w:ascii="Times New Roman" w:hAnsi="Times New Roman" w:cs="Times New Roman"/>
                <w:b/>
                <w:bCs/>
                <w:color w:val="FFFFFF"/>
                <w:sz w:val="18"/>
                <w:szCs w:val="18"/>
              </w:rPr>
              <w:t>Business Issue</w:t>
            </w:r>
          </w:p>
        </w:tc>
        <w:tc>
          <w:tcPr>
            <w:tcW w:w="4100" w:type="dxa"/>
            <w:shd w:val="clear" w:color="auto" w:fill="1F3864"/>
            <w:tcMar>
              <w:top w:w="90" w:type="dxa"/>
              <w:left w:w="110" w:type="dxa"/>
              <w:bottom w:w="90" w:type="dxa"/>
              <w:right w:w="110" w:type="dxa"/>
            </w:tcMar>
            <w:vAlign w:val="center"/>
          </w:tcPr>
          <w:p w14:paraId="517D0BD0" w14:textId="77777777" w:rsidR="006B2690" w:rsidRPr="00F24F9B" w:rsidRDefault="00000000">
            <w:pPr>
              <w:rPr>
                <w:rFonts w:ascii="Times New Roman" w:hAnsi="Times New Roman" w:cs="Times New Roman"/>
              </w:rPr>
            </w:pPr>
            <w:r w:rsidRPr="00F24F9B">
              <w:rPr>
                <w:rFonts w:ascii="Times New Roman" w:hAnsi="Times New Roman" w:cs="Times New Roman"/>
                <w:b/>
                <w:bCs/>
                <w:color w:val="FFFFFF"/>
                <w:sz w:val="18"/>
                <w:szCs w:val="18"/>
              </w:rPr>
              <w:t>Recommendation</w:t>
            </w:r>
          </w:p>
        </w:tc>
        <w:tc>
          <w:tcPr>
            <w:tcW w:w="2500" w:type="dxa"/>
            <w:shd w:val="clear" w:color="auto" w:fill="1F3864"/>
            <w:tcMar>
              <w:top w:w="90" w:type="dxa"/>
              <w:left w:w="110" w:type="dxa"/>
              <w:bottom w:w="90" w:type="dxa"/>
              <w:right w:w="110" w:type="dxa"/>
            </w:tcMar>
            <w:vAlign w:val="center"/>
          </w:tcPr>
          <w:p w14:paraId="453AFF62" w14:textId="77777777" w:rsidR="006B2690" w:rsidRPr="00F24F9B" w:rsidRDefault="00000000">
            <w:pPr>
              <w:rPr>
                <w:rFonts w:ascii="Times New Roman" w:hAnsi="Times New Roman" w:cs="Times New Roman"/>
              </w:rPr>
            </w:pPr>
            <w:r w:rsidRPr="00F24F9B">
              <w:rPr>
                <w:rFonts w:ascii="Times New Roman" w:hAnsi="Times New Roman" w:cs="Times New Roman"/>
                <w:b/>
                <w:bCs/>
                <w:color w:val="FFFFFF"/>
                <w:sz w:val="18"/>
                <w:szCs w:val="18"/>
              </w:rPr>
              <w:t>Expected Impact</w:t>
            </w:r>
          </w:p>
        </w:tc>
      </w:tr>
      <w:tr w:rsidR="006B2690" w:rsidRPr="00F24F9B" w14:paraId="093EDBF6" w14:textId="77777777">
        <w:tblPrEx>
          <w:tblCellMar>
            <w:top w:w="0" w:type="dxa"/>
            <w:bottom w:w="0" w:type="dxa"/>
          </w:tblCellMar>
        </w:tblPrEx>
        <w:trPr>
          <w:cantSplit/>
        </w:trPr>
        <w:tc>
          <w:tcPr>
            <w:tcW w:w="450" w:type="dxa"/>
            <w:shd w:val="clear" w:color="auto" w:fill="FFFFFF"/>
            <w:tcMar>
              <w:top w:w="70" w:type="dxa"/>
              <w:left w:w="110" w:type="dxa"/>
              <w:bottom w:w="70" w:type="dxa"/>
              <w:right w:w="110" w:type="dxa"/>
            </w:tcMar>
            <w:vAlign w:val="center"/>
          </w:tcPr>
          <w:p w14:paraId="32D65612" w14:textId="77777777" w:rsidR="006B2690" w:rsidRPr="00F24F9B" w:rsidRDefault="00000000">
            <w:pPr>
              <w:rPr>
                <w:rFonts w:ascii="Times New Roman" w:hAnsi="Times New Roman" w:cs="Times New Roman"/>
              </w:rPr>
            </w:pPr>
            <w:r w:rsidRPr="00F24F9B">
              <w:rPr>
                <w:rFonts w:ascii="Times New Roman" w:hAnsi="Times New Roman" w:cs="Times New Roman"/>
                <w:color w:val="1F3864"/>
                <w:sz w:val="18"/>
                <w:szCs w:val="18"/>
              </w:rPr>
              <w:t>1</w:t>
            </w:r>
          </w:p>
        </w:tc>
        <w:tc>
          <w:tcPr>
            <w:tcW w:w="2300" w:type="dxa"/>
            <w:shd w:val="clear" w:color="auto" w:fill="FFFFFF"/>
            <w:tcMar>
              <w:top w:w="70" w:type="dxa"/>
              <w:left w:w="110" w:type="dxa"/>
              <w:bottom w:w="70" w:type="dxa"/>
              <w:right w:w="110" w:type="dxa"/>
            </w:tcMar>
            <w:vAlign w:val="center"/>
          </w:tcPr>
          <w:p w14:paraId="63B0CC06"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Pricing data quality</w:t>
            </w:r>
          </w:p>
        </w:tc>
        <w:tc>
          <w:tcPr>
            <w:tcW w:w="4100" w:type="dxa"/>
            <w:shd w:val="clear" w:color="auto" w:fill="FFFFFF"/>
            <w:tcMar>
              <w:top w:w="70" w:type="dxa"/>
              <w:left w:w="110" w:type="dxa"/>
              <w:bottom w:w="70" w:type="dxa"/>
              <w:right w:w="110" w:type="dxa"/>
            </w:tcMar>
            <w:vAlign w:val="center"/>
          </w:tcPr>
          <w:p w14:paraId="108FFA11"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Audit and correct anomalous product pricing at the source before using the data for further commercial decisions</w:t>
            </w:r>
          </w:p>
        </w:tc>
        <w:tc>
          <w:tcPr>
            <w:tcW w:w="2500" w:type="dxa"/>
            <w:shd w:val="clear" w:color="auto" w:fill="FFFFFF"/>
            <w:tcMar>
              <w:top w:w="70" w:type="dxa"/>
              <w:left w:w="110" w:type="dxa"/>
              <w:bottom w:w="70" w:type="dxa"/>
              <w:right w:w="110" w:type="dxa"/>
            </w:tcMar>
            <w:vAlign w:val="center"/>
          </w:tcPr>
          <w:p w14:paraId="7E7929A0"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Prevents distorted revenue, COGS and margin reporting company-wide</w:t>
            </w:r>
          </w:p>
        </w:tc>
      </w:tr>
      <w:tr w:rsidR="006B2690" w:rsidRPr="00F24F9B" w14:paraId="0AF251B9" w14:textId="77777777">
        <w:tblPrEx>
          <w:tblCellMar>
            <w:top w:w="0" w:type="dxa"/>
            <w:bottom w:w="0" w:type="dxa"/>
          </w:tblCellMar>
        </w:tblPrEx>
        <w:trPr>
          <w:cantSplit/>
        </w:trPr>
        <w:tc>
          <w:tcPr>
            <w:tcW w:w="450" w:type="dxa"/>
            <w:shd w:val="clear" w:color="auto" w:fill="F2F6FB"/>
            <w:tcMar>
              <w:top w:w="70" w:type="dxa"/>
              <w:left w:w="110" w:type="dxa"/>
              <w:bottom w:w="70" w:type="dxa"/>
              <w:right w:w="110" w:type="dxa"/>
            </w:tcMar>
            <w:vAlign w:val="center"/>
          </w:tcPr>
          <w:p w14:paraId="4B891128" w14:textId="77777777" w:rsidR="006B2690" w:rsidRPr="00F24F9B" w:rsidRDefault="00000000">
            <w:pPr>
              <w:rPr>
                <w:rFonts w:ascii="Times New Roman" w:hAnsi="Times New Roman" w:cs="Times New Roman"/>
              </w:rPr>
            </w:pPr>
            <w:r w:rsidRPr="00F24F9B">
              <w:rPr>
                <w:rFonts w:ascii="Times New Roman" w:hAnsi="Times New Roman" w:cs="Times New Roman"/>
                <w:color w:val="1F3864"/>
                <w:sz w:val="18"/>
                <w:szCs w:val="18"/>
              </w:rPr>
              <w:t>2</w:t>
            </w:r>
          </w:p>
        </w:tc>
        <w:tc>
          <w:tcPr>
            <w:tcW w:w="2300" w:type="dxa"/>
            <w:shd w:val="clear" w:color="auto" w:fill="F2F6FB"/>
            <w:tcMar>
              <w:top w:w="70" w:type="dxa"/>
              <w:left w:w="110" w:type="dxa"/>
              <w:bottom w:w="70" w:type="dxa"/>
              <w:right w:w="110" w:type="dxa"/>
            </w:tcMar>
            <w:vAlign w:val="center"/>
          </w:tcPr>
          <w:p w14:paraId="64640C7D"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Underpriced products</w:t>
            </w:r>
          </w:p>
        </w:tc>
        <w:tc>
          <w:tcPr>
            <w:tcW w:w="4100" w:type="dxa"/>
            <w:shd w:val="clear" w:color="auto" w:fill="F2F6FB"/>
            <w:tcMar>
              <w:top w:w="70" w:type="dxa"/>
              <w:left w:w="110" w:type="dxa"/>
              <w:bottom w:w="70" w:type="dxa"/>
              <w:right w:w="110" w:type="dxa"/>
            </w:tcMar>
            <w:vAlign w:val="center"/>
          </w:tcPr>
          <w:p w14:paraId="6D3FF2E5"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Implement a pricing validation control (cost ≤ price) and periodically audit for products materially below target margin</w:t>
            </w:r>
          </w:p>
        </w:tc>
        <w:tc>
          <w:tcPr>
            <w:tcW w:w="2500" w:type="dxa"/>
            <w:shd w:val="clear" w:color="auto" w:fill="F2F6FB"/>
            <w:tcMar>
              <w:top w:w="70" w:type="dxa"/>
              <w:left w:w="110" w:type="dxa"/>
              <w:bottom w:w="70" w:type="dxa"/>
              <w:right w:w="110" w:type="dxa"/>
            </w:tcMar>
            <w:vAlign w:val="center"/>
          </w:tcPr>
          <w:p w14:paraId="49563314"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Protects gross margin; closes the reporting-vs-reality gap</w:t>
            </w:r>
          </w:p>
        </w:tc>
      </w:tr>
      <w:tr w:rsidR="006B2690" w:rsidRPr="00F24F9B" w14:paraId="5EFA93F6" w14:textId="77777777">
        <w:tblPrEx>
          <w:tblCellMar>
            <w:top w:w="0" w:type="dxa"/>
            <w:bottom w:w="0" w:type="dxa"/>
          </w:tblCellMar>
        </w:tblPrEx>
        <w:trPr>
          <w:cantSplit/>
        </w:trPr>
        <w:tc>
          <w:tcPr>
            <w:tcW w:w="450" w:type="dxa"/>
            <w:shd w:val="clear" w:color="auto" w:fill="FFFFFF"/>
            <w:tcMar>
              <w:top w:w="70" w:type="dxa"/>
              <w:left w:w="110" w:type="dxa"/>
              <w:bottom w:w="70" w:type="dxa"/>
              <w:right w:w="110" w:type="dxa"/>
            </w:tcMar>
            <w:vAlign w:val="center"/>
          </w:tcPr>
          <w:p w14:paraId="0D35D650" w14:textId="77777777" w:rsidR="006B2690" w:rsidRPr="00F24F9B" w:rsidRDefault="00000000">
            <w:pPr>
              <w:rPr>
                <w:rFonts w:ascii="Times New Roman" w:hAnsi="Times New Roman" w:cs="Times New Roman"/>
              </w:rPr>
            </w:pPr>
            <w:r w:rsidRPr="00F24F9B">
              <w:rPr>
                <w:rFonts w:ascii="Times New Roman" w:hAnsi="Times New Roman" w:cs="Times New Roman"/>
                <w:color w:val="1F3864"/>
                <w:sz w:val="18"/>
                <w:szCs w:val="18"/>
              </w:rPr>
              <w:t>3</w:t>
            </w:r>
          </w:p>
        </w:tc>
        <w:tc>
          <w:tcPr>
            <w:tcW w:w="2300" w:type="dxa"/>
            <w:shd w:val="clear" w:color="auto" w:fill="FFFFFF"/>
            <w:tcMar>
              <w:top w:w="70" w:type="dxa"/>
              <w:left w:w="110" w:type="dxa"/>
              <w:bottom w:w="70" w:type="dxa"/>
              <w:right w:w="110" w:type="dxa"/>
            </w:tcMar>
            <w:vAlign w:val="center"/>
          </w:tcPr>
          <w:p w14:paraId="656B8610"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Computers is the primary profit engine</w:t>
            </w:r>
          </w:p>
        </w:tc>
        <w:tc>
          <w:tcPr>
            <w:tcW w:w="4100" w:type="dxa"/>
            <w:shd w:val="clear" w:color="auto" w:fill="FFFFFF"/>
            <w:tcMar>
              <w:top w:w="70" w:type="dxa"/>
              <w:left w:w="110" w:type="dxa"/>
              <w:bottom w:w="70" w:type="dxa"/>
              <w:right w:w="110" w:type="dxa"/>
            </w:tcMar>
            <w:vAlign w:val="center"/>
          </w:tcPr>
          <w:p w14:paraId="69030D32"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Protect market share; prioritize inventory, marketing and service investment on high-volume, high-margin desktop products</w:t>
            </w:r>
          </w:p>
        </w:tc>
        <w:tc>
          <w:tcPr>
            <w:tcW w:w="2500" w:type="dxa"/>
            <w:shd w:val="clear" w:color="auto" w:fill="FFFFFF"/>
            <w:tcMar>
              <w:top w:w="70" w:type="dxa"/>
              <w:left w:w="110" w:type="dxa"/>
              <w:bottom w:w="70" w:type="dxa"/>
              <w:right w:w="110" w:type="dxa"/>
            </w:tcMar>
            <w:vAlign w:val="center"/>
          </w:tcPr>
          <w:p w14:paraId="351E1AE5"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Sustains the largest single source of company profit</w:t>
            </w:r>
          </w:p>
        </w:tc>
      </w:tr>
      <w:tr w:rsidR="006B2690" w:rsidRPr="00F24F9B" w14:paraId="61CB95BB" w14:textId="77777777">
        <w:tblPrEx>
          <w:tblCellMar>
            <w:top w:w="0" w:type="dxa"/>
            <w:bottom w:w="0" w:type="dxa"/>
          </w:tblCellMar>
        </w:tblPrEx>
        <w:trPr>
          <w:cantSplit/>
        </w:trPr>
        <w:tc>
          <w:tcPr>
            <w:tcW w:w="450" w:type="dxa"/>
            <w:shd w:val="clear" w:color="auto" w:fill="F2F6FB"/>
            <w:tcMar>
              <w:top w:w="70" w:type="dxa"/>
              <w:left w:w="110" w:type="dxa"/>
              <w:bottom w:w="70" w:type="dxa"/>
              <w:right w:w="110" w:type="dxa"/>
            </w:tcMar>
            <w:vAlign w:val="center"/>
          </w:tcPr>
          <w:p w14:paraId="4E0B3D3A" w14:textId="77777777" w:rsidR="006B2690" w:rsidRPr="00F24F9B" w:rsidRDefault="00000000">
            <w:pPr>
              <w:rPr>
                <w:rFonts w:ascii="Times New Roman" w:hAnsi="Times New Roman" w:cs="Times New Roman"/>
              </w:rPr>
            </w:pPr>
            <w:r w:rsidRPr="00F24F9B">
              <w:rPr>
                <w:rFonts w:ascii="Times New Roman" w:hAnsi="Times New Roman" w:cs="Times New Roman"/>
                <w:color w:val="1F3864"/>
                <w:sz w:val="18"/>
                <w:szCs w:val="18"/>
              </w:rPr>
              <w:t>4</w:t>
            </w:r>
          </w:p>
        </w:tc>
        <w:tc>
          <w:tcPr>
            <w:tcW w:w="2300" w:type="dxa"/>
            <w:shd w:val="clear" w:color="auto" w:fill="F2F6FB"/>
            <w:tcMar>
              <w:top w:w="70" w:type="dxa"/>
              <w:left w:w="110" w:type="dxa"/>
              <w:bottom w:w="70" w:type="dxa"/>
              <w:right w:w="110" w:type="dxa"/>
            </w:tcMar>
            <w:vAlign w:val="center"/>
          </w:tcPr>
          <w:p w14:paraId="2038B363"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Home Appliances needs margin attention</w:t>
            </w:r>
          </w:p>
        </w:tc>
        <w:tc>
          <w:tcPr>
            <w:tcW w:w="4100" w:type="dxa"/>
            <w:shd w:val="clear" w:color="auto" w:fill="F2F6FB"/>
            <w:tcMar>
              <w:top w:w="70" w:type="dxa"/>
              <w:left w:w="110" w:type="dxa"/>
              <w:bottom w:w="70" w:type="dxa"/>
              <w:right w:w="110" w:type="dxa"/>
            </w:tcMar>
            <w:vAlign w:val="center"/>
          </w:tcPr>
          <w:p w14:paraId="3A46A439"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Review pricing and cost structure at the product level, especially SKUs pulling the category average down</w:t>
            </w:r>
          </w:p>
        </w:tc>
        <w:tc>
          <w:tcPr>
            <w:tcW w:w="2500" w:type="dxa"/>
            <w:shd w:val="clear" w:color="auto" w:fill="F2F6FB"/>
            <w:tcMar>
              <w:top w:w="70" w:type="dxa"/>
              <w:left w:w="110" w:type="dxa"/>
              <w:bottom w:w="70" w:type="dxa"/>
              <w:right w:w="110" w:type="dxa"/>
            </w:tcMar>
            <w:vAlign w:val="center"/>
          </w:tcPr>
          <w:p w14:paraId="4316EE95"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Margin expansion without requiring revenue growth</w:t>
            </w:r>
          </w:p>
        </w:tc>
      </w:tr>
      <w:tr w:rsidR="006B2690" w:rsidRPr="00F24F9B" w14:paraId="21F73960" w14:textId="77777777">
        <w:tblPrEx>
          <w:tblCellMar>
            <w:top w:w="0" w:type="dxa"/>
            <w:bottom w:w="0" w:type="dxa"/>
          </w:tblCellMar>
        </w:tblPrEx>
        <w:trPr>
          <w:cantSplit/>
        </w:trPr>
        <w:tc>
          <w:tcPr>
            <w:tcW w:w="450" w:type="dxa"/>
            <w:shd w:val="clear" w:color="auto" w:fill="FFFFFF"/>
            <w:tcMar>
              <w:top w:w="70" w:type="dxa"/>
              <w:left w:w="110" w:type="dxa"/>
              <w:bottom w:w="70" w:type="dxa"/>
              <w:right w:w="110" w:type="dxa"/>
            </w:tcMar>
            <w:vAlign w:val="center"/>
          </w:tcPr>
          <w:p w14:paraId="5A3C0B56" w14:textId="77777777" w:rsidR="006B2690" w:rsidRPr="00F24F9B" w:rsidRDefault="00000000">
            <w:pPr>
              <w:rPr>
                <w:rFonts w:ascii="Times New Roman" w:hAnsi="Times New Roman" w:cs="Times New Roman"/>
              </w:rPr>
            </w:pPr>
            <w:r w:rsidRPr="00F24F9B">
              <w:rPr>
                <w:rFonts w:ascii="Times New Roman" w:hAnsi="Times New Roman" w:cs="Times New Roman"/>
                <w:color w:val="1F3864"/>
                <w:sz w:val="18"/>
                <w:szCs w:val="18"/>
              </w:rPr>
              <w:t>5</w:t>
            </w:r>
          </w:p>
        </w:tc>
        <w:tc>
          <w:tcPr>
            <w:tcW w:w="2300" w:type="dxa"/>
            <w:shd w:val="clear" w:color="auto" w:fill="FFFFFF"/>
            <w:tcMar>
              <w:top w:w="70" w:type="dxa"/>
              <w:left w:w="110" w:type="dxa"/>
              <w:bottom w:w="70" w:type="dxa"/>
              <w:right w:w="110" w:type="dxa"/>
            </w:tcMar>
            <w:vAlign w:val="center"/>
          </w:tcPr>
          <w:p w14:paraId="4C8BCB5E"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TV &amp; Video requires review</w:t>
            </w:r>
          </w:p>
        </w:tc>
        <w:tc>
          <w:tcPr>
            <w:tcW w:w="4100" w:type="dxa"/>
            <w:shd w:val="clear" w:color="auto" w:fill="FFFFFF"/>
            <w:tcMar>
              <w:top w:w="70" w:type="dxa"/>
              <w:left w:w="110" w:type="dxa"/>
              <w:bottom w:w="70" w:type="dxa"/>
              <w:right w:w="110" w:type="dxa"/>
            </w:tcMar>
            <w:vAlign w:val="center"/>
          </w:tcPr>
          <w:p w14:paraId="2A05A8EC"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Review product mix and pricing; prioritize the profitable products within the category rather than the category as a whole</w:t>
            </w:r>
          </w:p>
        </w:tc>
        <w:tc>
          <w:tcPr>
            <w:tcW w:w="2500" w:type="dxa"/>
            <w:shd w:val="clear" w:color="auto" w:fill="FFFFFF"/>
            <w:tcMar>
              <w:top w:w="70" w:type="dxa"/>
              <w:left w:w="110" w:type="dxa"/>
              <w:bottom w:w="70" w:type="dxa"/>
              <w:right w:w="110" w:type="dxa"/>
            </w:tcMar>
            <w:vAlign w:val="center"/>
          </w:tcPr>
          <w:p w14:paraId="362E1C0F"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Improves profitability of a meaningful revenue category</w:t>
            </w:r>
          </w:p>
        </w:tc>
      </w:tr>
      <w:tr w:rsidR="006B2690" w:rsidRPr="00F24F9B" w14:paraId="50F1E463" w14:textId="77777777">
        <w:tblPrEx>
          <w:tblCellMar>
            <w:top w:w="0" w:type="dxa"/>
            <w:bottom w:w="0" w:type="dxa"/>
          </w:tblCellMar>
        </w:tblPrEx>
        <w:trPr>
          <w:cantSplit/>
        </w:trPr>
        <w:tc>
          <w:tcPr>
            <w:tcW w:w="450" w:type="dxa"/>
            <w:shd w:val="clear" w:color="auto" w:fill="F2F6FB"/>
            <w:tcMar>
              <w:top w:w="70" w:type="dxa"/>
              <w:left w:w="110" w:type="dxa"/>
              <w:bottom w:w="70" w:type="dxa"/>
              <w:right w:w="110" w:type="dxa"/>
            </w:tcMar>
            <w:vAlign w:val="center"/>
          </w:tcPr>
          <w:p w14:paraId="2460EE1F" w14:textId="77777777" w:rsidR="006B2690" w:rsidRPr="00F24F9B" w:rsidRDefault="00000000">
            <w:pPr>
              <w:rPr>
                <w:rFonts w:ascii="Times New Roman" w:hAnsi="Times New Roman" w:cs="Times New Roman"/>
              </w:rPr>
            </w:pPr>
            <w:r w:rsidRPr="00F24F9B">
              <w:rPr>
                <w:rFonts w:ascii="Times New Roman" w:hAnsi="Times New Roman" w:cs="Times New Roman"/>
                <w:color w:val="1F3864"/>
                <w:sz w:val="18"/>
                <w:szCs w:val="18"/>
              </w:rPr>
              <w:t>6</w:t>
            </w:r>
          </w:p>
        </w:tc>
        <w:tc>
          <w:tcPr>
            <w:tcW w:w="2300" w:type="dxa"/>
            <w:shd w:val="clear" w:color="auto" w:fill="F2F6FB"/>
            <w:tcMar>
              <w:top w:w="70" w:type="dxa"/>
              <w:left w:w="110" w:type="dxa"/>
              <w:bottom w:w="70" w:type="dxa"/>
              <w:right w:w="110" w:type="dxa"/>
            </w:tcMar>
            <w:vAlign w:val="center"/>
          </w:tcPr>
          <w:p w14:paraId="359BD15C"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Targeted repricing opportunity</w:t>
            </w:r>
          </w:p>
        </w:tc>
        <w:tc>
          <w:tcPr>
            <w:tcW w:w="4100" w:type="dxa"/>
            <w:shd w:val="clear" w:color="auto" w:fill="F2F6FB"/>
            <w:tcMar>
              <w:top w:w="70" w:type="dxa"/>
              <w:left w:w="110" w:type="dxa"/>
              <w:bottom w:w="70" w:type="dxa"/>
              <w:right w:w="110" w:type="dxa"/>
            </w:tcMar>
            <w:vAlign w:val="center"/>
          </w:tcPr>
          <w:p w14:paraId="35BB95CE"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Pilot price increases on the 447-product flagged list via a controlled A/B test rather than an across-the-board increase</w:t>
            </w:r>
          </w:p>
        </w:tc>
        <w:tc>
          <w:tcPr>
            <w:tcW w:w="2500" w:type="dxa"/>
            <w:shd w:val="clear" w:color="auto" w:fill="F2F6FB"/>
            <w:tcMar>
              <w:top w:w="70" w:type="dxa"/>
              <w:left w:w="110" w:type="dxa"/>
              <w:bottom w:w="70" w:type="dxa"/>
              <w:right w:w="110" w:type="dxa"/>
            </w:tcMar>
            <w:vAlign w:val="center"/>
          </w:tcPr>
          <w:p w14:paraId="786EE270"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Up to $3.31M incremental gross profit if the pilot validates</w:t>
            </w:r>
          </w:p>
        </w:tc>
      </w:tr>
      <w:tr w:rsidR="006B2690" w:rsidRPr="00F24F9B" w14:paraId="160D575D" w14:textId="77777777">
        <w:tblPrEx>
          <w:tblCellMar>
            <w:top w:w="0" w:type="dxa"/>
            <w:bottom w:w="0" w:type="dxa"/>
          </w:tblCellMar>
        </w:tblPrEx>
        <w:trPr>
          <w:cantSplit/>
        </w:trPr>
        <w:tc>
          <w:tcPr>
            <w:tcW w:w="450" w:type="dxa"/>
            <w:shd w:val="clear" w:color="auto" w:fill="FFFFFF"/>
            <w:tcMar>
              <w:top w:w="70" w:type="dxa"/>
              <w:left w:w="110" w:type="dxa"/>
              <w:bottom w:w="70" w:type="dxa"/>
              <w:right w:w="110" w:type="dxa"/>
            </w:tcMar>
            <w:vAlign w:val="center"/>
          </w:tcPr>
          <w:p w14:paraId="6AD393FC" w14:textId="77777777" w:rsidR="006B2690" w:rsidRPr="00F24F9B" w:rsidRDefault="00000000">
            <w:pPr>
              <w:rPr>
                <w:rFonts w:ascii="Times New Roman" w:hAnsi="Times New Roman" w:cs="Times New Roman"/>
              </w:rPr>
            </w:pPr>
            <w:r w:rsidRPr="00F24F9B">
              <w:rPr>
                <w:rFonts w:ascii="Times New Roman" w:hAnsi="Times New Roman" w:cs="Times New Roman"/>
                <w:color w:val="1F3864"/>
                <w:sz w:val="18"/>
                <w:szCs w:val="18"/>
              </w:rPr>
              <w:t>7</w:t>
            </w:r>
          </w:p>
        </w:tc>
        <w:tc>
          <w:tcPr>
            <w:tcW w:w="2300" w:type="dxa"/>
            <w:shd w:val="clear" w:color="auto" w:fill="FFFFFF"/>
            <w:tcMar>
              <w:top w:w="70" w:type="dxa"/>
              <w:left w:w="110" w:type="dxa"/>
              <w:bottom w:w="70" w:type="dxa"/>
              <w:right w:w="110" w:type="dxa"/>
            </w:tcMar>
            <w:vAlign w:val="center"/>
          </w:tcPr>
          <w:p w14:paraId="51E12B93"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Price increases carry demand risk</w:t>
            </w:r>
          </w:p>
        </w:tc>
        <w:tc>
          <w:tcPr>
            <w:tcW w:w="4100" w:type="dxa"/>
            <w:shd w:val="clear" w:color="auto" w:fill="FFFFFF"/>
            <w:tcMar>
              <w:top w:w="70" w:type="dxa"/>
              <w:left w:w="110" w:type="dxa"/>
              <w:bottom w:w="70" w:type="dxa"/>
              <w:right w:w="110" w:type="dxa"/>
            </w:tcMar>
            <w:vAlign w:val="center"/>
          </w:tcPr>
          <w:p w14:paraId="46517826"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Test on a subset first; monitor volume, revenue and gross-profit response before deciding on full rollout</w:t>
            </w:r>
          </w:p>
        </w:tc>
        <w:tc>
          <w:tcPr>
            <w:tcW w:w="2500" w:type="dxa"/>
            <w:shd w:val="clear" w:color="auto" w:fill="FFFFFF"/>
            <w:tcMar>
              <w:top w:w="70" w:type="dxa"/>
              <w:left w:w="110" w:type="dxa"/>
              <w:bottom w:w="70" w:type="dxa"/>
              <w:right w:w="110" w:type="dxa"/>
            </w:tcMar>
            <w:vAlign w:val="center"/>
          </w:tcPr>
          <w:p w14:paraId="3E7B2A2A" w14:textId="77777777" w:rsidR="006B2690" w:rsidRPr="00F24F9B" w:rsidRDefault="00000000">
            <w:pPr>
              <w:rPr>
                <w:rFonts w:ascii="Times New Roman" w:hAnsi="Times New Roman" w:cs="Times New Roman"/>
              </w:rPr>
            </w:pPr>
            <w:r w:rsidRPr="00F24F9B">
              <w:rPr>
                <w:rFonts w:ascii="Times New Roman" w:hAnsi="Times New Roman" w:cs="Times New Roman"/>
                <w:sz w:val="18"/>
                <w:szCs w:val="18"/>
              </w:rPr>
              <w:t>Identifies the true optimal price rather than assuming price increases always raise profit</w:t>
            </w:r>
          </w:p>
        </w:tc>
      </w:tr>
    </w:tbl>
    <w:p w14:paraId="18DD56EA" w14:textId="77777777" w:rsidR="006B2690" w:rsidRPr="00F24F9B" w:rsidRDefault="006B2690">
      <w:pPr>
        <w:spacing w:after="240"/>
        <w:rPr>
          <w:rFonts w:ascii="Times New Roman" w:hAnsi="Times New Roman" w:cs="Times New Roman"/>
        </w:rPr>
      </w:pPr>
    </w:p>
    <w:p w14:paraId="62F881E0" w14:textId="77777777" w:rsidR="00DE284D" w:rsidRPr="00F24F9B" w:rsidRDefault="00DE284D">
      <w:pPr>
        <w:spacing w:after="240"/>
        <w:rPr>
          <w:rFonts w:ascii="Times New Roman" w:hAnsi="Times New Roman" w:cs="Times New Roman"/>
        </w:rPr>
      </w:pPr>
    </w:p>
    <w:p w14:paraId="3D0CF531" w14:textId="77777777" w:rsidR="00DE284D" w:rsidRPr="00F24F9B" w:rsidRDefault="00DE284D">
      <w:pPr>
        <w:spacing w:after="240"/>
        <w:rPr>
          <w:rFonts w:ascii="Times New Roman" w:hAnsi="Times New Roman" w:cs="Times New Roman"/>
        </w:rPr>
      </w:pPr>
    </w:p>
    <w:p w14:paraId="43444EE1" w14:textId="77777777" w:rsidR="00DE284D" w:rsidRPr="00F24F9B" w:rsidRDefault="00DE284D">
      <w:pPr>
        <w:spacing w:after="240"/>
        <w:rPr>
          <w:rFonts w:ascii="Times New Roman" w:hAnsi="Times New Roman" w:cs="Times New Roman"/>
        </w:rPr>
      </w:pPr>
    </w:p>
    <w:p w14:paraId="7E5C1776" w14:textId="77777777" w:rsidR="006B2690" w:rsidRPr="00F24F9B" w:rsidRDefault="00000000">
      <w:pPr>
        <w:pStyle w:val="Heading2"/>
        <w:rPr>
          <w:rFonts w:ascii="Times New Roman" w:hAnsi="Times New Roman" w:cs="Times New Roman"/>
        </w:rPr>
      </w:pPr>
      <w:bookmarkStart w:id="34" w:name="_Toc239347807"/>
      <w:r w:rsidRPr="00F24F9B">
        <w:rPr>
          <w:rFonts w:ascii="Times New Roman" w:hAnsi="Times New Roman" w:cs="Times New Roman"/>
        </w:rPr>
        <w:t>5.1 Suggested Sequencing</w:t>
      </w:r>
      <w:bookmarkEnd w:id="34"/>
    </w:p>
    <w:p w14:paraId="2DFCFC82" w14:textId="77777777"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Recommendations 1 and 2 should be treated as immediate priorities: they are data-governance fixes with no revenue-side risk and they determine whether every other number in the business's reporting can be trusted going forward. Recommendations 3 through 5 are category-management actions that can proceed in parallel once the corrected data is in place. Recommendations 6 and 7 should be sequenced last and run as a controlled pilot — a subset of the 447-product list, monitored over a defined test window — before any decision is made to extend price changes to the full list or beyond it.</w:t>
      </w:r>
    </w:p>
    <w:p w14:paraId="1BDC67EE" w14:textId="77777777" w:rsidR="00DE284D" w:rsidRPr="00F24F9B" w:rsidRDefault="00DE284D">
      <w:pPr>
        <w:spacing w:after="160" w:line="276" w:lineRule="auto"/>
        <w:jc w:val="both"/>
        <w:rPr>
          <w:rFonts w:ascii="Times New Roman" w:hAnsi="Times New Roman" w:cs="Times New Roman"/>
        </w:rPr>
      </w:pPr>
    </w:p>
    <w:p w14:paraId="1C5A7D55" w14:textId="77777777" w:rsidR="00DE284D" w:rsidRPr="00F24F9B" w:rsidRDefault="00DE284D">
      <w:pPr>
        <w:spacing w:after="160" w:line="276" w:lineRule="auto"/>
        <w:jc w:val="both"/>
        <w:rPr>
          <w:rFonts w:ascii="Times New Roman" w:hAnsi="Times New Roman" w:cs="Times New Roman"/>
        </w:rPr>
      </w:pPr>
    </w:p>
    <w:p w14:paraId="7BEB4F5A" w14:textId="77777777" w:rsidR="00DE284D" w:rsidRPr="00F24F9B" w:rsidRDefault="00DE284D">
      <w:pPr>
        <w:spacing w:after="160" w:line="276" w:lineRule="auto"/>
        <w:jc w:val="both"/>
        <w:rPr>
          <w:rFonts w:ascii="Times New Roman" w:hAnsi="Times New Roman" w:cs="Times New Roman"/>
        </w:rPr>
      </w:pPr>
    </w:p>
    <w:p w14:paraId="44EE4788" w14:textId="77777777" w:rsidR="00DE284D" w:rsidRPr="00F24F9B" w:rsidRDefault="00DE284D">
      <w:pPr>
        <w:spacing w:after="160" w:line="276" w:lineRule="auto"/>
        <w:jc w:val="both"/>
        <w:rPr>
          <w:rFonts w:ascii="Times New Roman" w:hAnsi="Times New Roman" w:cs="Times New Roman"/>
        </w:rPr>
      </w:pPr>
    </w:p>
    <w:p w14:paraId="0984E8C8" w14:textId="77777777" w:rsidR="00DE284D" w:rsidRPr="00F24F9B" w:rsidRDefault="00DE284D">
      <w:pPr>
        <w:spacing w:after="160" w:line="276" w:lineRule="auto"/>
        <w:jc w:val="both"/>
        <w:rPr>
          <w:rFonts w:ascii="Times New Roman" w:hAnsi="Times New Roman" w:cs="Times New Roman"/>
        </w:rPr>
      </w:pPr>
    </w:p>
    <w:p w14:paraId="033BF17B" w14:textId="2DABADE3" w:rsidR="00DE284D" w:rsidRPr="00F24F9B" w:rsidRDefault="00000000">
      <w:pPr>
        <w:pStyle w:val="Heading1"/>
        <w:pBdr>
          <w:bottom w:val="single" w:sz="8" w:space="4" w:color="1F3864"/>
        </w:pBdr>
        <w:rPr>
          <w:rFonts w:ascii="Times New Roman" w:hAnsi="Times New Roman" w:cs="Times New Roman"/>
        </w:rPr>
      </w:pPr>
      <w:bookmarkStart w:id="35" w:name="_Toc239347808"/>
      <w:r w:rsidRPr="00F24F9B">
        <w:rPr>
          <w:rFonts w:ascii="Times New Roman" w:hAnsi="Times New Roman" w:cs="Times New Roman"/>
        </w:rPr>
        <w:lastRenderedPageBreak/>
        <w:t>6. Conclusion</w:t>
      </w:r>
      <w:bookmarkEnd w:id="35"/>
    </w:p>
    <w:p w14:paraId="279BA08A" w14:textId="77777777"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This analysis set out to answer where pricing and category-investment decisions should focus to maximize true profitability, and arrived at an answer built on three layers of evidence rather than a single dashboard metric. The first layer established that the business's own data required correction before it could be trusted, and quantified exactly how much that correction was worth. The second layer showed that profitability in this business is not evenly distributed — it is concentrated in specific categories and, more granularly, in a relatively small number of high-performing products. The third layer translated that concentration into a specific, bounded, and testable pricing action rather than a sweeping policy change.</w:t>
      </w:r>
    </w:p>
    <w:p w14:paraId="186A9D09" w14:textId="77777777" w:rsidR="006B2690" w:rsidRPr="00F24F9B" w:rsidRDefault="00000000">
      <w:pPr>
        <w:spacing w:after="160" w:line="276" w:lineRule="auto"/>
        <w:jc w:val="both"/>
        <w:rPr>
          <w:rFonts w:ascii="Times New Roman" w:hAnsi="Times New Roman" w:cs="Times New Roman"/>
        </w:rPr>
      </w:pPr>
      <w:r w:rsidRPr="00F24F9B">
        <w:rPr>
          <w:rFonts w:ascii="Times New Roman" w:hAnsi="Times New Roman" w:cs="Times New Roman"/>
        </w:rPr>
        <w:t>The throughline across all three findings is the same: profitable growth in this business comes from precision, not breadth. The recommendation is not to raise prices across the catalog, chase every category equally, or treat all 2,349 products as equally strategic — it is to fix a specific data problem, protect a specific set of categories that are already carrying the business, and test a specific, evidence-backed list of 447 products before committing capital or operational effort more broadly. That is the actionable answer to the central business question posed at the outset of this report.</w:t>
      </w:r>
    </w:p>
    <w:sectPr w:rsidR="006B2690" w:rsidRPr="00F24F9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686E3" w14:textId="77777777" w:rsidR="001D63D5" w:rsidRDefault="001D63D5">
      <w:r>
        <w:separator/>
      </w:r>
    </w:p>
  </w:endnote>
  <w:endnote w:type="continuationSeparator" w:id="0">
    <w:p w14:paraId="6083A573" w14:textId="77777777" w:rsidR="001D63D5" w:rsidRDefault="001D6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10B59" w14:textId="77777777" w:rsidR="006B2690" w:rsidRDefault="00000000">
    <w:pPr>
      <w:jc w:val="center"/>
    </w:pPr>
    <w:r>
      <w:rPr>
        <w:color w:val="7F7F7F"/>
        <w:sz w:val="15"/>
        <w:szCs w:val="15"/>
      </w:rPr>
      <w:t xml:space="preserve">Page </w:t>
    </w:r>
    <w:r>
      <w:rPr>
        <w:color w:val="7F7F7F"/>
        <w:sz w:val="15"/>
        <w:szCs w:val="15"/>
      </w:rPr>
      <w:fldChar w:fldCharType="begin"/>
    </w:r>
    <w:r>
      <w:rPr>
        <w:color w:val="7F7F7F"/>
        <w:sz w:val="15"/>
        <w:szCs w:val="15"/>
      </w:rPr>
      <w:instrText>PAGE</w:instrText>
    </w:r>
    <w:r>
      <w:rPr>
        <w:color w:val="7F7F7F"/>
        <w:sz w:val="15"/>
        <w:szCs w:val="15"/>
      </w:rPr>
      <w:fldChar w:fldCharType="separate"/>
    </w:r>
    <w:r w:rsidR="00DE284D">
      <w:rPr>
        <w:noProof/>
        <w:color w:val="7F7F7F"/>
        <w:sz w:val="15"/>
        <w:szCs w:val="15"/>
      </w:rPr>
      <w:t>1</w:t>
    </w:r>
    <w:r>
      <w:rPr>
        <w:color w:val="7F7F7F"/>
        <w:sz w:val="15"/>
        <w:szCs w:val="15"/>
      </w:rPr>
      <w:fldChar w:fldCharType="end"/>
    </w:r>
    <w:r>
      <w:rPr>
        <w:color w:val="7F7F7F"/>
        <w:sz w:val="15"/>
        <w:szCs w:val="15"/>
      </w:rPr>
      <w:t xml:space="preserve"> of </w:t>
    </w:r>
    <w:r>
      <w:rPr>
        <w:color w:val="7F7F7F"/>
        <w:sz w:val="15"/>
        <w:szCs w:val="15"/>
      </w:rPr>
      <w:fldChar w:fldCharType="begin"/>
    </w:r>
    <w:r>
      <w:rPr>
        <w:color w:val="7F7F7F"/>
        <w:sz w:val="15"/>
        <w:szCs w:val="15"/>
      </w:rPr>
      <w:instrText>NUMPAGES</w:instrText>
    </w:r>
    <w:r>
      <w:rPr>
        <w:color w:val="7F7F7F"/>
        <w:sz w:val="15"/>
        <w:szCs w:val="15"/>
      </w:rPr>
      <w:fldChar w:fldCharType="separate"/>
    </w:r>
    <w:r w:rsidR="00DE284D">
      <w:rPr>
        <w:noProof/>
        <w:color w:val="7F7F7F"/>
        <w:sz w:val="15"/>
        <w:szCs w:val="15"/>
      </w:rPr>
      <w:t>1</w:t>
    </w:r>
    <w:r>
      <w:rPr>
        <w:color w:val="7F7F7F"/>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72A29" w14:textId="77777777" w:rsidR="001D63D5" w:rsidRDefault="001D63D5">
      <w:r>
        <w:separator/>
      </w:r>
    </w:p>
  </w:footnote>
  <w:footnote w:type="continuationSeparator" w:id="0">
    <w:p w14:paraId="1DE30C24" w14:textId="77777777" w:rsidR="001D63D5" w:rsidRDefault="001D6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2F1FD" w14:textId="77777777" w:rsidR="006B2690" w:rsidRDefault="00000000">
    <w:pPr>
      <w:pBdr>
        <w:bottom w:val="single" w:sz="4" w:space="4" w:color="B7C6DC"/>
      </w:pBdr>
      <w:jc w:val="right"/>
    </w:pPr>
    <w:r>
      <w:rPr>
        <w:i/>
        <w:iCs/>
        <w:color w:val="7F7F7F"/>
        <w:sz w:val="15"/>
        <w:szCs w:val="15"/>
      </w:rPr>
      <w:t>Retail Profitability &amp; Pricing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562F"/>
    <w:multiLevelType w:val="hybridMultilevel"/>
    <w:tmpl w:val="4AFAEF1C"/>
    <w:lvl w:ilvl="0" w:tplc="C72C969E">
      <w:start w:val="1"/>
      <w:numFmt w:val="bullet"/>
      <w:lvlText w:val="●"/>
      <w:lvlJc w:val="left"/>
      <w:pPr>
        <w:ind w:left="720" w:hanging="360"/>
      </w:pPr>
    </w:lvl>
    <w:lvl w:ilvl="1" w:tplc="B90818D4">
      <w:start w:val="1"/>
      <w:numFmt w:val="bullet"/>
      <w:lvlText w:val="○"/>
      <w:lvlJc w:val="left"/>
      <w:pPr>
        <w:ind w:left="1440" w:hanging="360"/>
      </w:pPr>
    </w:lvl>
    <w:lvl w:ilvl="2" w:tplc="E6C6C2C2">
      <w:start w:val="1"/>
      <w:numFmt w:val="bullet"/>
      <w:lvlText w:val="■"/>
      <w:lvlJc w:val="left"/>
      <w:pPr>
        <w:ind w:left="2160" w:hanging="360"/>
      </w:pPr>
    </w:lvl>
    <w:lvl w:ilvl="3" w:tplc="16A40D50">
      <w:start w:val="1"/>
      <w:numFmt w:val="bullet"/>
      <w:lvlText w:val="●"/>
      <w:lvlJc w:val="left"/>
      <w:pPr>
        <w:ind w:left="2880" w:hanging="360"/>
      </w:pPr>
    </w:lvl>
    <w:lvl w:ilvl="4" w:tplc="192E63E4">
      <w:start w:val="1"/>
      <w:numFmt w:val="bullet"/>
      <w:lvlText w:val="○"/>
      <w:lvlJc w:val="left"/>
      <w:pPr>
        <w:ind w:left="3600" w:hanging="360"/>
      </w:pPr>
    </w:lvl>
    <w:lvl w:ilvl="5" w:tplc="B84CEB50">
      <w:start w:val="1"/>
      <w:numFmt w:val="bullet"/>
      <w:lvlText w:val="■"/>
      <w:lvlJc w:val="left"/>
      <w:pPr>
        <w:ind w:left="4320" w:hanging="360"/>
      </w:pPr>
    </w:lvl>
    <w:lvl w:ilvl="6" w:tplc="0354FC8C">
      <w:start w:val="1"/>
      <w:numFmt w:val="bullet"/>
      <w:lvlText w:val="●"/>
      <w:lvlJc w:val="left"/>
      <w:pPr>
        <w:ind w:left="5040" w:hanging="360"/>
      </w:pPr>
    </w:lvl>
    <w:lvl w:ilvl="7" w:tplc="30D0ECF0">
      <w:start w:val="1"/>
      <w:numFmt w:val="bullet"/>
      <w:lvlText w:val="●"/>
      <w:lvlJc w:val="left"/>
      <w:pPr>
        <w:ind w:left="5760" w:hanging="360"/>
      </w:pPr>
    </w:lvl>
    <w:lvl w:ilvl="8" w:tplc="79E028B2">
      <w:start w:val="1"/>
      <w:numFmt w:val="bullet"/>
      <w:lvlText w:val="●"/>
      <w:lvlJc w:val="left"/>
      <w:pPr>
        <w:ind w:left="6480" w:hanging="360"/>
      </w:pPr>
    </w:lvl>
  </w:abstractNum>
  <w:abstractNum w:abstractNumId="1" w15:restartNumberingAfterBreak="0">
    <w:nsid w:val="60A15AA4"/>
    <w:multiLevelType w:val="hybridMultilevel"/>
    <w:tmpl w:val="1E3E7D14"/>
    <w:lvl w:ilvl="0" w:tplc="0C90696A">
      <w:start w:val="1"/>
      <w:numFmt w:val="bullet"/>
      <w:lvlText w:val="•"/>
      <w:lvlJc w:val="left"/>
      <w:pPr>
        <w:ind w:left="504" w:hanging="288"/>
      </w:pPr>
    </w:lvl>
    <w:lvl w:ilvl="1" w:tplc="7C4277FC">
      <w:start w:val="1"/>
      <w:numFmt w:val="bullet"/>
      <w:lvlText w:val="–"/>
      <w:lvlJc w:val="left"/>
      <w:pPr>
        <w:ind w:left="1008" w:hanging="288"/>
      </w:pPr>
    </w:lvl>
    <w:lvl w:ilvl="2" w:tplc="65A85B20">
      <w:numFmt w:val="decimal"/>
      <w:lvlText w:val=""/>
      <w:lvlJc w:val="left"/>
    </w:lvl>
    <w:lvl w:ilvl="3" w:tplc="6E7C04FC">
      <w:numFmt w:val="decimal"/>
      <w:lvlText w:val=""/>
      <w:lvlJc w:val="left"/>
    </w:lvl>
    <w:lvl w:ilvl="4" w:tplc="973A1756">
      <w:numFmt w:val="decimal"/>
      <w:lvlText w:val=""/>
      <w:lvlJc w:val="left"/>
    </w:lvl>
    <w:lvl w:ilvl="5" w:tplc="B3A0939A">
      <w:numFmt w:val="decimal"/>
      <w:lvlText w:val=""/>
      <w:lvlJc w:val="left"/>
    </w:lvl>
    <w:lvl w:ilvl="6" w:tplc="0EDA0756">
      <w:numFmt w:val="decimal"/>
      <w:lvlText w:val=""/>
      <w:lvlJc w:val="left"/>
    </w:lvl>
    <w:lvl w:ilvl="7" w:tplc="B5B20D90">
      <w:numFmt w:val="decimal"/>
      <w:lvlText w:val=""/>
      <w:lvlJc w:val="left"/>
    </w:lvl>
    <w:lvl w:ilvl="8" w:tplc="AD648752">
      <w:numFmt w:val="decimal"/>
      <w:lvlText w:val=""/>
      <w:lvlJc w:val="left"/>
    </w:lvl>
  </w:abstractNum>
  <w:num w:numId="1" w16cid:durableId="1269237625">
    <w:abstractNumId w:val="0"/>
    <w:lvlOverride w:ilvl="0">
      <w:startOverride w:val="1"/>
    </w:lvlOverride>
  </w:num>
  <w:num w:numId="2" w16cid:durableId="21064888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690"/>
    <w:rsid w:val="001D63D5"/>
    <w:rsid w:val="00606D17"/>
    <w:rsid w:val="006B2690"/>
    <w:rsid w:val="00B716ED"/>
    <w:rsid w:val="00D02136"/>
    <w:rsid w:val="00DE284D"/>
    <w:rsid w:val="00F24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A9249"/>
  <w15:docId w15:val="{8592E092-74A6-4B22-875E-DE12F8CA4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0404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F3864"/>
      <w:sz w:val="30"/>
      <w:szCs w:val="30"/>
    </w:rPr>
  </w:style>
  <w:style w:type="paragraph" w:styleId="Heading2">
    <w:name w:val="heading 2"/>
    <w:uiPriority w:val="9"/>
    <w:unhideWhenUsed/>
    <w:qFormat/>
    <w:pPr>
      <w:spacing w:before="320" w:after="140"/>
      <w:outlineLvl w:val="1"/>
    </w:pPr>
    <w:rPr>
      <w:b/>
      <w:bCs/>
      <w:color w:val="2E5395"/>
      <w:sz w:val="24"/>
      <w:szCs w:val="24"/>
    </w:rPr>
  </w:style>
  <w:style w:type="paragraph" w:styleId="Heading3">
    <w:name w:val="heading 3"/>
    <w:uiPriority w:val="9"/>
    <w:unhideWhenUsed/>
    <w:qFormat/>
    <w:pPr>
      <w:spacing w:before="220" w:after="100"/>
      <w:outlineLvl w:val="2"/>
    </w:pPr>
    <w:rPr>
      <w:b/>
      <w:bCs/>
      <w:i/>
      <w:i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E284D"/>
    <w:pPr>
      <w:spacing w:after="100"/>
    </w:pPr>
  </w:style>
  <w:style w:type="paragraph" w:styleId="TOC2">
    <w:name w:val="toc 2"/>
    <w:basedOn w:val="Normal"/>
    <w:next w:val="Normal"/>
    <w:autoRedefine/>
    <w:uiPriority w:val="39"/>
    <w:unhideWhenUsed/>
    <w:rsid w:val="00DE284D"/>
    <w:pPr>
      <w:spacing w:after="100"/>
      <w:ind w:left="210"/>
    </w:pPr>
  </w:style>
  <w:style w:type="paragraph" w:styleId="TOC3">
    <w:name w:val="toc 3"/>
    <w:basedOn w:val="Normal"/>
    <w:next w:val="Normal"/>
    <w:autoRedefine/>
    <w:uiPriority w:val="39"/>
    <w:unhideWhenUsed/>
    <w:rsid w:val="00DE284D"/>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4000</Words>
  <Characters>22803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Retail Profitability &amp; Pricing Strategy</vt:lpstr>
    </vt:vector>
  </TitlesOfParts>
  <Company/>
  <LinksUpToDate>false</LinksUpToDate>
  <CharactersWithSpaces>26750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Profitability &amp; Pricing Strategy</dc:title>
  <dc:creator>Business Analytics Report</dc:creator>
  <dc:description>Findings, Recommendations &amp; Answers to the Central Business Question</dc:description>
  <cp:lastModifiedBy>Aryaman Srivastava</cp:lastModifiedBy>
  <cp:revision>3</cp:revision>
  <dcterms:created xsi:type="dcterms:W3CDTF">2026-09-03T11:52:00Z</dcterms:created>
  <dcterms:modified xsi:type="dcterms:W3CDTF">2026-09-03T11:53:00Z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4ff451b6-478d-4a59-b72e-7dfb6335f9ed</vt:lpwstr>
  </property>
</Properties>
</file>