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Amanda Hayes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 Tell the jury, if you will, about your adolescent years.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Amanda Hayes:  I was born in Durango, Colorado.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Amanda Hayes: My mother was a single mother.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Amanda Hayes: I have two older sisters, Karen Berry and Dory Garner.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Amanda Hayes: I have one older brother.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Amanda Hayes: I was quite a bit younger than all of them, so I primarily grew up by myself.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Amanda Hayes: I lived back and forth from Texas and New Mexico until I was about six years old.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Amanda Hayes:  At that point, my mother married my stepfather.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Amanda Hayes: We lived in New Mexico until I was approximately in fifth grade.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