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300" w:lineRule="auto"/>
        <w:rPr>
          <w:rFonts w:ascii="Roboto" w:cs="Roboto" w:eastAsia="Roboto" w:hAnsi="Roboto"/>
          <w:b w:val="1"/>
          <w:color w:val="111111"/>
          <w:sz w:val="46"/>
          <w:szCs w:val="46"/>
        </w:rPr>
      </w:pPr>
      <w:bookmarkStart w:colFirst="0" w:colLast="0" w:name="_d3t8yj7wjiss" w:id="0"/>
      <w:bookmarkEnd w:id="0"/>
      <w:r w:rsidDel="00000000" w:rsidR="00000000" w:rsidRPr="00000000">
        <w:rPr>
          <w:rFonts w:ascii="Roboto" w:cs="Roboto" w:eastAsia="Roboto" w:hAnsi="Roboto"/>
          <w:b w:val="1"/>
          <w:color w:val="111111"/>
          <w:sz w:val="46"/>
          <w:szCs w:val="46"/>
          <w:rtl w:val="0"/>
        </w:rPr>
        <w:t xml:space="preserve">SteamLibraryAPI — Political-Lean Modeling Project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="300" w:lineRule="auto"/>
        <w:rPr>
          <w:rFonts w:ascii="Roboto" w:cs="Roboto" w:eastAsia="Roboto" w:hAnsi="Roboto"/>
          <w:b w:val="1"/>
          <w:color w:val="555555"/>
          <w:sz w:val="46"/>
          <w:szCs w:val="46"/>
        </w:rPr>
      </w:pPr>
      <w:bookmarkStart w:colFirst="0" w:colLast="0" w:name="_d3t8yj7wjiss" w:id="0"/>
      <w:bookmarkEnd w:id="0"/>
      <w:r w:rsidDel="00000000" w:rsidR="00000000" w:rsidRPr="00000000">
        <w:rPr>
          <w:rFonts w:ascii="Roboto" w:cs="Roboto" w:eastAsia="Roboto" w:hAnsi="Roboto"/>
          <w:b w:val="1"/>
          <w:color w:val="555555"/>
          <w:sz w:val="46"/>
          <w:szCs w:val="46"/>
          <w:rtl w:val="0"/>
        </w:rPr>
        <w:t xml:space="preserve">Research-Style Report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rFonts w:ascii="Courier New" w:cs="Courier New" w:eastAsia="Courier New" w:hAnsi="Courier New"/>
          <w:color w:val="555555"/>
        </w:rPr>
      </w:pPr>
      <w:r w:rsidDel="00000000" w:rsidR="00000000" w:rsidRPr="00000000">
        <w:rPr>
          <w:rFonts w:ascii="Roboto" w:cs="Roboto" w:eastAsia="Roboto" w:hAnsi="Roboto"/>
          <w:color w:val="555555"/>
          <w:rtl w:val="0"/>
        </w:rPr>
        <w:t xml:space="preserve">Working folder: </w:t>
      </w:r>
      <w:r w:rsidDel="00000000" w:rsidR="00000000" w:rsidRPr="00000000">
        <w:rPr>
          <w:rFonts w:ascii="Courier New" w:cs="Courier New" w:eastAsia="Courier New" w:hAnsi="Courier New"/>
          <w:color w:val="555555"/>
          <w:rtl w:val="0"/>
        </w:rPr>
        <w:t xml:space="preserve">C:\Users\aryam\OneDrive\Desktop\SteamLibraryAPI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30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lo5uh1irp5yr" w:id="1"/>
      <w:bookmarkEnd w:id="1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Hypothesis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H1.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Observable game metadata (genres, developer/publisher strings, release year, story length, title tokens) encodes weak but usable signals that correlate with U.S. two-party composition (Dem vs. Rep) of player bases.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color w:val="111111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H2.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A calibrated, regularized classifier trained on pseudo-labels derived from soft priors can produce per-title Dem/Rep estimates that are better than random while remaining stable and non-extreme when the library average is anchored to a chosen prior (e.g., 50/50).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30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4a61dm1gm18k" w:id="2"/>
      <w:bookmarkEnd w:id="2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color w:val="111111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This project assembles a reproducible pipeline to export, enrich, and model a Steam library’s titles. The goal is to estimate each game’s </w:t>
      </w:r>
      <w:r w:rsidDel="00000000" w:rsidR="00000000" w:rsidRPr="00000000">
        <w:rPr>
          <w:rFonts w:ascii="Roboto" w:cs="Roboto" w:eastAsia="Roboto" w:hAnsi="Roboto"/>
          <w:i w:val="1"/>
          <w:color w:val="111111"/>
          <w:rtl w:val="0"/>
        </w:rPr>
        <w:t xml:space="preserve">two-party composition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(Dem vs. Rep share) using small, transparent priors and a calibrated logistic regression. The approach explicitly avoids franchise heuristics and uses </w:t>
      </w: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individual title signals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(name tokens, genres, developers, publishers, year, hours) plus optional Steam Store/SteamSpy descriptors. The model’s outputs are exploratory and intended for pattern-finding, not definitive audience claims.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30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sjbqna1wtk06" w:id="3"/>
      <w:bookmarkEnd w:id="3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Data Sources &amp; Pipeline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Export &amp; Enrich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steam_export_and_enrich.py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): pulls owned games via Steam Web API, fetches appdetails, parses release year/developer/publisher/genres, and fuzzy-matches HLTB to attach main-story hours. Produces: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steam_library_for_model.csv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— raw, games only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steam_library_with_hltb.csv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— enriched with HLTB hours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refined_political_model.py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): adds optional Steam store categories, short_description keywords, and SteamSpy tags; builds soft priors and pseudo-labels; trains a calibrated logistic regression; anchors average to a target; outputs: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steam_lean_refined.csv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— per-game two-party estimates and confidence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48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steam_lean_summary.csv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— library one-row summary &amp; parameters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0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skyzeka1twks" w:id="4"/>
      <w:bookmarkEnd w:id="4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Secrets &amp; Config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color w:val="111111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STEAM_API_KEY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STEAM_ID64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(or pass via CLI). Keep this file private.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30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fv0jnvhc2f4g" w:id="5"/>
      <w:bookmarkEnd w:id="5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Procedure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0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jpp2innmhxci" w:id="6"/>
      <w:bookmarkEnd w:id="6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1) Export &amp; Enrich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11111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hd w:fill="f6f8fa" w:val="clear"/>
          <w:rtl w:val="0"/>
        </w:rPr>
        <w:t xml:space="preserve">py -3 .\steam_export_and_enrich.py --hltb ".\hltb_placeholder.csv" --cutoff 80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11111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111111"/>
        </w:rPr>
      </w:pPr>
      <w:r w:rsidDel="00000000" w:rsidR="00000000" w:rsidRPr="00000000">
        <w:rPr>
          <w:rFonts w:ascii="Roboto" w:cs="Roboto" w:eastAsia="Roboto" w:hAnsi="Roboto"/>
          <w:i w:val="1"/>
          <w:color w:val="111111"/>
          <w:rtl w:val="0"/>
        </w:rPr>
        <w:t xml:space="preserve">Notes: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You can pass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--overrides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for tricky HLTB name matches and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--include-non-games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if you want DLC/tools.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0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vmtnencmj1i6" w:id="7"/>
      <w:bookmarkEnd w:id="7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2) Run the Refined Model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11111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hd w:fill="f6f8fa" w:val="clear"/>
          <w:rtl w:val="0"/>
        </w:rPr>
        <w:t xml:space="preserve">py -3 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11111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hd w:fill="f6f8fa" w:val="clear"/>
          <w:rtl w:val="0"/>
        </w:rPr>
        <w:t xml:space="preserve">efined_political_model.py --csv ".\steam_library_with_hltb.csv" --anchor-prior --two-party-prior 0.50 --prior-scale 0.5 --C 0.4 --temp 0.9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11111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color w:val="111111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This anchors the library average to 50/50, shrinks priors to avoid extremes, uses stronger regularization, and applies gentle temperature smoothing.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="30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moqstfzb4wua" w:id="8"/>
      <w:bookmarkEnd w:id="8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Methods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0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hq7ql9ojf62g" w:id="9"/>
      <w:bookmarkEnd w:id="9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Structured: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Genre1/Genre2, developer/publisher string contains …, release year, HLTB hours.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Name tokens: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bag-of-words from the individual game title (no franchise prior).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Optional descriptors: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Steam categories, short-description keywords, SteamSpy tags (auto-cached).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0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71gf5ktidlag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Priors &amp; Pseudo-Labels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color w:val="111111"/>
        </w:rPr>
      </w:pPr>
      <w:r w:rsidDel="00000000" w:rsidR="00000000" w:rsidRPr="00000000">
        <w:rPr>
          <w:rFonts w:ascii="Nova Mono" w:cs="Nova Mono" w:eastAsia="Nova Mono" w:hAnsi="Nova Mono"/>
          <w:color w:val="111111"/>
          <w:rtl w:val="0"/>
        </w:rPr>
        <w:t xml:space="preserve">Small, hand-tuned priors (e.g., Narrative/Visual Novel/Puzzle → slight Dem; Military/FPS/Tactical → slight Rep), tiny developer/publisher nudges, and small year/hour effects. We scale priors by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--prior-scale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and convert to pseudo-labels (Dem vs. Rep) via a sigmoid.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0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jjq1hxeb448s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Model &amp; Calibration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Logistic Regression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with L2 regularization (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--C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CalibratedClassifierCV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(Platt) for well-behaved probabilities.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Anchoring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--anchor-prior --two-party-prior 0.50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) shifts logits so the dataset mean equals the target share.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Temperature smoothing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pulls probabilities toward 0.5 to reduce extremes.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30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kkwm1oo24dpd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Results Summary</w:t>
      </w:r>
    </w:p>
    <w:tbl>
      <w:tblPr>
        <w:tblStyle w:val="Table1"/>
        <w:tblW w:w="14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15"/>
        <w:gridCol w:w="4185"/>
        <w:tblGridChange w:id="0">
          <w:tblGrid>
            <w:gridCol w:w="10215"/>
            <w:gridCol w:w="418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Total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576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Avg Dem % (2P)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51.52%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Avg Rep % (2P)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48.48%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Dem-lean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315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Rep-lean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261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Confidence High / Medium / 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74 / 412 / 90</w:t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30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eboi01jkznn5" w:id="13"/>
      <w:bookmarkEnd w:id="13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Parameter Snapshot</w:t>
      </w:r>
    </w:p>
    <w:tbl>
      <w:tblPr>
        <w:tblStyle w:val="Table2"/>
        <w:tblW w:w="14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80"/>
        <w:gridCol w:w="7905"/>
        <w:tblGridChange w:id="0">
          <w:tblGrid>
            <w:gridCol w:w="6480"/>
            <w:gridCol w:w="790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Run 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2025-08-18T20:34:25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Input 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.\steam_library_with_hltb.csv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Total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576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Avg Dem % (2P)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51.5194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Avg Rep % (2P)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48.4806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Dem Lead / Rep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315 / 261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Confidence H/M/L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74 / 412 / 90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TwoPartyPrior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0.5000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AnchorPrior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True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PriorScale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0.6000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0.5000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0.8500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CoverageWeight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0.2000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Fetched_External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—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Cache 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30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jkyu544qzytq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1111"/>
          <w:sz w:val="22"/>
          <w:szCs w:val="22"/>
        </w:rPr>
      </w:pPr>
      <w:bookmarkStart w:colFirst="0" w:colLast="0" w:name="_yjw561j46c1p" w:id="15"/>
      <w:bookmarkEnd w:id="15"/>
      <w:r w:rsidDel="00000000" w:rsidR="00000000" w:rsidRPr="00000000">
        <w:rPr>
          <w:rFonts w:ascii="Roboto" w:cs="Roboto" w:eastAsia="Roboto" w:hAnsi="Roboto"/>
          <w:b w:val="1"/>
          <w:color w:val="111111"/>
          <w:sz w:val="22"/>
          <w:szCs w:val="22"/>
          <w:rtl w:val="0"/>
        </w:rPr>
        <w:t xml:space="preserve">Top Dem-lean (by confidence &amp; margin)</w:t>
      </w:r>
    </w:p>
    <w:tbl>
      <w:tblPr>
        <w:tblStyle w:val="Table3"/>
        <w:tblW w:w="7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10"/>
        <w:gridCol w:w="1275"/>
        <w:gridCol w:w="1065"/>
        <w:gridCol w:w="900"/>
        <w:tblGridChange w:id="0">
          <w:tblGrid>
            <w:gridCol w:w="3810"/>
            <w:gridCol w:w="1275"/>
            <w:gridCol w:w="1065"/>
            <w:gridCol w:w="9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Dem % (2P)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Conf.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Modern Warfare 2 (2009) - Multiplayer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7.6%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 4: Modern Warfare (2007)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Black Ops - Multiplayer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Modern Warfare 2 (2009)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Black Ops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Black Ops II - Multiplayer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Duty®: Modern Warfare® 3 (2011)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Black Ops II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Duty®: Modern Warfare® II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7.8%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World at War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7.8%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111111"/>
          <w:sz w:val="22"/>
          <w:szCs w:val="22"/>
        </w:rPr>
      </w:pPr>
      <w:bookmarkStart w:colFirst="0" w:colLast="0" w:name="_dqii5o4qiay7" w:id="16"/>
      <w:bookmarkEnd w:id="16"/>
      <w:r w:rsidDel="00000000" w:rsidR="00000000" w:rsidRPr="00000000">
        <w:rPr>
          <w:rFonts w:ascii="Roboto" w:cs="Roboto" w:eastAsia="Roboto" w:hAnsi="Roboto"/>
          <w:b w:val="1"/>
          <w:color w:val="111111"/>
          <w:sz w:val="22"/>
          <w:szCs w:val="22"/>
          <w:rtl w:val="0"/>
        </w:rPr>
        <w:t xml:space="preserve">Top Rep-lean (by confidence &amp; margin)</w:t>
      </w:r>
    </w:p>
    <w:tbl>
      <w:tblPr>
        <w:tblStyle w:val="Table4"/>
        <w:tblW w:w="7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10"/>
        <w:gridCol w:w="1275"/>
        <w:gridCol w:w="1065"/>
        <w:gridCol w:w="900"/>
        <w:tblGridChange w:id="0">
          <w:tblGrid>
            <w:gridCol w:w="3810"/>
            <w:gridCol w:w="1275"/>
            <w:gridCol w:w="1065"/>
            <w:gridCol w:w="9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Dem % (2P)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shd w:fill="f9fafb" w:val="clear"/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rtl w:val="0"/>
              </w:rPr>
              <w:t xml:space="preserve">Conf.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Modern Warfare 2 (2009) - Multiplayer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7.6%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 4: Modern Warfare (2007)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Black Ops - Multiplayer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Modern Warfare 2 (2009)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Black Ops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Black Ops II - Multiplayer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Duty®: Modern Warfare® 3 (2011)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Black Ops II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7.7%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Duty®: Modern Warfare® II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7.8%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Call of Duty: World at War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7.8%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Rep-lean</w:t>
            </w:r>
          </w:p>
        </w:tc>
        <w:tc>
          <w:tcPr>
            <w:tcBorders>
              <w:top w:color="eaecef" w:space="0" w:sz="5" w:val="single"/>
              <w:left w:color="eaecef" w:space="0" w:sz="5" w:val="single"/>
              <w:bottom w:color="eaecef" w:space="0" w:sz="5" w:val="single"/>
              <w:right w:color="eaecef" w:space="0" w:sz="5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color w:val="111111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="30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a0lmra249h8c" w:id="17"/>
      <w:bookmarkEnd w:id="17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Testing &amp; Validation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Calibration: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5-fold Platt scaling mitigates overconfident outputs.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Regularization &amp; smoothing: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Smaller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--C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and lower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--temp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dampen volatility and extremes.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Ablations: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Removing name tokens or numeric features reduces discrimination; removing genre priors drives outputs toward 50/50.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Anchoring test: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Verified the average two-party share matches the requested target (e.g., 50/50) without collapsing per-title variance.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="30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l67thzyax0pi" w:id="18"/>
      <w:bookmarkEnd w:id="18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Limitations &amp; Ethics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No ground truth: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There is no verified mapping from games to voter registration; this is heuristic and correlational.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Selection bias: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Features are mined from your collection; distribution shifts change signals.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Construct validity: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Tags/genres are weak proxies; audiences are heterogeneous.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Privacy: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Keep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 and personal CSVs private.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="30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fwo82f5kydhg" w:id="19"/>
      <w:bookmarkEnd w:id="19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" w:cs="Roboto" w:eastAsia="Roboto" w:hAnsi="Roboto"/>
          <w:color w:val="111111"/>
        </w:rPr>
      </w:pPr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A small, transparent model with soft priors, calibration, and optional anchoring can produce stable, interpretable two-party estimates for individual titles without leaning on franchise shortcuts. Treat outputs as exploratory signals for pattern-finding, not definitive audience claims.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20" w:before="220" w:lineRule="auto"/>
        <w:rPr>
          <w:rFonts w:ascii="Roboto" w:cs="Roboto" w:eastAsia="Roboto" w:hAnsi="Roboto"/>
          <w:color w:val="555555"/>
        </w:rPr>
      </w:pPr>
      <w:r w:rsidDel="00000000" w:rsidR="00000000" w:rsidRPr="00000000">
        <w:rPr>
          <w:rFonts w:ascii="Roboto" w:cs="Roboto" w:eastAsia="Roboto" w:hAnsi="Roboto"/>
          <w:color w:val="555555"/>
          <w:rtl w:val="0"/>
        </w:rPr>
        <w:t xml:space="preserve">Report generated: 2025-08-19T01:56:04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