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80A" w:rsidRDefault="00B1480A">
      <w:pPr>
        <w:spacing w:before="800"/>
      </w:pPr>
    </w:p>
    <w:p w:rsidR="00B1480A" w:rsidRDefault="00DC479E">
      <w:pPr>
        <w:spacing w:after="720"/>
        <w:jc w:val="center"/>
      </w:pPr>
      <w:r>
        <w:rPr>
          <w:b/>
          <w:bCs/>
          <w:color w:val="4B6B94"/>
          <w:sz w:val="22"/>
          <w:szCs w:val="22"/>
        </w:rPr>
        <w:t>DEPARTMENT OF COMPUTER SCIENCE &amp; ENGINEERING</w:t>
      </w:r>
      <w:r>
        <w:rPr>
          <w:b/>
          <w:bCs/>
          <w:color w:val="4B6B94"/>
          <w:sz w:val="22"/>
          <w:szCs w:val="22"/>
        </w:rPr>
        <w:br/>
        <w:t>ABES ENGINEERING COLLEGE, GHAZIABAD</w:t>
      </w:r>
    </w:p>
    <w:p w:rsidR="00B1480A" w:rsidRDefault="00DC479E">
      <w:pPr>
        <w:spacing w:after="240"/>
        <w:jc w:val="center"/>
      </w:pPr>
      <w:r>
        <w:rPr>
          <w:b/>
          <w:bCs/>
          <w:color w:val="1B365D"/>
          <w:sz w:val="48"/>
          <w:szCs w:val="48"/>
        </w:rPr>
        <w:t>SOFTWARE REQUIREMENTS</w:t>
      </w:r>
      <w:r>
        <w:rPr>
          <w:b/>
          <w:bCs/>
          <w:color w:val="1B365D"/>
          <w:sz w:val="48"/>
          <w:szCs w:val="48"/>
        </w:rPr>
        <w:br/>
        <w:t>SPECIFICATION (SRS)</w:t>
      </w:r>
    </w:p>
    <w:p w:rsidR="00B1480A" w:rsidRDefault="00DC479E">
      <w:pPr>
        <w:spacing w:after="960"/>
        <w:jc w:val="center"/>
      </w:pPr>
      <w:r>
        <w:rPr>
          <w:i/>
          <w:iCs/>
          <w:sz w:val="26"/>
          <w:szCs w:val="26"/>
        </w:rPr>
        <w:t>Project Title: DataLens AI: Conversational Data Analysis Assistant, Natural-Language Q&amp;A over CSV Datasets</w:t>
      </w:r>
      <w:r>
        <w:rPr>
          <w:i/>
          <w:iCs/>
          <w:sz w:val="26"/>
          <w:szCs w:val="26"/>
        </w:rPr>
        <w:br/>
      </w:r>
      <w:r>
        <w:rPr>
          <w:i/>
          <w:iCs/>
          <w:sz w:val="26"/>
          <w:szCs w:val="26"/>
        </w:rPr>
        <w:t>Project ID: P_123 (HCL Industry Project)</w:t>
      </w:r>
      <w:r>
        <w:rPr>
          <w:i/>
          <w:iCs/>
          <w:sz w:val="26"/>
          <w:szCs w:val="26"/>
        </w:rPr>
        <w:br/>
        <w:t>Standard Academic Compliance: IEEE Std 830-1998</w:t>
      </w: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680"/>
        <w:gridCol w:w="4680"/>
      </w:tblGrid>
      <w:tr w:rsidR="00B1480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single" w:sz="24" w:space="0" w:color="1B365D"/>
              <w:bottom w:val="none" w:sz="0" w:space="0" w:color="FFFFFF"/>
              <w:right w:val="none" w:sz="0" w:space="0" w:color="FFFFFF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B1480A" w:rsidRDefault="00DC479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SUBMITTED BY:</w:t>
            </w:r>
          </w:p>
          <w:p w:rsidR="00B1480A" w:rsidRDefault="00DC479E">
            <w:pPr>
              <w:spacing w:after="60"/>
            </w:pPr>
            <w:r>
              <w:rPr>
                <w:sz w:val="19"/>
                <w:szCs w:val="19"/>
              </w:rPr>
              <w:t>1. Aryan Kumar Yadav (Roll No: 2400320100292)</w:t>
            </w:r>
          </w:p>
          <w:p w:rsidR="00B1480A" w:rsidRDefault="00B1480A">
            <w:pPr>
              <w:spacing w:after="60"/>
            </w:pPr>
          </w:p>
          <w:p w:rsidR="00B1480A" w:rsidRDefault="00DC479E">
            <w:pPr>
              <w:spacing w:after="60"/>
            </w:pPr>
            <w:r>
              <w:rPr>
                <w:sz w:val="19"/>
                <w:szCs w:val="19"/>
              </w:rPr>
              <w:t>Degree: Bachelor of Technology (B.Tech)</w:t>
            </w:r>
          </w:p>
          <w:p w:rsidR="00B1480A" w:rsidRDefault="00DC479E">
            <w:pPr>
              <w:spacing w:after="60"/>
            </w:pPr>
            <w:r>
              <w:rPr>
                <w:sz w:val="19"/>
                <w:szCs w:val="19"/>
              </w:rPr>
              <w:t>Academic Year: 2026 - 2027</w:t>
            </w:r>
          </w:p>
        </w:tc>
        <w:tc>
          <w:tcPr>
            <w:tcW w:w="4680" w:type="dxa"/>
            <w:tcBorders>
              <w:top w:val="none" w:sz="0" w:space="0" w:color="FFFFFF"/>
              <w:left w:val="single" w:sz="24" w:space="0" w:color="1B365D"/>
              <w:bottom w:val="none" w:sz="0" w:space="0" w:color="FFFFFF"/>
              <w:right w:val="none" w:sz="0" w:space="0" w:color="FFFFFF"/>
            </w:tcBorders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B1480A" w:rsidRDefault="00DC479E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UNDER THE GUIDANCE OF:</w:t>
            </w:r>
          </w:p>
          <w:p w:rsidR="00B1480A" w:rsidRDefault="00DC479E">
            <w:pPr>
              <w:spacing w:after="60"/>
            </w:pPr>
            <w:r>
              <w:rPr>
                <w:sz w:val="19"/>
                <w:szCs w:val="19"/>
              </w:rPr>
              <w:t>Ashwani Kumar</w:t>
            </w:r>
          </w:p>
          <w:p w:rsidR="00B1480A" w:rsidRDefault="00DC479E">
            <w:pPr>
              <w:spacing w:after="60"/>
            </w:pPr>
            <w:r>
              <w:rPr>
                <w:sz w:val="19"/>
                <w:szCs w:val="19"/>
              </w:rPr>
              <w:t>Pr</w:t>
            </w:r>
            <w:r>
              <w:rPr>
                <w:sz w:val="19"/>
                <w:szCs w:val="19"/>
              </w:rPr>
              <w:t>oject</w:t>
            </w:r>
            <w:r w:rsidR="005A6366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 Guide</w:t>
            </w:r>
          </w:p>
          <w:p w:rsidR="00B1480A" w:rsidRDefault="00DC479E">
            <w:pPr>
              <w:spacing w:after="60"/>
            </w:pPr>
            <w:r>
              <w:rPr>
                <w:sz w:val="19"/>
                <w:szCs w:val="19"/>
              </w:rPr>
              <w:t>Department of Computer Science &amp; Engg.</w:t>
            </w:r>
          </w:p>
          <w:p w:rsidR="00B1480A" w:rsidRDefault="00B1480A">
            <w:pPr>
              <w:spacing w:after="60"/>
            </w:pPr>
          </w:p>
          <w:p w:rsidR="00B1480A" w:rsidRDefault="00DC479E">
            <w:pPr>
              <w:spacing w:after="60"/>
            </w:pPr>
            <w:r>
              <w:rPr>
                <w:sz w:val="19"/>
                <w:szCs w:val="19"/>
              </w:rPr>
              <w:t>Status: 3rd Year Project Specification</w:t>
            </w:r>
          </w:p>
          <w:p w:rsidR="00B1480A" w:rsidRDefault="005A6366">
            <w:pPr>
              <w:spacing w:after="60"/>
            </w:pPr>
            <w:r>
              <w:rPr>
                <w:sz w:val="19"/>
                <w:szCs w:val="19"/>
              </w:rPr>
              <w:t>Date of Submission: 01-10</w:t>
            </w:r>
            <w:r w:rsidR="00DC479E">
              <w:rPr>
                <w:sz w:val="19"/>
                <w:szCs w:val="19"/>
              </w:rPr>
              <w:t>-2026</w:t>
            </w:r>
          </w:p>
        </w:tc>
      </w:tr>
    </w:tbl>
    <w:p w:rsidR="00B1480A" w:rsidRDefault="00DC479E">
      <w:pPr>
        <w:pStyle w:val="Heading2"/>
        <w:pageBreakBefore/>
        <w:spacing w:after="160"/>
      </w:pPr>
      <w:r>
        <w:rPr>
          <w:sz w:val="28"/>
          <w:szCs w:val="28"/>
        </w:rPr>
        <w:lastRenderedPageBreak/>
        <w:t>Document Revision &amp; Approval History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1300"/>
        <w:gridCol w:w="3260"/>
        <w:gridCol w:w="1900"/>
        <w:gridCol w:w="2000"/>
      </w:tblGrid>
      <w:tr w:rsidR="00B148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3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 / Major Changes</w:t>
            </w:r>
          </w:p>
        </w:tc>
        <w:tc>
          <w:tcPr>
            <w:tcW w:w="19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Prepared By</w:t>
            </w:r>
          </w:p>
        </w:tc>
        <w:tc>
          <w:tcPr>
            <w:tcW w:w="20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Reviewed By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0.1</w:t>
            </w:r>
          </w:p>
        </w:tc>
        <w:tc>
          <w:tcPr>
            <w:tcW w:w="13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5A6366">
            <w:pPr>
              <w:spacing w:line="252" w:lineRule="auto"/>
            </w:pPr>
            <w:r>
              <w:rPr>
                <w:sz w:val="16"/>
                <w:szCs w:val="16"/>
              </w:rPr>
              <w:t>28-09</w:t>
            </w:r>
            <w:r w:rsidR="00DC479E">
              <w:rPr>
                <w:sz w:val="16"/>
                <w:szCs w:val="16"/>
              </w:rPr>
              <w:t>-2026</w:t>
            </w:r>
          </w:p>
        </w:tc>
        <w:tc>
          <w:tcPr>
            <w:tcW w:w="3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 xml:space="preserve">Initial Draft </w:t>
            </w:r>
            <w:r>
              <w:rPr>
                <w:sz w:val="16"/>
                <w:szCs w:val="16"/>
              </w:rPr>
              <w:t>&amp; Scope Definition</w:t>
            </w:r>
          </w:p>
        </w:tc>
        <w:tc>
          <w:tcPr>
            <w:tcW w:w="19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Aryan Kumar Yadav</w:t>
            </w:r>
          </w:p>
        </w:tc>
        <w:tc>
          <w:tcPr>
            <w:tcW w:w="20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Project Guide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1.0</w:t>
            </w:r>
          </w:p>
        </w:tc>
        <w:tc>
          <w:tcPr>
            <w:tcW w:w="13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5A6366">
            <w:pPr>
              <w:spacing w:line="252" w:lineRule="auto"/>
            </w:pPr>
            <w:r>
              <w:rPr>
                <w:sz w:val="16"/>
                <w:szCs w:val="16"/>
              </w:rPr>
              <w:t>30-09</w:t>
            </w:r>
            <w:r w:rsidR="00DC479E">
              <w:rPr>
                <w:sz w:val="16"/>
                <w:szCs w:val="16"/>
              </w:rPr>
              <w:t>-2026</w:t>
            </w:r>
          </w:p>
        </w:tc>
        <w:tc>
          <w:tcPr>
            <w:tcW w:w="3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Final 3rd Year Mid-Term SRS Baseline</w:t>
            </w:r>
          </w:p>
        </w:tc>
        <w:tc>
          <w:tcPr>
            <w:tcW w:w="19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Aryan Kumar Yadav</w:t>
            </w:r>
          </w:p>
        </w:tc>
        <w:tc>
          <w:tcPr>
            <w:tcW w:w="20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HOD / Committee</w:t>
            </w:r>
          </w:p>
        </w:tc>
      </w:tr>
    </w:tbl>
    <w:p w:rsidR="00B1480A" w:rsidRDefault="00B1480A">
      <w:pPr>
        <w:spacing w:after="160"/>
      </w:pP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B1480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1B365D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B1480A" w:rsidRDefault="00DC479E">
            <w:r>
              <w:rPr>
                <w:b/>
                <w:bCs/>
              </w:rPr>
              <w:t xml:space="preserve">Guidance Note: </w:t>
            </w:r>
            <w:r>
              <w:t>This Software Requirements Specification document conforms to the IEEE 830-1998 standard recommended practice. All sections are strictly designed for 3rd-year university lab evaluation, project reviews, and system design baselines.</w:t>
            </w:r>
          </w:p>
        </w:tc>
      </w:tr>
    </w:tbl>
    <w:p w:rsidR="00B1480A" w:rsidRDefault="00DC479E">
      <w:pPr>
        <w:pStyle w:val="Heading1"/>
      </w:pPr>
      <w:r>
        <w:t>1. Introduction</w:t>
      </w:r>
    </w:p>
    <w:p w:rsidR="00B1480A" w:rsidRDefault="00DC479E">
      <w:pPr>
        <w:pStyle w:val="Heading2"/>
      </w:pPr>
      <w:r>
        <w:t>1.1 Purpose</w:t>
      </w:r>
    </w:p>
    <w:p w:rsidR="00B1480A" w:rsidRDefault="00DC479E">
      <w:pPr>
        <w:spacing w:after="90" w:line="252" w:lineRule="auto"/>
      </w:pPr>
      <w:r>
        <w:t xml:space="preserve">The purpose of this Software Requirements Specification (SRS) is to provide a complete, clear, and unambiguous definition of the functionality, external interfaces, performance targets, and constraints of the proposed system: </w:t>
      </w:r>
      <w:r>
        <w:rPr>
          <w:b/>
          <w:bCs/>
        </w:rPr>
        <w:t>‘DataLens AI: Conv</w:t>
      </w:r>
      <w:r>
        <w:rPr>
          <w:b/>
          <w:bCs/>
        </w:rPr>
        <w:t>ersational Data Analysis Assistant’</w:t>
      </w:r>
      <w:r>
        <w:t>. It serves as a reference agreement between the student developer, project evaluators, the academic supervisor, and prospective end users during the 3rd-year engineering curriculum.</w:t>
      </w:r>
    </w:p>
    <w:p w:rsidR="00B1480A" w:rsidRDefault="00DC479E">
      <w:pPr>
        <w:pStyle w:val="Heading2"/>
      </w:pPr>
      <w:r>
        <w:t>1.2 Scope of the System</w:t>
      </w:r>
    </w:p>
    <w:p w:rsidR="00B1480A" w:rsidRDefault="00DC479E">
      <w:pPr>
        <w:spacing w:after="90" w:line="252" w:lineRule="auto"/>
      </w:pPr>
      <w:r>
        <w:t>The applicatio</w:t>
      </w:r>
      <w:r>
        <w:t xml:space="preserve">n is designed to solve </w:t>
      </w:r>
      <w:r>
        <w:rPr>
          <w:i/>
          <w:iCs/>
        </w:rPr>
        <w:t>the problem that non-technical users cannot query CSV data without Pandas, SQL or formulas, and that general chatbots invent numbers</w:t>
      </w:r>
      <w:r>
        <w:t xml:space="preserve">. A user loads a CSV and asks questions in plain English; a language model turns the question into a </w:t>
      </w:r>
      <w:r>
        <w:t>Pandas expression, the backend validates it, and Pandas computes the real answer. Key boundaries: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In-Scope: </w:t>
      </w:r>
      <w:r>
        <w:t>CSV ingestion (upload or local folder), profiling and schema review, conversational Q&amp;A, secure query validation and local Pandas execution, Show Ca</w:t>
      </w:r>
      <w:r>
        <w:t>lculation, chart builder, data-quality score, insights, history and HTML reports.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Out-of-Scope: </w:t>
      </w:r>
      <w:r>
        <w:t>User authentication (single-user local app), RAG and vector databases, custom ML training, Docker and microservices, cloud databases, Excel and multi-CSV joins.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Expected Benefits: </w:t>
      </w:r>
      <w:r>
        <w:t>Answers without technical skill, numerically verified results (the LLM never calculates), transparent calculations, and privacy by design because raw rows stay local.</w:t>
      </w:r>
    </w:p>
    <w:p w:rsidR="00B1480A" w:rsidRDefault="00DC479E">
      <w:pPr>
        <w:pStyle w:val="Heading2"/>
      </w:pPr>
      <w:r>
        <w:t>1.3 Definitions, Acronyms, and Abbreviations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500"/>
        <w:gridCol w:w="2000"/>
        <w:gridCol w:w="5860"/>
      </w:tblGrid>
      <w:tr w:rsidR="00B148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20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Term / Acronym</w:t>
            </w:r>
          </w:p>
        </w:tc>
        <w:tc>
          <w:tcPr>
            <w:tcW w:w="58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Definition / Standard Context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Standard</w:t>
            </w:r>
          </w:p>
        </w:tc>
        <w:tc>
          <w:tcPr>
            <w:tcW w:w="20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SRS</w:t>
            </w:r>
          </w:p>
        </w:tc>
        <w:tc>
          <w:tcPr>
            <w:tcW w:w="58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Software Requirements Specification (IEEE Std 830-1998 format).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Architecture</w:t>
            </w:r>
          </w:p>
        </w:tc>
        <w:tc>
          <w:tcPr>
            <w:tcW w:w="20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API / REST</w:t>
            </w:r>
          </w:p>
        </w:tc>
        <w:tc>
          <w:tcPr>
            <w:tcW w:w="58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Application Programming Interface; stateless architectural style exchanging JSON over HTTP.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Data</w:t>
            </w:r>
          </w:p>
        </w:tc>
        <w:tc>
          <w:tcPr>
            <w:tcW w:w="20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CSV / DataFrame</w:t>
            </w:r>
          </w:p>
        </w:tc>
        <w:tc>
          <w:tcPr>
            <w:tcW w:w="58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Comma-separated file; in-memory Pandas table (df) holding the loaded dataset.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Database</w:t>
            </w:r>
          </w:p>
        </w:tc>
        <w:tc>
          <w:tcPr>
            <w:tcW w:w="20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SQLite</w:t>
            </w:r>
          </w:p>
        </w:tc>
        <w:tc>
          <w:tcPr>
            <w:tcW w:w="58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Serverless file-based database for metadata, history and pins.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AI</w:t>
            </w:r>
          </w:p>
        </w:tc>
        <w:tc>
          <w:tcPr>
            <w:tcW w:w="20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LLM</w:t>
            </w:r>
          </w:p>
        </w:tc>
        <w:tc>
          <w:tcPr>
            <w:tcW w:w="58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Large Language Model; Groq-hosted openai/gpt-oss-120b.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Project Specific</w:t>
            </w:r>
          </w:p>
        </w:tc>
        <w:tc>
          <w:tcPr>
            <w:tcW w:w="20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Schema / AST validator</w:t>
            </w:r>
          </w:p>
        </w:tc>
        <w:tc>
          <w:tcPr>
            <w:tcW w:w="58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Column names, types and descriptions (no row values); check that parses a generated expression and rejects unsafe constructs.</w:t>
            </w:r>
          </w:p>
        </w:tc>
      </w:tr>
    </w:tbl>
    <w:p w:rsidR="00B1480A" w:rsidRDefault="00B1480A">
      <w:pPr>
        <w:spacing w:after="60"/>
      </w:pPr>
    </w:p>
    <w:p w:rsidR="00B1480A" w:rsidRDefault="00DC479E">
      <w:pPr>
        <w:pStyle w:val="Heading2"/>
      </w:pPr>
      <w:r>
        <w:t>1.4 References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IEEE Std 830-1998: </w:t>
      </w:r>
      <w:r>
        <w:t>IEEE Recommended Practice for Software Requirements Specifications.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Software Engineering (10th Edition): </w:t>
      </w:r>
      <w:r>
        <w:t>Ian Sommerville, Pearson Education.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APIs and Manuals: </w:t>
      </w:r>
      <w:r>
        <w:t>Pandas, NumPy, FastAPI, Groq API, React, Vite, Tailwind CSS and Recharts documentation; HCL problem statement P_123.</w:t>
      </w:r>
    </w:p>
    <w:p w:rsidR="00B1480A" w:rsidRDefault="00DC479E">
      <w:pPr>
        <w:pStyle w:val="Heading2"/>
      </w:pPr>
      <w:r>
        <w:t>1.5 Document Overview</w:t>
      </w:r>
    </w:p>
    <w:p w:rsidR="00B1480A" w:rsidRDefault="00DC479E">
      <w:pPr>
        <w:spacing w:after="90" w:line="252" w:lineRule="auto"/>
      </w:pPr>
      <w:r>
        <w:t>Section 2 outlines the pro</w:t>
      </w:r>
      <w:r>
        <w:t xml:space="preserve">duct perspective, user personas, operating context and constraints. Section 3 itemizes functional requirements by module. Section 4 specifies external interfaces. Section 5 defines non-functional attributes. Section 6 provides standard analysis models and </w:t>
      </w:r>
      <w:r>
        <w:t>Section 7 the academic sign-off.</w:t>
      </w:r>
    </w:p>
    <w:p w:rsidR="00B1480A" w:rsidRDefault="00DC479E">
      <w:pPr>
        <w:pStyle w:val="Heading1"/>
      </w:pPr>
      <w:r>
        <w:lastRenderedPageBreak/>
        <w:t>2. Overall Description</w:t>
      </w:r>
    </w:p>
    <w:p w:rsidR="00B1480A" w:rsidRDefault="00DC479E">
      <w:pPr>
        <w:pStyle w:val="Heading2"/>
      </w:pPr>
      <w:r>
        <w:t>2.1 Product Perspective</w:t>
      </w:r>
    </w:p>
    <w:p w:rsidR="00B1480A" w:rsidRDefault="00DC479E">
      <w:pPr>
        <w:spacing w:after="90" w:line="252" w:lineRule="auto"/>
      </w:pPr>
      <w:r>
        <w:t>The project is a self-contained multi-tier system: a presentation layer (React), an application/API tier (FastAPI with the Pandas analysis engine) and a lightweight persistence</w:t>
      </w:r>
      <w:r>
        <w:t xml:space="preserve"> layer (in-memory DataFrame plus SQLite). It interfaces with one external service, the Groq LLM API, over HTTPS; only the approved schema and the user’s question are transmitted.</w:t>
      </w:r>
    </w:p>
    <w:p w:rsidR="00B1480A" w:rsidRDefault="00DC479E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4476750" cy="1057275"/>
            <wp:effectExtent l="0" t="0" r="0" b="0"/>
            <wp:docPr id="1" name="System context diagram" descr="System contex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0A" w:rsidRDefault="00DC479E">
      <w:pPr>
        <w:spacing w:after="160"/>
        <w:jc w:val="center"/>
      </w:pPr>
      <w:r>
        <w:rPr>
          <w:i/>
          <w:iCs/>
          <w:color w:val="78828C"/>
          <w:sz w:val="17"/>
          <w:szCs w:val="17"/>
        </w:rPr>
        <w:t>Figure 2.1: System Context Diagram (DFD Level 0)</w:t>
      </w:r>
    </w:p>
    <w:p w:rsidR="00B1480A" w:rsidRDefault="00DC479E">
      <w:pPr>
        <w:pStyle w:val="Heading2"/>
      </w:pPr>
      <w:r>
        <w:t>2.2 User Classes and Characteristics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2300"/>
        <w:gridCol w:w="5060"/>
      </w:tblGrid>
      <w:tr w:rsidR="00B148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User Role / Persona</w:t>
            </w:r>
          </w:p>
        </w:tc>
        <w:tc>
          <w:tcPr>
            <w:tcW w:w="23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Technical Proficiency</w:t>
            </w:r>
          </w:p>
        </w:tc>
        <w:tc>
          <w:tcPr>
            <w:tcW w:w="50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Core Responsibilities &amp; Rights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Analyst / End User</w:t>
            </w:r>
          </w:p>
        </w:tc>
        <w:tc>
          <w:tcPr>
            <w:tcW w:w="23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Basic to Intermediate</w:t>
            </w:r>
          </w:p>
        </w:tc>
        <w:tc>
          <w:tcPr>
            <w:tcW w:w="50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Loads CSVs, reviews schema, asks questions, builds charts, checks quality, pins analyses, generates reports.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Technical User / Student</w:t>
            </w:r>
          </w:p>
        </w:tc>
        <w:tc>
          <w:tcPr>
            <w:tcW w:w="23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High (knows Pandas)</w:t>
            </w:r>
          </w:p>
        </w:tc>
        <w:tc>
          <w:tcPr>
            <w:tcW w:w="50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Uses Show Calculation to verify generated queries, timings and execution location.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Evaluator / Reviewer</w:t>
            </w:r>
          </w:p>
        </w:tc>
        <w:tc>
          <w:tcPr>
            <w:tcW w:w="23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Intermediate</w:t>
            </w:r>
          </w:p>
        </w:tc>
        <w:tc>
          <w:tcPr>
            <w:tcW w:w="50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Verifies correctness, privacy behaviour and rejection of unsafe queries.</w:t>
            </w:r>
          </w:p>
        </w:tc>
      </w:tr>
    </w:tbl>
    <w:p w:rsidR="00B1480A" w:rsidRDefault="00B1480A">
      <w:pPr>
        <w:spacing w:after="60"/>
      </w:pPr>
    </w:p>
    <w:p w:rsidR="00B1480A" w:rsidRDefault="00DC479E">
      <w:pPr>
        <w:pStyle w:val="Heading2"/>
      </w:pPr>
      <w:r>
        <w:t>2.3 Operating Environment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Client: </w:t>
      </w:r>
      <w:r>
        <w:t>Modern browser (Chrome &gt;= v110, Firefox &gt;= v108, Edge, Safari); 1366x768 desktop, responsive down to 360x640.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Server Runtime: </w:t>
      </w:r>
      <w:r>
        <w:t>Windows, Linux (Ubuntu 22.04 LTS) or macOS; Python 3.10+ (backend) and Node.js 18 LTS+ (frontend build).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Storage Tier: </w:t>
      </w:r>
      <w:r>
        <w:t>SQLite 3, in-memory Pandas DataFrame, and the local folder backend/local_data/.</w:t>
      </w:r>
    </w:p>
    <w:p w:rsidR="00B1480A" w:rsidRDefault="00DC479E">
      <w:pPr>
        <w:pStyle w:val="Heading2"/>
      </w:pPr>
      <w:r>
        <w:t>2.4 Design and Implementation Constraints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Academic Budget: </w:t>
      </w:r>
      <w:r>
        <w:t>Local deployment and Groq free tier; no paid cloud infrastructure.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Security and Privacy: </w:t>
      </w:r>
      <w:r>
        <w:t>LLM output is untrusted and must pass the AST validator; the API key stays in the backend .env; the full CSV and result tables are not sent to the LL</w:t>
      </w:r>
      <w:r>
        <w:t>M.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Modularity: </w:t>
      </w:r>
      <w:r>
        <w:t>Separate api, services and schemas on the backend; pages, components, context and services on the frontend.</w:t>
      </w:r>
    </w:p>
    <w:p w:rsidR="00B1480A" w:rsidRDefault="00DC479E">
      <w:pPr>
        <w:pStyle w:val="Heading2"/>
      </w:pPr>
      <w:r>
        <w:t>2.5 Assumptions and Dependencies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Assumptions: </w:t>
      </w:r>
      <w:r>
        <w:t xml:space="preserve">Input CSVs are well-formed and fit in memory; the user has a Groq API key and Internet </w:t>
      </w:r>
      <w:r>
        <w:t>access for LLM features.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Dependencies: </w:t>
      </w:r>
      <w:r>
        <w:t>Availability of the Groq API; Python packages FastAPI, Pandas, NumPy, Pydantic; JavaScript packages React, Vite, Tailwind CSS, Recharts.</w:t>
      </w:r>
    </w:p>
    <w:p w:rsidR="00B1480A" w:rsidRDefault="00DC479E">
      <w:pPr>
        <w:pStyle w:val="Heading1"/>
      </w:pPr>
      <w:r>
        <w:t>3. System Features and Functional Requirements</w:t>
      </w:r>
    </w:p>
    <w:p w:rsidR="00B1480A" w:rsidRDefault="00DC479E">
      <w:pPr>
        <w:spacing w:after="90" w:line="252" w:lineRule="auto"/>
      </w:pPr>
      <w:r>
        <w:t>Requirements are grouped by module with unique identifiers (FR-x.x). Priority: High, Medium, Low.</w:t>
      </w:r>
    </w:p>
    <w:p w:rsidR="00B1480A" w:rsidRDefault="00DC479E">
      <w:pPr>
        <w:pStyle w:val="Heading2"/>
      </w:pPr>
      <w:r>
        <w:t>3.1 Module 1: Dataset Loading, Profiling and Schema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00"/>
        <w:gridCol w:w="2500"/>
        <w:gridCol w:w="5260"/>
        <w:gridCol w:w="800"/>
      </w:tblGrid>
      <w:tr w:rsidR="00B148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 ID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Feature Description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Input / Validation Rule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FR-1.1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CSV upload and local-folder load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Only .csv; empty, headerless or oversized files rejected; local files only inside backend/local_data/ (path traversal such as ../ blocked); encodings UTF-8, UTF-8-SIG, CP1252, Latin-1 tried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High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FR-1.2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Dataset session management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Unique dataset_id per load; DataFrame held in memory; unknown ID returns 404; DELETE removes the session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High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FR-1.3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Profiling and type detection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Rows, columns, missing, duplicates, numeric/categorical/date counts, statistics, paginated preview; semantic types without altering the DataFrame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High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FR-1.4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Schema review and AI-safe schema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Editable column descriptions; schema sent to the LLM holds only names, types, descriptions; sample values excluded unless enabled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High</w:t>
            </w:r>
          </w:p>
        </w:tc>
      </w:tr>
    </w:tbl>
    <w:p w:rsidR="00B1480A" w:rsidRDefault="00DC479E">
      <w:pPr>
        <w:pStyle w:val="Heading2"/>
      </w:pPr>
      <w:r>
        <w:t>3.2 Module 2: Conversational Ask Data and Secure Execution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00"/>
        <w:gridCol w:w="2500"/>
        <w:gridCol w:w="5260"/>
        <w:gridCol w:w="800"/>
      </w:tblGrid>
      <w:tr w:rsidR="00B148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 ID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Feature Description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Input / Validation Rule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FR-2.1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Intent routing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Dataset analysis, dataset information, data concept, app help, general chat or clarification; information questions answered locally without the LLM; no-dataset message offers Upload / Browse actions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High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FR-2.2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LLM query generation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Approved schema + question to Groq; strict JSON with one Pandas expression, explanation and chart suggestion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High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FR-2.3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Supported operations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mean, sum, median, min, max, count, distinct, filter, group-by, sort, top/bottom N, correlation, percentage, time-series grouping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High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FR-2.4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AST validation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Every expression parsed with ast; imports, open/eval/exec/compile, os/sys/subprocess/requests, file read/write methods, dunder access and non-whitelisted methods rejected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High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FR-2.5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Repair and local execution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One automatic LLM repair retry; if still unsafe, nothing runs and a safe-failure message is shown; valid query executed by execute_pandas_query(df, query)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High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FR-2.6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Follow-ups and clarification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Minimal structured context only (never result tables); ambiguity such as several sales columns triggers a question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Medium</w:t>
            </w:r>
          </w:p>
        </w:tc>
      </w:tr>
    </w:tbl>
    <w:p w:rsidR="00B1480A" w:rsidRDefault="00DC479E">
      <w:pPr>
        <w:pStyle w:val="Heading2"/>
      </w:pPr>
      <w:r>
        <w:t>3.3 Module 3: Explainability, Visualization and Quality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00"/>
        <w:gridCol w:w="2500"/>
        <w:gridCol w:w="5260"/>
        <w:gridCol w:w="800"/>
      </w:tblGrid>
      <w:tr w:rsidR="00B148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 ID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Feature Description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Input / Validation Rule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FR-3.1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Show Calculation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Question, Pandas query, columns, filters, grouping, aggregation, rows analysed, dataset, execution location, whether the CSV was sent to the LLM, per-stage timings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Medium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FR-3.2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Chart builder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Bar, Line, Pie, Scatter, Histogram; X, Y, aggregation, Top N; data computed by Pandas via POST /visualize; natural-language chart requests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Medium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FR-3.3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Data quality and health score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Missing %, duplicates, invalid types, constant columns, IQR outliers; 0-100 heuristic score; fixes only with user confirmation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Medium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FR-3.4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Insights and suggestions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Insights and suggested questions derived from Pandas and the schema; the LLM may not invent numbers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Low</w:t>
            </w:r>
          </w:p>
        </w:tc>
      </w:tr>
    </w:tbl>
    <w:p w:rsidR="00B1480A" w:rsidRDefault="00DC479E">
      <w:pPr>
        <w:pStyle w:val="Heading2"/>
      </w:pPr>
      <w:r>
        <w:t>3.4 Module 4: Dashboard, History, Reports and Settings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00"/>
        <w:gridCol w:w="2500"/>
        <w:gridCol w:w="5260"/>
        <w:gridCol w:w="800"/>
      </w:tblGrid>
      <w:tr w:rsidR="00B148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 ID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Feature Description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Input / Validation Rule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FR-4.1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Dashboard and status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Real metrics, health score, Quick Ask; Backend / AI / Dataset indicators; local features work if the LLM is down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Low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FR-4.2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History and pins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Session history with Open, Pin, Add-to-Report; follow-up question suggestions after every answer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Medium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FR-4.3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Reports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Select sections (overview, schema, quality, pinned insights, history, charts, privacy, methodology); downloadable HTML with real figures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Low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FR-4.4</w:t>
            </w:r>
          </w:p>
        </w:tc>
        <w:tc>
          <w:tcPr>
            <w:tcW w:w="25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Privacy Centre and Settings</w:t>
            </w:r>
          </w:p>
        </w:tc>
        <w:tc>
          <w:tcPr>
            <w:tcW w:w="52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Data-flow explanation; theme; toggles: send schema (ON), descriptions (ON), sample values (OFF)</w:t>
            </w:r>
          </w:p>
        </w:tc>
        <w:tc>
          <w:tcPr>
            <w:tcW w:w="8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Low</w:t>
            </w:r>
          </w:p>
        </w:tc>
      </w:tr>
    </w:tbl>
    <w:p w:rsidR="00B1480A" w:rsidRDefault="00DC479E">
      <w:pPr>
        <w:pStyle w:val="Heading1"/>
      </w:pPr>
      <w:r>
        <w:t>4. External Interface Requirements</w:t>
      </w:r>
    </w:p>
    <w:p w:rsidR="00B1480A" w:rsidRDefault="00DC479E">
      <w:pPr>
        <w:pStyle w:val="Heading2"/>
      </w:pPr>
      <w:r>
        <w:t>4.1 User Interfaces (UI)</w:t>
      </w:r>
    </w:p>
    <w:p w:rsidR="00B1480A" w:rsidRDefault="00DC479E">
      <w:pPr>
        <w:spacing w:after="90" w:line="252" w:lineRule="auto"/>
      </w:pPr>
      <w:r>
        <w:t>The interface follows standard UX best practices: dark-first minimal design (background #09090B, card #111113, border #27272A, one blue/violet accent), persistent sidebar, active-dataset indicator, and empty, loading and error states on every page, with in</w:t>
      </w:r>
      <w:r>
        <w:t>line feedback on forms and a responsive layout. Planned screens: (1) Dashboard with dataset loader, (2) Ask Data chat with answer cards, (3) Visualize chart workspace, (4) Data Quality, (5) Schema, Privacy, Reports and Settings. Screen captures will be add</w:t>
      </w:r>
      <w:r>
        <w:t>ed to the final submission.</w:t>
      </w:r>
    </w:p>
    <w:p w:rsidR="00B1480A" w:rsidRDefault="00DC479E">
      <w:pPr>
        <w:pStyle w:val="Heading2"/>
      </w:pPr>
      <w:r>
        <w:lastRenderedPageBreak/>
        <w:t>4.2 Hardware Interfaces</w:t>
      </w:r>
    </w:p>
    <w:p w:rsidR="00B1480A" w:rsidRDefault="00DC479E">
      <w:pPr>
        <w:spacing w:after="90" w:line="252" w:lineRule="auto"/>
      </w:pPr>
      <w:r>
        <w:t>Standard keyboard, mouse and display (&gt;= 720p) on a computer with enough memory for the loaded DataFrame. No embedded or IoT hardware is used.</w:t>
      </w:r>
    </w:p>
    <w:p w:rsidR="00B1480A" w:rsidRDefault="00DC479E">
      <w:pPr>
        <w:pStyle w:val="Heading2"/>
      </w:pPr>
      <w:r>
        <w:t>4.3 Software Interfaces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Database Connector: </w:t>
      </w:r>
      <w:r>
        <w:t>Python sqlite3 fo</w:t>
      </w:r>
      <w:r>
        <w:t>r metadata and history; Pandas for in-memory data.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External LLM Service: </w:t>
      </w:r>
      <w:r>
        <w:t>Groq OpenAI-compatible endpoint (GROQ_BASE_URL, GROQ_MODEL), called only from the FastAPI backend.</w:t>
      </w:r>
    </w:p>
    <w:p w:rsidR="00B1480A" w:rsidRDefault="00DC479E">
      <w:pPr>
        <w:pStyle w:val="Heading2"/>
      </w:pPr>
      <w:r>
        <w:t>4.4 Communication Interfaces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Protocol: </w:t>
      </w:r>
      <w:r>
        <w:t>HTTP on localhost (frontend 5173, backend 8000); HTTPS for Groq. REST routes under /api/datasets/{id}/ (summary, schema, ask, visualize, quality, reports) and /health.</w:t>
      </w:r>
    </w:p>
    <w:p w:rsidR="00B1480A" w:rsidRDefault="00DC479E">
      <w:pPr>
        <w:pStyle w:val="ListParagraph"/>
        <w:numPr>
          <w:ilvl w:val="0"/>
          <w:numId w:val="2"/>
        </w:numPr>
        <w:spacing w:after="40" w:line="250" w:lineRule="auto"/>
      </w:pPr>
      <w:r>
        <w:rPr>
          <w:b/>
          <w:bCs/>
        </w:rPr>
        <w:t xml:space="preserve">Serialization: </w:t>
      </w:r>
      <w:r>
        <w:t>UTF-8 application/json; CSV upload as multipart/form-data.</w:t>
      </w:r>
    </w:p>
    <w:p w:rsidR="00B1480A" w:rsidRDefault="00DC479E">
      <w:pPr>
        <w:pStyle w:val="Heading1"/>
      </w:pPr>
      <w:r>
        <w:t>5. Non-Functio</w:t>
      </w:r>
      <w:r>
        <w:t>nal Requirements (NFRs)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00"/>
        <w:gridCol w:w="4700"/>
        <w:gridCol w:w="2960"/>
      </w:tblGrid>
      <w:tr w:rsidR="00B148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Attribute</w:t>
            </w:r>
          </w:p>
        </w:tc>
        <w:tc>
          <w:tcPr>
            <w:tcW w:w="47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Target Metric / Standard</w:t>
            </w:r>
          </w:p>
        </w:tc>
        <w:tc>
          <w:tcPr>
            <w:tcW w:w="29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Verification &amp; Testing Method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5.1 Performance</w:t>
            </w:r>
          </w:p>
        </w:tc>
        <w:tc>
          <w:tcPr>
            <w:tcW w:w="47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 xml:space="preserve">Local operations complete within a few seconds on a 12,000 x 33 dataset; analysis time dominated by LLM latency; per-stage timings displayed (targets </w:t>
            </w:r>
            <w:r>
              <w:rPr>
                <w:sz w:val="16"/>
                <w:szCs w:val="16"/>
              </w:rPr>
              <w:t>confirmed by measurement).</w:t>
            </w:r>
          </w:p>
        </w:tc>
        <w:tc>
          <w:tcPr>
            <w:tcW w:w="29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Timings in Show Calculation; Python timers and browser DevTools.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5.2 Security</w:t>
            </w:r>
          </w:p>
        </w:tc>
        <w:tc>
          <w:tcPr>
            <w:tcW w:w="47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AST validation before execution; path traversal blocked; API key only in backend; no raw stack traces shown.</w:t>
            </w:r>
          </w:p>
        </w:tc>
        <w:tc>
          <w:tcPr>
            <w:tcW w:w="29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Tests: import, eval, exec, file, network, dunder and ../../secret.csv rejected.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5.3 Privacy</w:t>
            </w:r>
          </w:p>
        </w:tc>
        <w:tc>
          <w:tcPr>
            <w:tcW w:w="47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Raw CSV, full rows and results stay local; only schema and question reach the LLM; sample sharing OFF by default.</w:t>
            </w:r>
          </w:p>
        </w:tc>
        <w:tc>
          <w:tcPr>
            <w:tcW w:w="29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Test that the AI schema contains no cell values.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5.4 Correctness</w:t>
            </w:r>
          </w:p>
        </w:tc>
        <w:tc>
          <w:tcPr>
            <w:tcW w:w="47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Every displayed number comes from Pandas execution, never from the LLM.</w:t>
            </w:r>
          </w:p>
        </w:tc>
        <w:tc>
          <w:tcPr>
            <w:tcW w:w="29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Verified answers on employee.csv and e-commerce data.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5.5 Reliability</w:t>
            </w:r>
          </w:p>
        </w:tc>
        <w:tc>
          <w:tcPr>
            <w:tcW w:w="47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Friendly handling of invalid CSV, empty file, large file, encoding problems, unsupported question, missing column, backend offline, LLM outage and rate limits.</w:t>
            </w:r>
          </w:p>
        </w:tc>
        <w:tc>
          <w:tcPr>
            <w:tcW w:w="29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Fault-injection tests; error-state review.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5.6 Portability</w:t>
            </w:r>
          </w:p>
        </w:tc>
        <w:tc>
          <w:tcPr>
            <w:tcW w:w="470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Chrome, Edge, Firefox, Safari; mobile to desktop; Windows, macOS and Linux.</w:t>
            </w:r>
          </w:p>
        </w:tc>
        <w:tc>
          <w:tcPr>
            <w:tcW w:w="296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F4F6F9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sz w:val="16"/>
                <w:szCs w:val="16"/>
              </w:rPr>
              <w:t>Responsive inspection in DevTools.</w:t>
            </w:r>
          </w:p>
        </w:tc>
      </w:tr>
    </w:tbl>
    <w:p w:rsidR="00B1480A" w:rsidRDefault="00DC479E">
      <w:pPr>
        <w:pStyle w:val="Heading1"/>
      </w:pPr>
      <w:r>
        <w:t>6. System Design and Analysis Models</w:t>
      </w:r>
    </w:p>
    <w:p w:rsidR="00B1480A" w:rsidRDefault="00DC479E">
      <w:pPr>
        <w:spacing w:after="90" w:line="252" w:lineRule="auto"/>
      </w:pPr>
      <w:r>
        <w:t>The following standard models illustrate the static and dynamic behaviour of the application: Use Case (Figure 6.1), Data Flow Diagram Level 0 (Figure 2.1) and Level 1 (Figure 6.2), Entity-Relationship Diagram (Figure 6.3) and Sequence Diagram (Figure 6.4)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680"/>
        <w:gridCol w:w="4680"/>
      </w:tblGrid>
      <w:tr w:rsidR="00B1480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480A" w:rsidRDefault="00DC479E">
            <w:pPr>
              <w:keepNext/>
              <w:spacing w:before="6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238375" cy="2667000"/>
                  <wp:effectExtent l="0" t="0" r="0" b="0"/>
                  <wp:docPr id="2" name="Use case diagram" descr="Use case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480A" w:rsidRDefault="00DC479E">
            <w:pPr>
              <w:spacing w:after="160"/>
              <w:jc w:val="center"/>
            </w:pPr>
            <w:r>
              <w:rPr>
                <w:i/>
                <w:iCs/>
                <w:color w:val="78828C"/>
                <w:sz w:val="17"/>
                <w:szCs w:val="17"/>
              </w:rPr>
              <w:t>Figure 6.1: Use Case Diagram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480A" w:rsidRDefault="00DC479E">
            <w:pPr>
              <w:keepNext/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38375" cy="2667000"/>
                  <wp:effectExtent l="0" t="0" r="0" b="0"/>
                  <wp:docPr id="3" name="DFD level 1" descr="DFD level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480A" w:rsidRDefault="00DC479E">
            <w:pPr>
              <w:spacing w:after="160"/>
              <w:jc w:val="center"/>
            </w:pPr>
            <w:r>
              <w:rPr>
                <w:i/>
                <w:iCs/>
                <w:color w:val="78828C"/>
                <w:sz w:val="17"/>
                <w:szCs w:val="17"/>
              </w:rPr>
              <w:t>Figure 6.2: DFD Level 1</w:t>
            </w:r>
          </w:p>
        </w:tc>
      </w:tr>
    </w:tbl>
    <w:p w:rsidR="00B1480A" w:rsidRDefault="00DC479E">
      <w:pPr>
        <w:pStyle w:val="Heading2"/>
      </w:pPr>
      <w:r>
        <w:t>6.3 Entity-Relationship Diagram</w:t>
      </w:r>
    </w:p>
    <w:p w:rsidR="00B1480A" w:rsidRDefault="00DC479E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2857500" cy="2009775"/>
            <wp:effectExtent l="0" t="0" r="0" b="0"/>
            <wp:docPr id="4" name="ERD" descr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0A" w:rsidRDefault="00DC479E">
      <w:pPr>
        <w:spacing w:after="160"/>
        <w:jc w:val="center"/>
      </w:pPr>
      <w:r>
        <w:rPr>
          <w:i/>
          <w:iCs/>
          <w:color w:val="78828C"/>
          <w:sz w:val="17"/>
          <w:szCs w:val="17"/>
        </w:rPr>
        <w:t>Figure 6.3: ERD of the SQLite metadata store (the active DataFrame stays in memory)</w:t>
      </w:r>
    </w:p>
    <w:p w:rsidR="00B1480A" w:rsidRDefault="00DC479E">
      <w:pPr>
        <w:pStyle w:val="Heading2"/>
      </w:pPr>
      <w:r>
        <w:t>6.4 Sequence Diagram (Ask Data)</w:t>
      </w:r>
    </w:p>
    <w:p w:rsidR="00B1480A" w:rsidRDefault="00DC479E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4095750" cy="2219325"/>
            <wp:effectExtent l="0" t="0" r="0" b="0"/>
            <wp:docPr id="5" name="Sequence diagram" descr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0A" w:rsidRDefault="00DC479E">
      <w:pPr>
        <w:spacing w:after="160"/>
        <w:jc w:val="center"/>
      </w:pPr>
      <w:r>
        <w:rPr>
          <w:i/>
          <w:iCs/>
          <w:color w:val="78828C"/>
          <w:sz w:val="17"/>
          <w:szCs w:val="17"/>
        </w:rPr>
        <w:t>Figure 6.4: Question to Verified Answer, including the error path</w:t>
      </w:r>
    </w:p>
    <w:p w:rsidR="00B1480A" w:rsidRDefault="00DC479E">
      <w:pPr>
        <w:pStyle w:val="Heading1"/>
      </w:pPr>
      <w:r>
        <w:lastRenderedPageBreak/>
        <w:t>7. Academic Review &amp; Sign-Off</w:t>
      </w:r>
    </w:p>
    <w:p w:rsidR="00B1480A" w:rsidRDefault="00DC479E">
      <w:pPr>
        <w:spacing w:after="90" w:line="252" w:lineRule="auto"/>
      </w:pPr>
      <w:r>
        <w:t>This Software Requirements Specification document has been submitted and reviewed by the academic supervisory panel: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120"/>
        <w:gridCol w:w="3120"/>
        <w:gridCol w:w="3120"/>
      </w:tblGrid>
      <w:tr w:rsidR="00B148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Project Coordinator / Guide</w:t>
            </w:r>
          </w:p>
        </w:tc>
        <w:tc>
          <w:tcPr>
            <w:tcW w:w="312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Internal Examin</w:t>
            </w:r>
            <w:r>
              <w:rPr>
                <w:b/>
                <w:bCs/>
                <w:color w:val="FFFFFF"/>
                <w:sz w:val="16"/>
                <w:szCs w:val="16"/>
              </w:rPr>
              <w:t>er</w:t>
            </w:r>
          </w:p>
        </w:tc>
        <w:tc>
          <w:tcPr>
            <w:tcW w:w="312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shd w:val="clear" w:color="auto" w:fill="1B365D"/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B1480A" w:rsidRDefault="00DC479E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Head of Department (HOD)</w:t>
            </w:r>
          </w:p>
        </w:tc>
      </w:tr>
      <w:tr w:rsidR="00B148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1480A" w:rsidRDefault="00DC479E">
            <w:pPr>
              <w:spacing w:after="200"/>
            </w:pPr>
            <w:r>
              <w:rPr>
                <w:color w:val="78828C"/>
                <w:sz w:val="16"/>
                <w:szCs w:val="16"/>
              </w:rPr>
              <w:t>Signature: ____________________</w:t>
            </w:r>
          </w:p>
          <w:p w:rsidR="00B1480A" w:rsidRDefault="00DC479E">
            <w:r>
              <w:rPr>
                <w:color w:val="78828C"/>
                <w:sz w:val="16"/>
                <w:szCs w:val="16"/>
              </w:rPr>
              <w:t>Date: ____________________</w:t>
            </w:r>
          </w:p>
        </w:tc>
        <w:tc>
          <w:tcPr>
            <w:tcW w:w="312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1480A" w:rsidRDefault="00DC479E">
            <w:pPr>
              <w:spacing w:after="200"/>
            </w:pPr>
            <w:r>
              <w:rPr>
                <w:color w:val="78828C"/>
                <w:sz w:val="16"/>
                <w:szCs w:val="16"/>
              </w:rPr>
              <w:t>Signature: ____________________</w:t>
            </w:r>
          </w:p>
          <w:p w:rsidR="00B1480A" w:rsidRDefault="00DC479E">
            <w:r>
              <w:rPr>
                <w:color w:val="78828C"/>
                <w:sz w:val="16"/>
                <w:szCs w:val="16"/>
              </w:rPr>
              <w:t>Date: ____________________</w:t>
            </w:r>
          </w:p>
        </w:tc>
        <w:tc>
          <w:tcPr>
            <w:tcW w:w="3120" w:type="dxa"/>
            <w:tcBorders>
              <w:top w:val="single" w:sz="4" w:space="0" w:color="B4BECD"/>
              <w:left w:val="single" w:sz="4" w:space="0" w:color="B4BECD"/>
              <w:bottom w:val="single" w:sz="4" w:space="0" w:color="B4BECD"/>
              <w:right w:val="single" w:sz="4" w:space="0" w:color="B4BECD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1480A" w:rsidRDefault="00DC479E">
            <w:pPr>
              <w:spacing w:after="200"/>
            </w:pPr>
            <w:r>
              <w:rPr>
                <w:color w:val="78828C"/>
                <w:sz w:val="16"/>
                <w:szCs w:val="16"/>
              </w:rPr>
              <w:t>Signature: ____________________</w:t>
            </w:r>
          </w:p>
          <w:p w:rsidR="00B1480A" w:rsidRDefault="00DC479E">
            <w:r>
              <w:rPr>
                <w:color w:val="78828C"/>
                <w:sz w:val="16"/>
                <w:szCs w:val="16"/>
              </w:rPr>
              <w:t>Date: ____________________</w:t>
            </w:r>
          </w:p>
        </w:tc>
      </w:tr>
    </w:tbl>
    <w:p w:rsidR="00B1480A" w:rsidRDefault="00B1480A">
      <w:pPr>
        <w:spacing w:after="100"/>
      </w:pPr>
    </w:p>
    <w:p w:rsidR="00B1480A" w:rsidRDefault="00DC479E">
      <w:pPr>
        <w:spacing w:after="90" w:line="252" w:lineRule="auto"/>
      </w:pPr>
      <w:r>
        <w:rPr>
          <w:b/>
          <w:bCs/>
        </w:rPr>
        <w:t xml:space="preserve">Submitted by: </w:t>
      </w:r>
      <w:r>
        <w:t xml:space="preserve">Aryan Kumar Yadav (Roll No: 2400320100292)   |   </w:t>
      </w:r>
      <w:r>
        <w:rPr>
          <w:b/>
          <w:bCs/>
        </w:rPr>
        <w:t xml:space="preserve">Guide: </w:t>
      </w:r>
      <w:r>
        <w:t>Ashwani Kumar</w:t>
      </w:r>
    </w:p>
    <w:sectPr w:rsidR="00B1480A" w:rsidSect="00B1480A">
      <w:headerReference w:type="default" r:id="rId12"/>
      <w:footerReference w:type="default" r:id="rId13"/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479E" w:rsidRDefault="00DC479E" w:rsidP="00B1480A">
      <w:r>
        <w:separator/>
      </w:r>
    </w:p>
  </w:endnote>
  <w:endnote w:type="continuationSeparator" w:id="0">
    <w:p w:rsidR="00DC479E" w:rsidRDefault="00DC479E" w:rsidP="00B148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480A" w:rsidRDefault="00DC479E">
    <w:pPr>
      <w:jc w:val="center"/>
    </w:pPr>
    <w:r>
      <w:rPr>
        <w:color w:val="78828C"/>
        <w:sz w:val="16"/>
        <w:szCs w:val="16"/>
      </w:rPr>
      <w:t xml:space="preserve">DataLens </w:t>
    </w:r>
    <w:r>
      <w:rPr>
        <w:color w:val="78828C"/>
        <w:sz w:val="16"/>
        <w:szCs w:val="16"/>
      </w:rPr>
      <w:t xml:space="preserve">AI (P_123) | Page </w:t>
    </w:r>
    <w:r w:rsidR="00B1480A">
      <w:rPr>
        <w:color w:val="78828C"/>
        <w:sz w:val="16"/>
        <w:szCs w:val="16"/>
      </w:rPr>
      <w:fldChar w:fldCharType="begin"/>
    </w:r>
    <w:r>
      <w:rPr>
        <w:color w:val="78828C"/>
        <w:sz w:val="16"/>
        <w:szCs w:val="16"/>
      </w:rPr>
      <w:instrText>PAGE</w:instrText>
    </w:r>
    <w:r w:rsidR="006C2905">
      <w:rPr>
        <w:color w:val="78828C"/>
        <w:sz w:val="16"/>
        <w:szCs w:val="16"/>
      </w:rPr>
      <w:fldChar w:fldCharType="separate"/>
    </w:r>
    <w:r w:rsidR="00E86509">
      <w:rPr>
        <w:color w:val="78828C"/>
        <w:sz w:val="16"/>
        <w:szCs w:val="16"/>
      </w:rPr>
      <w:t>2</w:t>
    </w:r>
    <w:r w:rsidR="00B1480A">
      <w:rPr>
        <w:color w:val="78828C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479E" w:rsidRDefault="00DC479E" w:rsidP="00B1480A">
      <w:r>
        <w:separator/>
      </w:r>
    </w:p>
  </w:footnote>
  <w:footnote w:type="continuationSeparator" w:id="0">
    <w:p w:rsidR="00DC479E" w:rsidRDefault="00DC479E" w:rsidP="00B148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480A" w:rsidRDefault="00DC479E">
    <w:pPr>
      <w:jc w:val="right"/>
    </w:pPr>
    <w:r>
      <w:rPr>
        <w:color w:val="78828C"/>
        <w:sz w:val="16"/>
        <w:szCs w:val="16"/>
      </w:rPr>
      <w:t>Software Requirements Specification | B.Tech Project Work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17E26"/>
    <w:multiLevelType w:val="hybridMultilevel"/>
    <w:tmpl w:val="AE48A56E"/>
    <w:lvl w:ilvl="0" w:tplc="1ED64DB0">
      <w:start w:val="1"/>
      <w:numFmt w:val="bullet"/>
      <w:lvlText w:val="•"/>
      <w:lvlJc w:val="left"/>
      <w:pPr>
        <w:ind w:left="540" w:hanging="270"/>
      </w:pPr>
    </w:lvl>
    <w:lvl w:ilvl="1" w:tplc="E1B47A22">
      <w:numFmt w:val="decimal"/>
      <w:lvlText w:val=""/>
      <w:lvlJc w:val="left"/>
    </w:lvl>
    <w:lvl w:ilvl="2" w:tplc="CA44327A">
      <w:numFmt w:val="decimal"/>
      <w:lvlText w:val=""/>
      <w:lvlJc w:val="left"/>
    </w:lvl>
    <w:lvl w:ilvl="3" w:tplc="B86E0220">
      <w:numFmt w:val="decimal"/>
      <w:lvlText w:val=""/>
      <w:lvlJc w:val="left"/>
    </w:lvl>
    <w:lvl w:ilvl="4" w:tplc="E990D7CC">
      <w:numFmt w:val="decimal"/>
      <w:lvlText w:val=""/>
      <w:lvlJc w:val="left"/>
    </w:lvl>
    <w:lvl w:ilvl="5" w:tplc="246E02DA">
      <w:numFmt w:val="decimal"/>
      <w:lvlText w:val=""/>
      <w:lvlJc w:val="left"/>
    </w:lvl>
    <w:lvl w:ilvl="6" w:tplc="A5C88BB8">
      <w:numFmt w:val="decimal"/>
      <w:lvlText w:val=""/>
      <w:lvlJc w:val="left"/>
    </w:lvl>
    <w:lvl w:ilvl="7" w:tplc="BCD00D82">
      <w:numFmt w:val="decimal"/>
      <w:lvlText w:val=""/>
      <w:lvlJc w:val="left"/>
    </w:lvl>
    <w:lvl w:ilvl="8" w:tplc="93F81706">
      <w:numFmt w:val="decimal"/>
      <w:lvlText w:val=""/>
      <w:lvlJc w:val="left"/>
    </w:lvl>
  </w:abstractNum>
  <w:abstractNum w:abstractNumId="1">
    <w:nsid w:val="48BB6AB3"/>
    <w:multiLevelType w:val="hybridMultilevel"/>
    <w:tmpl w:val="404AD0DA"/>
    <w:lvl w:ilvl="0" w:tplc="B1A44BEC">
      <w:start w:val="1"/>
      <w:numFmt w:val="bullet"/>
      <w:lvlText w:val="●"/>
      <w:lvlJc w:val="left"/>
      <w:pPr>
        <w:ind w:left="720" w:hanging="360"/>
      </w:pPr>
    </w:lvl>
    <w:lvl w:ilvl="1" w:tplc="1EFE3EE8">
      <w:start w:val="1"/>
      <w:numFmt w:val="bullet"/>
      <w:lvlText w:val="○"/>
      <w:lvlJc w:val="left"/>
      <w:pPr>
        <w:ind w:left="1440" w:hanging="360"/>
      </w:pPr>
    </w:lvl>
    <w:lvl w:ilvl="2" w:tplc="BF2EC208">
      <w:start w:val="1"/>
      <w:numFmt w:val="bullet"/>
      <w:lvlText w:val="■"/>
      <w:lvlJc w:val="left"/>
      <w:pPr>
        <w:ind w:left="2160" w:hanging="360"/>
      </w:pPr>
    </w:lvl>
    <w:lvl w:ilvl="3" w:tplc="28464814">
      <w:start w:val="1"/>
      <w:numFmt w:val="bullet"/>
      <w:lvlText w:val="●"/>
      <w:lvlJc w:val="left"/>
      <w:pPr>
        <w:ind w:left="2880" w:hanging="360"/>
      </w:pPr>
    </w:lvl>
    <w:lvl w:ilvl="4" w:tplc="99480D70">
      <w:start w:val="1"/>
      <w:numFmt w:val="bullet"/>
      <w:lvlText w:val="○"/>
      <w:lvlJc w:val="left"/>
      <w:pPr>
        <w:ind w:left="3600" w:hanging="360"/>
      </w:pPr>
    </w:lvl>
    <w:lvl w:ilvl="5" w:tplc="C178BACA">
      <w:start w:val="1"/>
      <w:numFmt w:val="bullet"/>
      <w:lvlText w:val="■"/>
      <w:lvlJc w:val="left"/>
      <w:pPr>
        <w:ind w:left="4320" w:hanging="360"/>
      </w:pPr>
    </w:lvl>
    <w:lvl w:ilvl="6" w:tplc="710EBC36">
      <w:start w:val="1"/>
      <w:numFmt w:val="bullet"/>
      <w:lvlText w:val="●"/>
      <w:lvlJc w:val="left"/>
      <w:pPr>
        <w:ind w:left="5040" w:hanging="360"/>
      </w:pPr>
    </w:lvl>
    <w:lvl w:ilvl="7" w:tplc="E7C4D86C">
      <w:start w:val="1"/>
      <w:numFmt w:val="bullet"/>
      <w:lvlText w:val="●"/>
      <w:lvlJc w:val="left"/>
      <w:pPr>
        <w:ind w:left="5760" w:hanging="360"/>
      </w:pPr>
    </w:lvl>
    <w:lvl w:ilvl="8" w:tplc="2ED626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1480A"/>
    <w:rsid w:val="005A6366"/>
    <w:rsid w:val="006C2905"/>
    <w:rsid w:val="00B1480A"/>
    <w:rsid w:val="00DC479E"/>
    <w:rsid w:val="00E865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2B2D42"/>
        <w:sz w:val="18"/>
        <w:szCs w:val="1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B1480A"/>
    <w:pPr>
      <w:keepNext/>
      <w:spacing w:before="260" w:after="100"/>
      <w:outlineLvl w:val="0"/>
    </w:pPr>
    <w:rPr>
      <w:b/>
      <w:bCs/>
      <w:color w:val="1B365D"/>
      <w:sz w:val="28"/>
      <w:szCs w:val="28"/>
    </w:rPr>
  </w:style>
  <w:style w:type="paragraph" w:styleId="Heading2">
    <w:name w:val="heading 2"/>
    <w:qFormat/>
    <w:rsid w:val="00B1480A"/>
    <w:pPr>
      <w:keepNext/>
      <w:spacing w:before="140" w:after="70"/>
      <w:outlineLvl w:val="1"/>
    </w:pPr>
    <w:rPr>
      <w:b/>
      <w:bCs/>
      <w:color w:val="4B6B94"/>
      <w:sz w:val="22"/>
      <w:szCs w:val="22"/>
    </w:rPr>
  </w:style>
  <w:style w:type="paragraph" w:styleId="Heading3">
    <w:name w:val="heading 3"/>
    <w:qFormat/>
    <w:rsid w:val="00B1480A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B1480A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B1480A"/>
    <w:pPr>
      <w:outlineLvl w:val="4"/>
    </w:pPr>
    <w:rPr>
      <w:color w:val="2E74B5"/>
    </w:rPr>
  </w:style>
  <w:style w:type="paragraph" w:styleId="Heading6">
    <w:name w:val="heading 6"/>
    <w:qFormat/>
    <w:rsid w:val="00B1480A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B1480A"/>
    <w:rPr>
      <w:sz w:val="56"/>
      <w:szCs w:val="56"/>
    </w:rPr>
  </w:style>
  <w:style w:type="paragraph" w:customStyle="1" w:styleId="Strong1">
    <w:name w:val="Strong1"/>
    <w:qFormat/>
    <w:rsid w:val="00B1480A"/>
    <w:rPr>
      <w:b/>
      <w:bCs/>
    </w:rPr>
  </w:style>
  <w:style w:type="paragraph" w:styleId="ListParagraph">
    <w:name w:val="List Paragraph"/>
    <w:qFormat/>
    <w:rsid w:val="00B1480A"/>
  </w:style>
  <w:style w:type="character" w:styleId="Hyperlink">
    <w:name w:val="Hyperlink"/>
    <w:uiPriority w:val="99"/>
    <w:unhideWhenUsed/>
    <w:rsid w:val="00B1480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1480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1480A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B1480A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B1480A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1480A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B1480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3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3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1979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DataLens AI - Software Requirements Specification</vt:lpstr>
    </vt:vector>
  </TitlesOfParts>
  <Company/>
  <LinksUpToDate>false</LinksUpToDate>
  <CharactersWithSpaces>13234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DataLens AI - Software Requirements Specification</dc:title>
  <dc:creator>Aryan Kumar Yadav</dc:creator>
  <cp:lastModifiedBy>dell</cp:lastModifiedBy>
  <cp:revision>2</cp:revision>
  <dcterms:created xsi:type="dcterms:W3CDTF">2026-10-01T04:40:00Z</dcterms:created>
  <dcterms:modified xsi:type="dcterms:W3CDTF">2026-10-01T07:51:00Z</dcterms:modified>
</cp:coreProperties>
</file>