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With Nessus, you can gain full visibility into your network by conducting a vulnerability assessment. (If you have not yet installed Nessus, please click </w:t>
      </w:r>
      <w:hyperlink r:id="rId5" w:tgtFrame="_blank" w:tooltip="How to: Install Nessus" w:history="1">
        <w:r w:rsidRPr="00881A5D">
          <w:rPr>
            <w:rFonts w:ascii="Segoe UI" w:eastAsia="Times New Roman" w:hAnsi="Segoe UI" w:cs="Segoe UI"/>
            <w:color w:val="00A5B5"/>
            <w:sz w:val="26"/>
            <w:szCs w:val="26"/>
            <w:u w:val="single"/>
            <w:lang w:eastAsia="en-IN"/>
          </w:rPr>
          <w:t>here</w:t>
        </w:r>
      </w:hyperlink>
      <w:r w:rsidRPr="00881A5D">
        <w:rPr>
          <w:rFonts w:ascii="Segoe UI" w:eastAsia="Times New Roman" w:hAnsi="Segoe UI" w:cs="Segoe UI"/>
          <w:color w:val="666666"/>
          <w:sz w:val="26"/>
          <w:szCs w:val="26"/>
          <w:lang w:eastAsia="en-IN"/>
        </w:rPr>
        <w:t> to see the installation guide.) </w:t>
      </w:r>
    </w:p>
    <w:p w:rsidR="00881A5D" w:rsidRPr="00881A5D" w:rsidRDefault="00881A5D" w:rsidP="00881A5D">
      <w:pPr>
        <w:spacing w:before="240" w:after="60" w:line="240" w:lineRule="auto"/>
        <w:outlineLvl w:val="3"/>
        <w:rPr>
          <w:rFonts w:ascii="Segoe UI" w:eastAsia="Times New Roman" w:hAnsi="Segoe UI" w:cs="Segoe UI"/>
          <w:color w:val="666666"/>
          <w:sz w:val="31"/>
          <w:szCs w:val="31"/>
          <w:lang w:eastAsia="en-IN"/>
        </w:rPr>
      </w:pPr>
      <w:r w:rsidRPr="00881A5D">
        <w:rPr>
          <w:rFonts w:ascii="Segoe UI" w:eastAsia="Times New Roman" w:hAnsi="Segoe UI" w:cs="Segoe UI"/>
          <w:color w:val="666666"/>
          <w:sz w:val="31"/>
          <w:szCs w:val="31"/>
          <w:lang w:eastAsia="en-IN"/>
        </w:rPr>
        <w:t>Step 1: Creating a Scan</w:t>
      </w: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Once you have installed and launched Nessus, you’re ready to start scanning. First, you have to create a scan. To create your scan:</w:t>
      </w:r>
    </w:p>
    <w:p w:rsidR="00881A5D" w:rsidRPr="00881A5D" w:rsidRDefault="00881A5D" w:rsidP="00881A5D">
      <w:pPr>
        <w:numPr>
          <w:ilvl w:val="0"/>
          <w:numId w:val="1"/>
        </w:numPr>
        <w:spacing w:before="100" w:beforeAutospacing="1" w:after="12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In the top navigation bar, click Scans.</w:t>
      </w:r>
    </w:p>
    <w:p w:rsidR="00881A5D" w:rsidRPr="00881A5D" w:rsidRDefault="00881A5D" w:rsidP="00881A5D">
      <w:pPr>
        <w:numPr>
          <w:ilvl w:val="0"/>
          <w:numId w:val="1"/>
        </w:numPr>
        <w:spacing w:before="100" w:beforeAutospacing="1" w:after="12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In the upper-right corner of the My Scans page, click the New Scan button.</w:t>
      </w:r>
    </w:p>
    <w:p w:rsidR="00881A5D" w:rsidRDefault="00881A5D" w:rsidP="00881A5D">
      <w:pPr>
        <w:spacing w:before="240" w:after="60" w:line="240" w:lineRule="auto"/>
        <w:outlineLvl w:val="3"/>
        <w:rPr>
          <w:rFonts w:ascii="Segoe UI" w:eastAsia="Times New Roman" w:hAnsi="Segoe UI" w:cs="Segoe UI"/>
          <w:color w:val="666666"/>
          <w:sz w:val="31"/>
          <w:szCs w:val="31"/>
          <w:lang w:eastAsia="en-IN"/>
        </w:rPr>
      </w:pPr>
      <w:r w:rsidRPr="00881A5D">
        <w:rPr>
          <w:rFonts w:ascii="Segoe UI" w:eastAsia="Times New Roman" w:hAnsi="Segoe UI" w:cs="Segoe UI"/>
          <w:color w:val="666666"/>
          <w:sz w:val="31"/>
          <w:szCs w:val="31"/>
          <w:lang w:eastAsia="en-IN"/>
        </w:rPr>
        <w:t>Step 2: Choose a Scan Template</w:t>
      </w:r>
    </w:p>
    <w:p w:rsidR="00881A5D" w:rsidRPr="00881A5D" w:rsidRDefault="00881A5D" w:rsidP="00881A5D">
      <w:pPr>
        <w:spacing w:before="240" w:after="60" w:line="240" w:lineRule="auto"/>
        <w:outlineLvl w:val="3"/>
        <w:rPr>
          <w:rFonts w:ascii="Segoe UI" w:eastAsia="Times New Roman" w:hAnsi="Segoe UI" w:cs="Segoe UI"/>
          <w:color w:val="666666"/>
          <w:sz w:val="31"/>
          <w:szCs w:val="31"/>
          <w:lang w:eastAsia="en-IN"/>
        </w:rPr>
      </w:pP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noProof/>
          <w:color w:val="666666"/>
          <w:sz w:val="26"/>
          <w:szCs w:val="26"/>
          <w:lang w:eastAsia="en-IN"/>
        </w:rPr>
        <w:drawing>
          <wp:inline distT="0" distB="0" distL="0" distR="0">
            <wp:extent cx="5743575" cy="3695700"/>
            <wp:effectExtent l="0" t="0" r="9525" b="0"/>
            <wp:docPr id="6" name="Picture 6" descr="How To: Run Your First Vulnerability Scan with Nes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Run Your First Vulnerability Scan with Ness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575" cy="3695700"/>
                    </a:xfrm>
                    <a:prstGeom prst="rect">
                      <a:avLst/>
                    </a:prstGeom>
                    <a:noFill/>
                    <a:ln>
                      <a:noFill/>
                    </a:ln>
                  </pic:spPr>
                </pic:pic>
              </a:graphicData>
            </a:graphic>
          </wp:inline>
        </w:drawing>
      </w: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Next, click the scan template you want to use. Scan templates simplify the process by determining which settings are configurable and how they can be set. For a detailed explanation of all the options available, refer to </w:t>
      </w:r>
      <w:hyperlink r:id="rId7" w:tgtFrame="_blank" w:tooltip="Nessus User Guide: Scan and Policy Settings" w:history="1">
        <w:r w:rsidRPr="00881A5D">
          <w:rPr>
            <w:rFonts w:ascii="Segoe UI" w:eastAsia="Times New Roman" w:hAnsi="Segoe UI" w:cs="Segoe UI"/>
            <w:color w:val="00A5B5"/>
            <w:sz w:val="26"/>
            <w:szCs w:val="26"/>
            <w:u w:val="single"/>
            <w:lang w:eastAsia="en-IN"/>
          </w:rPr>
          <w:t>Scan and Policy Settings</w:t>
        </w:r>
      </w:hyperlink>
      <w:r w:rsidRPr="00881A5D">
        <w:rPr>
          <w:rFonts w:ascii="Segoe UI" w:eastAsia="Times New Roman" w:hAnsi="Segoe UI" w:cs="Segoe UI"/>
          <w:color w:val="666666"/>
          <w:sz w:val="26"/>
          <w:szCs w:val="26"/>
          <w:lang w:eastAsia="en-IN"/>
        </w:rPr>
        <w:t> in the Nessus User Guide.</w:t>
      </w: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 xml:space="preserve">A scan policy is a set of predefined configuration options related to performing a scan. After you create a policy, you can select it as a template in </w:t>
      </w:r>
      <w:r w:rsidRPr="00881A5D">
        <w:rPr>
          <w:rFonts w:ascii="Segoe UI" w:eastAsia="Times New Roman" w:hAnsi="Segoe UI" w:cs="Segoe UI"/>
          <w:color w:val="666666"/>
          <w:sz w:val="26"/>
          <w:szCs w:val="26"/>
          <w:lang w:eastAsia="en-IN"/>
        </w:rPr>
        <w:lastRenderedPageBreak/>
        <w:t>the User Defined tab when you create a scan. For more information, see </w:t>
      </w:r>
      <w:hyperlink r:id="rId8" w:tgtFrame="_blank" w:tooltip="Nessus User Guide: Scan and Policy Settings" w:history="1">
        <w:r w:rsidRPr="00881A5D">
          <w:rPr>
            <w:rFonts w:ascii="Segoe UI" w:eastAsia="Times New Roman" w:hAnsi="Segoe UI" w:cs="Segoe UI"/>
            <w:color w:val="00A5B5"/>
            <w:sz w:val="26"/>
            <w:szCs w:val="26"/>
            <w:u w:val="single"/>
            <w:lang w:eastAsia="en-IN"/>
          </w:rPr>
          <w:t>Create a Policy</w:t>
        </w:r>
      </w:hyperlink>
      <w:r w:rsidRPr="00881A5D">
        <w:rPr>
          <w:rFonts w:ascii="Segoe UI" w:eastAsia="Times New Roman" w:hAnsi="Segoe UI" w:cs="Segoe UI"/>
          <w:color w:val="666666"/>
          <w:sz w:val="26"/>
          <w:szCs w:val="26"/>
          <w:lang w:eastAsia="en-IN"/>
        </w:rPr>
        <w:t> in the Nessus User Guide.</w:t>
      </w: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The Nessus interface provides brief explanations of each template in the product. Some templates are only available when you purchase a fully licensed copy of Nessus Professional.</w:t>
      </w: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To see a full list of the types of templates available in Nessus, see </w:t>
      </w:r>
      <w:hyperlink r:id="rId9" w:tgtFrame="_blank" w:tooltip=" Nessus User Guide: Scan and Policy Templates" w:history="1">
        <w:r w:rsidRPr="00881A5D">
          <w:rPr>
            <w:rFonts w:ascii="Segoe UI" w:eastAsia="Times New Roman" w:hAnsi="Segoe UI" w:cs="Segoe UI"/>
            <w:color w:val="00A5B5"/>
            <w:sz w:val="26"/>
            <w:szCs w:val="26"/>
            <w:u w:val="single"/>
            <w:lang w:eastAsia="en-IN"/>
          </w:rPr>
          <w:t>Scan and Policy Templates</w:t>
        </w:r>
      </w:hyperlink>
      <w:r w:rsidRPr="00881A5D">
        <w:rPr>
          <w:rFonts w:ascii="Segoe UI" w:eastAsia="Times New Roman" w:hAnsi="Segoe UI" w:cs="Segoe UI"/>
          <w:color w:val="666666"/>
          <w:sz w:val="26"/>
          <w:szCs w:val="26"/>
          <w:lang w:eastAsia="en-IN"/>
        </w:rPr>
        <w:t>. To quickly get started with Nessus, use the Basic Network Scan template.</w:t>
      </w:r>
    </w:p>
    <w:p w:rsidR="00881A5D" w:rsidRPr="00881A5D" w:rsidRDefault="00881A5D" w:rsidP="00881A5D">
      <w:pPr>
        <w:spacing w:before="240" w:after="60" w:line="240" w:lineRule="auto"/>
        <w:outlineLvl w:val="3"/>
        <w:rPr>
          <w:rFonts w:ascii="Segoe UI" w:eastAsia="Times New Roman" w:hAnsi="Segoe UI" w:cs="Segoe UI"/>
          <w:color w:val="666666"/>
          <w:sz w:val="31"/>
          <w:szCs w:val="31"/>
          <w:lang w:eastAsia="en-IN"/>
        </w:rPr>
      </w:pPr>
      <w:r w:rsidRPr="00881A5D">
        <w:rPr>
          <w:rFonts w:ascii="Segoe UI" w:eastAsia="Times New Roman" w:hAnsi="Segoe UI" w:cs="Segoe UI"/>
          <w:color w:val="666666"/>
          <w:sz w:val="31"/>
          <w:szCs w:val="31"/>
          <w:lang w:eastAsia="en-IN"/>
        </w:rPr>
        <w:t>Step 3: Configure Scan Settings</w:t>
      </w: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Prepare your scan by configuring the </w:t>
      </w:r>
      <w:hyperlink r:id="rId10" w:tgtFrame="_blank" w:tooltip="How to: use Nessus Scan and Policy Settings" w:history="1">
        <w:r w:rsidRPr="00881A5D">
          <w:rPr>
            <w:rFonts w:ascii="Segoe UI" w:eastAsia="Times New Roman" w:hAnsi="Segoe UI" w:cs="Segoe UI"/>
            <w:color w:val="00A5B5"/>
            <w:sz w:val="26"/>
            <w:szCs w:val="26"/>
            <w:u w:val="single"/>
            <w:lang w:eastAsia="en-IN"/>
          </w:rPr>
          <w:t>settings</w:t>
        </w:r>
      </w:hyperlink>
      <w:r w:rsidRPr="00881A5D">
        <w:rPr>
          <w:rFonts w:ascii="Segoe UI" w:eastAsia="Times New Roman" w:hAnsi="Segoe UI" w:cs="Segoe UI"/>
          <w:color w:val="666666"/>
          <w:sz w:val="26"/>
          <w:szCs w:val="26"/>
          <w:lang w:eastAsia="en-IN"/>
        </w:rPr>
        <w:t> available for your chosen template. The Basic Network Scan template has several default settings preconfigured, which allows you to quickly perform your first scan and view results without a lot of effort. </w:t>
      </w: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Follow these steps to run a basic scan:</w:t>
      </w:r>
    </w:p>
    <w:p w:rsidR="00881A5D" w:rsidRPr="00881A5D" w:rsidRDefault="00881A5D" w:rsidP="00881A5D">
      <w:pPr>
        <w:spacing w:before="240" w:after="240" w:line="240" w:lineRule="auto"/>
        <w:outlineLvl w:val="4"/>
        <w:rPr>
          <w:rFonts w:ascii="Segoe UI" w:eastAsia="Times New Roman" w:hAnsi="Segoe UI" w:cs="Segoe UI"/>
          <w:color w:val="666666"/>
          <w:sz w:val="24"/>
          <w:szCs w:val="24"/>
          <w:lang w:eastAsia="en-IN"/>
        </w:rPr>
      </w:pPr>
      <w:r w:rsidRPr="00881A5D">
        <w:rPr>
          <w:rFonts w:ascii="Segoe UI" w:eastAsia="Times New Roman" w:hAnsi="Segoe UI" w:cs="Segoe UI"/>
          <w:color w:val="666666"/>
          <w:sz w:val="24"/>
          <w:szCs w:val="24"/>
          <w:lang w:eastAsia="en-IN"/>
        </w:rPr>
        <w:t>1. Configure the settings in the Basic Settings section. </w:t>
      </w: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noProof/>
          <w:color w:val="666666"/>
          <w:sz w:val="26"/>
          <w:szCs w:val="26"/>
          <w:lang w:eastAsia="en-IN"/>
        </w:rPr>
        <w:drawing>
          <wp:inline distT="0" distB="0" distL="0" distR="0">
            <wp:extent cx="6229350" cy="3895725"/>
            <wp:effectExtent l="0" t="0" r="0" b="9525"/>
            <wp:docPr id="5" name="Picture 5" descr="How To: Run Your First Vulnerability Scan with Nes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Run Your First Vulnerability Scan with Ness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9350" cy="3895725"/>
                    </a:xfrm>
                    <a:prstGeom prst="rect">
                      <a:avLst/>
                    </a:prstGeom>
                    <a:noFill/>
                    <a:ln>
                      <a:noFill/>
                    </a:ln>
                  </pic:spPr>
                </pic:pic>
              </a:graphicData>
            </a:graphic>
          </wp:inline>
        </w:drawing>
      </w: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The following are Basic settings:</w:t>
      </w:r>
    </w:p>
    <w:tbl>
      <w:tblPr>
        <w:tblW w:w="10182" w:type="dxa"/>
        <w:tblInd w:w="-284" w:type="dxa"/>
        <w:tblCellMar>
          <w:left w:w="0" w:type="dxa"/>
          <w:right w:w="0" w:type="dxa"/>
        </w:tblCellMar>
        <w:tblLook w:val="04A0" w:firstRow="1" w:lastRow="0" w:firstColumn="1" w:lastColumn="0" w:noHBand="0" w:noVBand="1"/>
      </w:tblPr>
      <w:tblGrid>
        <w:gridCol w:w="1705"/>
        <w:gridCol w:w="8477"/>
      </w:tblGrid>
      <w:tr w:rsidR="00881A5D" w:rsidRPr="00881A5D" w:rsidTr="00881A5D">
        <w:trPr>
          <w:trHeight w:val="674"/>
          <w:tblHeader/>
        </w:trPr>
        <w:tc>
          <w:tcPr>
            <w:tcW w:w="1705" w:type="dxa"/>
            <w:tcBorders>
              <w:top w:val="nil"/>
              <w:left w:val="nil"/>
              <w:bottom w:val="single" w:sz="12" w:space="0" w:color="DDDDDD"/>
              <w:right w:val="nil"/>
            </w:tcBorders>
            <w:tcMar>
              <w:top w:w="240" w:type="dxa"/>
              <w:left w:w="240" w:type="dxa"/>
              <w:bottom w:w="240" w:type="dxa"/>
              <w:right w:w="240" w:type="dxa"/>
            </w:tcMar>
            <w:vAlign w:val="center"/>
            <w:hideMark/>
          </w:tcPr>
          <w:p w:rsidR="00881A5D" w:rsidRPr="00881A5D" w:rsidRDefault="00881A5D" w:rsidP="00881A5D">
            <w:pPr>
              <w:spacing w:before="240" w:after="240" w:line="240" w:lineRule="auto"/>
              <w:rPr>
                <w:rFonts w:ascii="Segoe UI" w:eastAsia="Times New Roman" w:hAnsi="Segoe UI" w:cs="Segoe UI"/>
                <w:b/>
                <w:bCs/>
                <w:color w:val="425363"/>
                <w:sz w:val="21"/>
                <w:szCs w:val="21"/>
                <w:lang w:eastAsia="en-IN"/>
              </w:rPr>
            </w:pPr>
            <w:r w:rsidRPr="00881A5D">
              <w:rPr>
                <w:rFonts w:ascii="Segoe UI" w:eastAsia="Times New Roman" w:hAnsi="Segoe UI" w:cs="Segoe UI"/>
                <w:b/>
                <w:bCs/>
                <w:color w:val="425363"/>
                <w:sz w:val="21"/>
                <w:szCs w:val="21"/>
                <w:lang w:eastAsia="en-IN"/>
              </w:rPr>
              <w:lastRenderedPageBreak/>
              <w:t>Setting</w:t>
            </w:r>
          </w:p>
        </w:tc>
        <w:tc>
          <w:tcPr>
            <w:tcW w:w="0" w:type="auto"/>
            <w:tcBorders>
              <w:top w:val="nil"/>
              <w:left w:val="nil"/>
              <w:bottom w:val="single" w:sz="12" w:space="0" w:color="DDDDDD"/>
              <w:right w:val="nil"/>
            </w:tcBorders>
            <w:tcMar>
              <w:top w:w="240" w:type="dxa"/>
              <w:left w:w="240" w:type="dxa"/>
              <w:bottom w:w="240" w:type="dxa"/>
              <w:right w:w="240" w:type="dxa"/>
            </w:tcMar>
            <w:vAlign w:val="center"/>
            <w:hideMark/>
          </w:tcPr>
          <w:p w:rsidR="00881A5D" w:rsidRPr="00881A5D" w:rsidRDefault="00881A5D" w:rsidP="00881A5D">
            <w:pPr>
              <w:spacing w:before="240" w:after="240" w:line="240" w:lineRule="auto"/>
              <w:rPr>
                <w:rFonts w:ascii="Segoe UI" w:eastAsia="Times New Roman" w:hAnsi="Segoe UI" w:cs="Segoe UI"/>
                <w:b/>
                <w:bCs/>
                <w:color w:val="425363"/>
                <w:sz w:val="21"/>
                <w:szCs w:val="21"/>
                <w:lang w:eastAsia="en-IN"/>
              </w:rPr>
            </w:pPr>
            <w:r w:rsidRPr="00881A5D">
              <w:rPr>
                <w:rFonts w:ascii="Segoe UI" w:eastAsia="Times New Roman" w:hAnsi="Segoe UI" w:cs="Segoe UI"/>
                <w:b/>
                <w:bCs/>
                <w:color w:val="425363"/>
                <w:sz w:val="21"/>
                <w:szCs w:val="21"/>
                <w:lang w:eastAsia="en-IN"/>
              </w:rPr>
              <w:t>Description</w:t>
            </w:r>
          </w:p>
        </w:tc>
      </w:tr>
      <w:tr w:rsidR="00881A5D" w:rsidRPr="00881A5D" w:rsidTr="00881A5D">
        <w:trPr>
          <w:trHeight w:val="661"/>
        </w:trPr>
        <w:tc>
          <w:tcPr>
            <w:tcW w:w="1705" w:type="dxa"/>
            <w:tcBorders>
              <w:bottom w:val="single" w:sz="6" w:space="0" w:color="DDDDDD"/>
            </w:tcBorders>
            <w:shd w:val="clear" w:color="auto" w:fill="F5F5F5"/>
            <w:tcMar>
              <w:top w:w="240" w:type="dxa"/>
              <w:left w:w="240" w:type="dxa"/>
              <w:bottom w:w="240" w:type="dxa"/>
              <w:right w:w="240" w:type="dxa"/>
            </w:tcMar>
            <w:vAlign w:val="center"/>
            <w:hideMark/>
          </w:tcPr>
          <w:p w:rsidR="00881A5D" w:rsidRPr="00881A5D" w:rsidRDefault="00881A5D" w:rsidP="00881A5D">
            <w:pPr>
              <w:spacing w:before="240" w:after="240" w:line="240" w:lineRule="auto"/>
              <w:rPr>
                <w:rFonts w:ascii="Segoe UI" w:eastAsia="Times New Roman" w:hAnsi="Segoe UI" w:cs="Segoe UI"/>
                <w:color w:val="666666"/>
                <w:sz w:val="21"/>
                <w:szCs w:val="21"/>
                <w:lang w:eastAsia="en-IN"/>
              </w:rPr>
            </w:pPr>
            <w:r w:rsidRPr="00881A5D">
              <w:rPr>
                <w:rFonts w:ascii="Segoe UI" w:eastAsia="Times New Roman" w:hAnsi="Segoe UI" w:cs="Segoe UI"/>
                <w:color w:val="666666"/>
                <w:sz w:val="21"/>
                <w:szCs w:val="21"/>
                <w:lang w:eastAsia="en-IN"/>
              </w:rPr>
              <w:t>Name</w:t>
            </w:r>
          </w:p>
        </w:tc>
        <w:tc>
          <w:tcPr>
            <w:tcW w:w="0" w:type="auto"/>
            <w:tcBorders>
              <w:bottom w:val="single" w:sz="6" w:space="0" w:color="DDDDDD"/>
            </w:tcBorders>
            <w:shd w:val="clear" w:color="auto" w:fill="F5F5F5"/>
            <w:tcMar>
              <w:top w:w="240" w:type="dxa"/>
              <w:left w:w="240" w:type="dxa"/>
              <w:bottom w:w="240" w:type="dxa"/>
              <w:right w:w="240" w:type="dxa"/>
            </w:tcMar>
            <w:vAlign w:val="center"/>
            <w:hideMark/>
          </w:tcPr>
          <w:p w:rsidR="00881A5D" w:rsidRPr="00881A5D" w:rsidRDefault="00881A5D" w:rsidP="00881A5D">
            <w:pPr>
              <w:spacing w:before="240" w:after="240" w:line="240" w:lineRule="auto"/>
              <w:rPr>
                <w:rFonts w:ascii="Segoe UI" w:eastAsia="Times New Roman" w:hAnsi="Segoe UI" w:cs="Segoe UI"/>
                <w:color w:val="666666"/>
                <w:sz w:val="21"/>
                <w:szCs w:val="21"/>
                <w:lang w:eastAsia="en-IN"/>
              </w:rPr>
            </w:pPr>
            <w:r w:rsidRPr="00881A5D">
              <w:rPr>
                <w:rFonts w:ascii="Segoe UI" w:eastAsia="Times New Roman" w:hAnsi="Segoe UI" w:cs="Segoe UI"/>
                <w:color w:val="666666"/>
                <w:sz w:val="21"/>
                <w:szCs w:val="21"/>
                <w:lang w:eastAsia="en-IN"/>
              </w:rPr>
              <w:t>Specifies the name of the scan or policy. This value is displayed on the Nessus interface.</w:t>
            </w:r>
          </w:p>
        </w:tc>
      </w:tr>
      <w:tr w:rsidR="00881A5D" w:rsidRPr="00881A5D" w:rsidTr="00881A5D">
        <w:trPr>
          <w:trHeight w:val="674"/>
        </w:trPr>
        <w:tc>
          <w:tcPr>
            <w:tcW w:w="1705" w:type="dxa"/>
            <w:tcBorders>
              <w:bottom w:val="single" w:sz="6" w:space="0" w:color="DDDDDD"/>
            </w:tcBorders>
            <w:shd w:val="clear" w:color="auto" w:fill="F5F5F5"/>
            <w:tcMar>
              <w:top w:w="240" w:type="dxa"/>
              <w:left w:w="240" w:type="dxa"/>
              <w:bottom w:w="240" w:type="dxa"/>
              <w:right w:w="240" w:type="dxa"/>
            </w:tcMar>
            <w:vAlign w:val="center"/>
            <w:hideMark/>
          </w:tcPr>
          <w:p w:rsidR="00881A5D" w:rsidRPr="00881A5D" w:rsidRDefault="00881A5D" w:rsidP="00881A5D">
            <w:pPr>
              <w:spacing w:before="240" w:after="240" w:line="240" w:lineRule="auto"/>
              <w:rPr>
                <w:rFonts w:ascii="Segoe UI" w:eastAsia="Times New Roman" w:hAnsi="Segoe UI" w:cs="Segoe UI"/>
                <w:color w:val="666666"/>
                <w:sz w:val="21"/>
                <w:szCs w:val="21"/>
                <w:lang w:eastAsia="en-IN"/>
              </w:rPr>
            </w:pPr>
            <w:r w:rsidRPr="00881A5D">
              <w:rPr>
                <w:rFonts w:ascii="Segoe UI" w:eastAsia="Times New Roman" w:hAnsi="Segoe UI" w:cs="Segoe UI"/>
                <w:color w:val="666666"/>
                <w:sz w:val="21"/>
                <w:szCs w:val="21"/>
                <w:lang w:eastAsia="en-IN"/>
              </w:rPr>
              <w:t>Description</w:t>
            </w:r>
          </w:p>
        </w:tc>
        <w:tc>
          <w:tcPr>
            <w:tcW w:w="0" w:type="auto"/>
            <w:tcBorders>
              <w:bottom w:val="single" w:sz="6" w:space="0" w:color="DDDDDD"/>
            </w:tcBorders>
            <w:shd w:val="clear" w:color="auto" w:fill="F5F5F5"/>
            <w:tcMar>
              <w:top w:w="240" w:type="dxa"/>
              <w:left w:w="240" w:type="dxa"/>
              <w:bottom w:w="240" w:type="dxa"/>
              <w:right w:w="240" w:type="dxa"/>
            </w:tcMar>
            <w:vAlign w:val="center"/>
            <w:hideMark/>
          </w:tcPr>
          <w:p w:rsidR="00881A5D" w:rsidRPr="00881A5D" w:rsidRDefault="00881A5D" w:rsidP="00881A5D">
            <w:pPr>
              <w:spacing w:before="240" w:after="240" w:line="240" w:lineRule="auto"/>
              <w:rPr>
                <w:rFonts w:ascii="Segoe UI" w:eastAsia="Times New Roman" w:hAnsi="Segoe UI" w:cs="Segoe UI"/>
                <w:color w:val="666666"/>
                <w:sz w:val="21"/>
                <w:szCs w:val="21"/>
                <w:lang w:eastAsia="en-IN"/>
              </w:rPr>
            </w:pPr>
            <w:r w:rsidRPr="00881A5D">
              <w:rPr>
                <w:rFonts w:ascii="Segoe UI" w:eastAsia="Times New Roman" w:hAnsi="Segoe UI" w:cs="Segoe UI"/>
                <w:color w:val="666666"/>
                <w:sz w:val="21"/>
                <w:szCs w:val="21"/>
                <w:lang w:eastAsia="en-IN"/>
              </w:rPr>
              <w:t>(Optional) Specifies a description of the scan or policy.</w:t>
            </w:r>
          </w:p>
        </w:tc>
      </w:tr>
      <w:tr w:rsidR="00881A5D" w:rsidRPr="00881A5D" w:rsidTr="00881A5D">
        <w:trPr>
          <w:trHeight w:val="661"/>
        </w:trPr>
        <w:tc>
          <w:tcPr>
            <w:tcW w:w="1705" w:type="dxa"/>
            <w:tcBorders>
              <w:bottom w:val="single" w:sz="6" w:space="0" w:color="DDDDDD"/>
            </w:tcBorders>
            <w:shd w:val="clear" w:color="auto" w:fill="F5F5F5"/>
            <w:tcMar>
              <w:top w:w="240" w:type="dxa"/>
              <w:left w:w="240" w:type="dxa"/>
              <w:bottom w:w="240" w:type="dxa"/>
              <w:right w:w="240" w:type="dxa"/>
            </w:tcMar>
            <w:vAlign w:val="center"/>
            <w:hideMark/>
          </w:tcPr>
          <w:p w:rsidR="00881A5D" w:rsidRPr="00881A5D" w:rsidRDefault="00881A5D" w:rsidP="00881A5D">
            <w:pPr>
              <w:spacing w:before="240" w:after="240" w:line="240" w:lineRule="auto"/>
              <w:rPr>
                <w:rFonts w:ascii="Segoe UI" w:eastAsia="Times New Roman" w:hAnsi="Segoe UI" w:cs="Segoe UI"/>
                <w:color w:val="666666"/>
                <w:sz w:val="21"/>
                <w:szCs w:val="21"/>
                <w:lang w:eastAsia="en-IN"/>
              </w:rPr>
            </w:pPr>
            <w:r w:rsidRPr="00881A5D">
              <w:rPr>
                <w:rFonts w:ascii="Segoe UI" w:eastAsia="Times New Roman" w:hAnsi="Segoe UI" w:cs="Segoe UI"/>
                <w:color w:val="666666"/>
                <w:sz w:val="21"/>
                <w:szCs w:val="21"/>
                <w:lang w:eastAsia="en-IN"/>
              </w:rPr>
              <w:t>Folder</w:t>
            </w:r>
          </w:p>
        </w:tc>
        <w:tc>
          <w:tcPr>
            <w:tcW w:w="0" w:type="auto"/>
            <w:tcBorders>
              <w:bottom w:val="single" w:sz="6" w:space="0" w:color="DDDDDD"/>
            </w:tcBorders>
            <w:shd w:val="clear" w:color="auto" w:fill="F5F5F5"/>
            <w:tcMar>
              <w:top w:w="240" w:type="dxa"/>
              <w:left w:w="240" w:type="dxa"/>
              <w:bottom w:w="240" w:type="dxa"/>
              <w:right w:w="240" w:type="dxa"/>
            </w:tcMar>
            <w:vAlign w:val="center"/>
            <w:hideMark/>
          </w:tcPr>
          <w:p w:rsidR="00881A5D" w:rsidRPr="00881A5D" w:rsidRDefault="00881A5D" w:rsidP="00881A5D">
            <w:pPr>
              <w:spacing w:before="240" w:after="240" w:line="240" w:lineRule="auto"/>
              <w:rPr>
                <w:rFonts w:ascii="Segoe UI" w:eastAsia="Times New Roman" w:hAnsi="Segoe UI" w:cs="Segoe UI"/>
                <w:color w:val="666666"/>
                <w:sz w:val="21"/>
                <w:szCs w:val="21"/>
                <w:lang w:eastAsia="en-IN"/>
              </w:rPr>
            </w:pPr>
            <w:r w:rsidRPr="00881A5D">
              <w:rPr>
                <w:rFonts w:ascii="Segoe UI" w:eastAsia="Times New Roman" w:hAnsi="Segoe UI" w:cs="Segoe UI"/>
                <w:color w:val="666666"/>
                <w:sz w:val="21"/>
                <w:szCs w:val="21"/>
                <w:lang w:eastAsia="en-IN"/>
              </w:rPr>
              <w:t>Specifies the folder where the scan appears after being saved.</w:t>
            </w:r>
          </w:p>
        </w:tc>
      </w:tr>
      <w:tr w:rsidR="00881A5D" w:rsidRPr="00881A5D" w:rsidTr="00881A5D">
        <w:trPr>
          <w:trHeight w:val="926"/>
        </w:trPr>
        <w:tc>
          <w:tcPr>
            <w:tcW w:w="1705" w:type="dxa"/>
            <w:tcBorders>
              <w:bottom w:val="single" w:sz="6" w:space="0" w:color="DDDDDD"/>
            </w:tcBorders>
            <w:shd w:val="clear" w:color="auto" w:fill="F5F5F5"/>
            <w:tcMar>
              <w:top w:w="240" w:type="dxa"/>
              <w:left w:w="240" w:type="dxa"/>
              <w:bottom w:w="240" w:type="dxa"/>
              <w:right w:w="240" w:type="dxa"/>
            </w:tcMar>
            <w:vAlign w:val="center"/>
            <w:hideMark/>
          </w:tcPr>
          <w:p w:rsidR="00881A5D" w:rsidRPr="00881A5D" w:rsidRDefault="00881A5D" w:rsidP="00881A5D">
            <w:pPr>
              <w:spacing w:before="240" w:after="240" w:line="240" w:lineRule="auto"/>
              <w:rPr>
                <w:rFonts w:ascii="Segoe UI" w:eastAsia="Times New Roman" w:hAnsi="Segoe UI" w:cs="Segoe UI"/>
                <w:color w:val="666666"/>
                <w:sz w:val="21"/>
                <w:szCs w:val="21"/>
                <w:lang w:eastAsia="en-IN"/>
              </w:rPr>
            </w:pPr>
            <w:r w:rsidRPr="00881A5D">
              <w:rPr>
                <w:rFonts w:ascii="Segoe UI" w:eastAsia="Times New Roman" w:hAnsi="Segoe UI" w:cs="Segoe UI"/>
                <w:color w:val="666666"/>
                <w:sz w:val="21"/>
                <w:szCs w:val="21"/>
                <w:lang w:eastAsia="en-IN"/>
              </w:rPr>
              <w:t>Targets</w:t>
            </w:r>
          </w:p>
        </w:tc>
        <w:tc>
          <w:tcPr>
            <w:tcW w:w="0" w:type="auto"/>
            <w:tcBorders>
              <w:bottom w:val="single" w:sz="6" w:space="0" w:color="DDDDDD"/>
            </w:tcBorders>
            <w:shd w:val="clear" w:color="auto" w:fill="F5F5F5"/>
            <w:tcMar>
              <w:top w:w="240" w:type="dxa"/>
              <w:left w:w="240" w:type="dxa"/>
              <w:bottom w:w="240" w:type="dxa"/>
              <w:right w:w="240" w:type="dxa"/>
            </w:tcMar>
            <w:vAlign w:val="center"/>
            <w:hideMark/>
          </w:tcPr>
          <w:p w:rsidR="00881A5D" w:rsidRPr="00881A5D" w:rsidRDefault="00881A5D" w:rsidP="00881A5D">
            <w:pPr>
              <w:spacing w:before="240" w:after="240" w:line="240" w:lineRule="auto"/>
              <w:rPr>
                <w:rFonts w:ascii="Segoe UI" w:eastAsia="Times New Roman" w:hAnsi="Segoe UI" w:cs="Segoe UI"/>
                <w:color w:val="666666"/>
                <w:sz w:val="21"/>
                <w:szCs w:val="21"/>
                <w:lang w:eastAsia="en-IN"/>
              </w:rPr>
            </w:pPr>
            <w:r w:rsidRPr="00881A5D">
              <w:rPr>
                <w:rFonts w:ascii="Segoe UI" w:eastAsia="Times New Roman" w:hAnsi="Segoe UI" w:cs="Segoe UI"/>
                <w:color w:val="666666"/>
                <w:sz w:val="21"/>
                <w:szCs w:val="21"/>
                <w:lang w:eastAsia="en-IN"/>
              </w:rPr>
              <w:t>Specifies one or more targets to be scanned. If you select a target group or upload a targets file, you are not required to specify additional targets.</w:t>
            </w:r>
          </w:p>
        </w:tc>
      </w:tr>
    </w:tbl>
    <w:p w:rsidR="00881A5D" w:rsidRPr="00881A5D" w:rsidRDefault="00881A5D" w:rsidP="00881A5D">
      <w:pPr>
        <w:spacing w:before="240" w:after="240" w:line="240" w:lineRule="auto"/>
        <w:outlineLvl w:val="4"/>
        <w:rPr>
          <w:rFonts w:ascii="Segoe UI" w:eastAsia="Times New Roman" w:hAnsi="Segoe UI" w:cs="Segoe UI"/>
          <w:color w:val="666666"/>
          <w:sz w:val="24"/>
          <w:szCs w:val="24"/>
          <w:lang w:eastAsia="en-IN"/>
        </w:rPr>
      </w:pPr>
      <w:r w:rsidRPr="00881A5D">
        <w:rPr>
          <w:rFonts w:ascii="Segoe UI" w:eastAsia="Times New Roman" w:hAnsi="Segoe UI" w:cs="Segoe UI"/>
          <w:color w:val="666666"/>
          <w:sz w:val="24"/>
          <w:szCs w:val="24"/>
          <w:lang w:eastAsia="en-IN"/>
        </w:rPr>
        <w:t>2. Configure remaining settings</w:t>
      </w: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Although you can leave the remaining settings at their pre-configured default, Tenable recommends reviewing the Discovery, Assessment, Report and Advanced settings to ensure they are appropriate for your environment. </w:t>
      </w: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For more information, see the </w:t>
      </w:r>
      <w:hyperlink r:id="rId12" w:tgtFrame="_blank" w:tooltip="Nessus User Guide: Scan Settings" w:history="1">
        <w:r w:rsidRPr="00881A5D">
          <w:rPr>
            <w:rFonts w:ascii="Segoe UI" w:eastAsia="Times New Roman" w:hAnsi="Segoe UI" w:cs="Segoe UI"/>
            <w:color w:val="00A5B5"/>
            <w:sz w:val="26"/>
            <w:szCs w:val="26"/>
            <w:u w:val="single"/>
            <w:lang w:eastAsia="en-IN"/>
          </w:rPr>
          <w:t>Scan Settings</w:t>
        </w:r>
      </w:hyperlink>
      <w:r w:rsidRPr="00881A5D">
        <w:rPr>
          <w:rFonts w:ascii="Segoe UI" w:eastAsia="Times New Roman" w:hAnsi="Segoe UI" w:cs="Segoe UI"/>
          <w:color w:val="666666"/>
          <w:sz w:val="26"/>
          <w:szCs w:val="26"/>
          <w:lang w:eastAsia="en-IN"/>
        </w:rPr>
        <w:t> documentation in the Nessus User Guide. </w:t>
      </w:r>
    </w:p>
    <w:p w:rsidR="00881A5D" w:rsidRPr="00881A5D" w:rsidRDefault="00881A5D" w:rsidP="00881A5D">
      <w:pPr>
        <w:spacing w:before="240" w:after="240" w:line="240" w:lineRule="auto"/>
        <w:outlineLvl w:val="4"/>
        <w:rPr>
          <w:rFonts w:ascii="Segoe UI" w:eastAsia="Times New Roman" w:hAnsi="Segoe UI" w:cs="Segoe UI"/>
          <w:color w:val="666666"/>
          <w:sz w:val="24"/>
          <w:szCs w:val="24"/>
          <w:lang w:eastAsia="en-IN"/>
        </w:rPr>
      </w:pPr>
      <w:r w:rsidRPr="00881A5D">
        <w:rPr>
          <w:rFonts w:ascii="Segoe UI" w:eastAsia="Times New Roman" w:hAnsi="Segoe UI" w:cs="Segoe UI"/>
          <w:color w:val="666666"/>
          <w:sz w:val="24"/>
          <w:szCs w:val="24"/>
          <w:lang w:eastAsia="en-IN"/>
        </w:rPr>
        <w:t>3. Configure Credentials</w:t>
      </w: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Optionally, you can configure Credentials for a scan. This allows credentialed scans to run, which can provide much more complete results and a more thorough evaluation of the vulnerabilities in your environment. </w:t>
      </w: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noProof/>
          <w:color w:val="666666"/>
          <w:sz w:val="26"/>
          <w:szCs w:val="26"/>
          <w:lang w:eastAsia="en-IN"/>
        </w:rPr>
        <w:lastRenderedPageBreak/>
        <w:drawing>
          <wp:inline distT="0" distB="0" distL="0" distR="0">
            <wp:extent cx="5800725" cy="3419475"/>
            <wp:effectExtent l="0" t="0" r="9525" b="9525"/>
            <wp:docPr id="4" name="Picture 4" descr="https://www.tenable.com/sites/drupal.dmz.tenablesecurity.com/files/images/blog/How%20To-%20Run%20Your%20First%20Vulnerability%20Scan%20with%20Nessu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nable.com/sites/drupal.dmz.tenablesecurity.com/files/images/blog/How%20To-%20Run%20Your%20First%20Vulnerability%20Scan%20with%20Nessus_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0725" cy="3419475"/>
                    </a:xfrm>
                    <a:prstGeom prst="rect">
                      <a:avLst/>
                    </a:prstGeom>
                    <a:noFill/>
                    <a:ln>
                      <a:noFill/>
                    </a:ln>
                  </pic:spPr>
                </pic:pic>
              </a:graphicData>
            </a:graphic>
          </wp:inline>
        </w:drawing>
      </w:r>
    </w:p>
    <w:p w:rsidR="00881A5D" w:rsidRPr="00881A5D" w:rsidRDefault="00881A5D" w:rsidP="00881A5D">
      <w:pPr>
        <w:spacing w:before="240" w:after="240" w:line="240" w:lineRule="auto"/>
        <w:outlineLvl w:val="4"/>
        <w:rPr>
          <w:rFonts w:ascii="Segoe UI" w:eastAsia="Times New Roman" w:hAnsi="Segoe UI" w:cs="Segoe UI"/>
          <w:color w:val="666666"/>
          <w:sz w:val="24"/>
          <w:szCs w:val="24"/>
          <w:lang w:eastAsia="en-IN"/>
        </w:rPr>
      </w:pPr>
      <w:r w:rsidRPr="00881A5D">
        <w:rPr>
          <w:rFonts w:ascii="Segoe UI" w:eastAsia="Times New Roman" w:hAnsi="Segoe UI" w:cs="Segoe UI"/>
          <w:color w:val="666666"/>
          <w:sz w:val="24"/>
          <w:szCs w:val="24"/>
          <w:lang w:eastAsia="en-IN"/>
        </w:rPr>
        <w:t>4. Launch Scan</w:t>
      </w: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After you have configured all your settings, you can either click the Save button to launch the scan later, or launch the scan immediately. </w:t>
      </w: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If you want to launch the scan immediately, click the </w:t>
      </w:r>
      <w:r w:rsidRPr="00881A5D">
        <w:rPr>
          <w:rFonts w:ascii="Arial" w:eastAsia="Times New Roman" w:hAnsi="Arial" w:cs="Arial"/>
          <w:noProof/>
          <w:color w:val="000000"/>
          <w:lang w:eastAsia="en-IN"/>
        </w:rPr>
        <w:drawing>
          <wp:inline distT="0" distB="0" distL="0" distR="0">
            <wp:extent cx="209550" cy="228600"/>
            <wp:effectExtent l="0" t="0" r="0" b="0"/>
            <wp:docPr id="3" name="Picture 3" descr="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228600"/>
                    </a:xfrm>
                    <a:prstGeom prst="rect">
                      <a:avLst/>
                    </a:prstGeom>
                    <a:noFill/>
                    <a:ln>
                      <a:noFill/>
                    </a:ln>
                  </pic:spPr>
                </pic:pic>
              </a:graphicData>
            </a:graphic>
          </wp:inline>
        </w:drawing>
      </w:r>
      <w:r w:rsidRPr="00881A5D">
        <w:rPr>
          <w:rFonts w:ascii="Segoe UI" w:eastAsia="Times New Roman" w:hAnsi="Segoe UI" w:cs="Segoe UI"/>
          <w:color w:val="666666"/>
          <w:sz w:val="26"/>
          <w:szCs w:val="26"/>
          <w:lang w:eastAsia="en-IN"/>
        </w:rPr>
        <w:t> button, and then click Launch. Launching the scan will also save it.</w:t>
      </w: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The time it takes to complete a scan involves many factors, such as network speed and congestion, so the scan may take some time to run.</w:t>
      </w:r>
    </w:p>
    <w:p w:rsidR="00881A5D" w:rsidRPr="00881A5D" w:rsidRDefault="00881A5D" w:rsidP="00881A5D">
      <w:pPr>
        <w:spacing w:before="240" w:after="60" w:line="240" w:lineRule="auto"/>
        <w:outlineLvl w:val="3"/>
        <w:rPr>
          <w:rFonts w:ascii="Segoe UI" w:eastAsia="Times New Roman" w:hAnsi="Segoe UI" w:cs="Segoe UI"/>
          <w:color w:val="666666"/>
          <w:sz w:val="31"/>
          <w:szCs w:val="31"/>
          <w:lang w:eastAsia="en-IN"/>
        </w:rPr>
      </w:pPr>
      <w:r w:rsidRPr="00881A5D">
        <w:rPr>
          <w:rFonts w:ascii="Segoe UI" w:eastAsia="Times New Roman" w:hAnsi="Segoe UI" w:cs="Segoe UI"/>
          <w:color w:val="666666"/>
          <w:sz w:val="31"/>
          <w:szCs w:val="31"/>
          <w:lang w:eastAsia="en-IN"/>
        </w:rPr>
        <w:t>Step 4: Viewing Your Results</w:t>
      </w: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Viewing scan results can help you understand your organization’s security posture and vulnerabilities. Color-coded indicators and customizable viewing options allow you to tailor how you view your scan’s data.</w:t>
      </w:r>
    </w:p>
    <w:p w:rsid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You can view scan results in one of several views:</w:t>
      </w:r>
    </w:p>
    <w:p w:rsidR="00881A5D" w:rsidRPr="00881A5D" w:rsidRDefault="00881A5D" w:rsidP="00881A5D">
      <w:pPr>
        <w:spacing w:after="240" w:line="240" w:lineRule="auto"/>
        <w:rPr>
          <w:rFonts w:ascii="Segoe UI" w:eastAsia="Times New Roman" w:hAnsi="Segoe UI" w:cs="Segoe UI"/>
          <w:color w:val="666666"/>
          <w:sz w:val="26"/>
          <w:szCs w:val="26"/>
          <w:lang w:eastAsia="en-IN"/>
        </w:rPr>
      </w:pPr>
    </w:p>
    <w:tbl>
      <w:tblPr>
        <w:tblW w:w="8772" w:type="dxa"/>
        <w:tblCellMar>
          <w:left w:w="0" w:type="dxa"/>
          <w:right w:w="0" w:type="dxa"/>
        </w:tblCellMar>
        <w:tblLook w:val="04A0" w:firstRow="1" w:lastRow="0" w:firstColumn="1" w:lastColumn="0" w:noHBand="0" w:noVBand="1"/>
      </w:tblPr>
      <w:tblGrid>
        <w:gridCol w:w="1786"/>
        <w:gridCol w:w="6986"/>
      </w:tblGrid>
      <w:tr w:rsidR="00881A5D" w:rsidRPr="00881A5D" w:rsidTr="00881A5D">
        <w:trPr>
          <w:trHeight w:val="744"/>
          <w:tblHeader/>
        </w:trPr>
        <w:tc>
          <w:tcPr>
            <w:tcW w:w="0" w:type="auto"/>
            <w:tcBorders>
              <w:top w:val="nil"/>
              <w:left w:val="nil"/>
              <w:bottom w:val="single" w:sz="12" w:space="0" w:color="DDDDDD"/>
              <w:right w:val="nil"/>
            </w:tcBorders>
            <w:tcMar>
              <w:top w:w="240" w:type="dxa"/>
              <w:left w:w="240" w:type="dxa"/>
              <w:bottom w:w="240" w:type="dxa"/>
              <w:right w:w="240" w:type="dxa"/>
            </w:tcMar>
            <w:vAlign w:val="center"/>
            <w:hideMark/>
          </w:tcPr>
          <w:p w:rsidR="00881A5D" w:rsidRPr="00881A5D" w:rsidRDefault="00881A5D" w:rsidP="00881A5D">
            <w:pPr>
              <w:spacing w:before="240" w:after="240" w:line="240" w:lineRule="auto"/>
              <w:rPr>
                <w:rFonts w:ascii="Segoe UI" w:eastAsia="Times New Roman" w:hAnsi="Segoe UI" w:cs="Segoe UI"/>
                <w:b/>
                <w:bCs/>
                <w:color w:val="425363"/>
                <w:sz w:val="21"/>
                <w:szCs w:val="21"/>
                <w:lang w:eastAsia="en-IN"/>
              </w:rPr>
            </w:pPr>
            <w:r w:rsidRPr="00881A5D">
              <w:rPr>
                <w:rFonts w:ascii="Segoe UI" w:eastAsia="Times New Roman" w:hAnsi="Segoe UI" w:cs="Segoe UI"/>
                <w:b/>
                <w:bCs/>
                <w:color w:val="425363"/>
                <w:sz w:val="21"/>
                <w:szCs w:val="21"/>
                <w:lang w:eastAsia="en-IN"/>
              </w:rPr>
              <w:lastRenderedPageBreak/>
              <w:t>Page</w:t>
            </w:r>
          </w:p>
        </w:tc>
        <w:tc>
          <w:tcPr>
            <w:tcW w:w="0" w:type="auto"/>
            <w:tcBorders>
              <w:top w:val="nil"/>
              <w:left w:val="nil"/>
              <w:bottom w:val="single" w:sz="12" w:space="0" w:color="DDDDDD"/>
              <w:right w:val="nil"/>
            </w:tcBorders>
            <w:tcMar>
              <w:top w:w="240" w:type="dxa"/>
              <w:left w:w="240" w:type="dxa"/>
              <w:bottom w:w="240" w:type="dxa"/>
              <w:right w:w="240" w:type="dxa"/>
            </w:tcMar>
            <w:vAlign w:val="center"/>
            <w:hideMark/>
          </w:tcPr>
          <w:p w:rsidR="00881A5D" w:rsidRPr="00881A5D" w:rsidRDefault="00881A5D" w:rsidP="00881A5D">
            <w:pPr>
              <w:spacing w:before="240" w:after="240" w:line="240" w:lineRule="auto"/>
              <w:rPr>
                <w:rFonts w:ascii="Segoe UI" w:eastAsia="Times New Roman" w:hAnsi="Segoe UI" w:cs="Segoe UI"/>
                <w:b/>
                <w:bCs/>
                <w:color w:val="425363"/>
                <w:sz w:val="21"/>
                <w:szCs w:val="21"/>
                <w:lang w:eastAsia="en-IN"/>
              </w:rPr>
            </w:pPr>
            <w:r w:rsidRPr="00881A5D">
              <w:rPr>
                <w:rFonts w:ascii="Segoe UI" w:eastAsia="Times New Roman" w:hAnsi="Segoe UI" w:cs="Segoe UI"/>
                <w:b/>
                <w:bCs/>
                <w:color w:val="425363"/>
                <w:sz w:val="21"/>
                <w:szCs w:val="21"/>
                <w:lang w:eastAsia="en-IN"/>
              </w:rPr>
              <w:t>Description</w:t>
            </w:r>
          </w:p>
        </w:tc>
      </w:tr>
      <w:tr w:rsidR="00881A5D" w:rsidRPr="00881A5D" w:rsidTr="00881A5D">
        <w:trPr>
          <w:trHeight w:val="785"/>
        </w:trPr>
        <w:tc>
          <w:tcPr>
            <w:tcW w:w="0" w:type="auto"/>
            <w:tcBorders>
              <w:bottom w:val="single" w:sz="6" w:space="0" w:color="DDDDDD"/>
            </w:tcBorders>
            <w:shd w:val="clear" w:color="auto" w:fill="F5F5F5"/>
            <w:tcMar>
              <w:top w:w="240" w:type="dxa"/>
              <w:left w:w="240" w:type="dxa"/>
              <w:bottom w:w="240" w:type="dxa"/>
              <w:right w:w="240" w:type="dxa"/>
            </w:tcMar>
            <w:vAlign w:val="center"/>
            <w:hideMark/>
          </w:tcPr>
          <w:p w:rsidR="00881A5D" w:rsidRPr="00881A5D" w:rsidRDefault="00881A5D" w:rsidP="00881A5D">
            <w:pPr>
              <w:spacing w:before="240" w:after="240" w:line="240" w:lineRule="auto"/>
              <w:rPr>
                <w:rFonts w:ascii="Segoe UI" w:eastAsia="Times New Roman" w:hAnsi="Segoe UI" w:cs="Segoe UI"/>
                <w:color w:val="666666"/>
                <w:sz w:val="21"/>
                <w:szCs w:val="21"/>
                <w:lang w:eastAsia="en-IN"/>
              </w:rPr>
            </w:pPr>
            <w:r w:rsidRPr="00881A5D">
              <w:rPr>
                <w:rFonts w:ascii="Segoe UI" w:eastAsia="Times New Roman" w:hAnsi="Segoe UI" w:cs="Segoe UI"/>
                <w:color w:val="666666"/>
                <w:sz w:val="21"/>
                <w:szCs w:val="21"/>
                <w:lang w:eastAsia="en-IN"/>
              </w:rPr>
              <w:t>Hosts</w:t>
            </w:r>
          </w:p>
        </w:tc>
        <w:tc>
          <w:tcPr>
            <w:tcW w:w="0" w:type="auto"/>
            <w:tcBorders>
              <w:bottom w:val="single" w:sz="6" w:space="0" w:color="DDDDDD"/>
            </w:tcBorders>
            <w:shd w:val="clear" w:color="auto" w:fill="F5F5F5"/>
            <w:tcMar>
              <w:top w:w="240" w:type="dxa"/>
              <w:left w:w="240" w:type="dxa"/>
              <w:bottom w:w="240" w:type="dxa"/>
              <w:right w:w="240" w:type="dxa"/>
            </w:tcMar>
            <w:vAlign w:val="center"/>
            <w:hideMark/>
          </w:tcPr>
          <w:p w:rsidR="00881A5D" w:rsidRPr="00881A5D" w:rsidRDefault="00881A5D" w:rsidP="00881A5D">
            <w:pPr>
              <w:spacing w:before="240" w:after="240" w:line="240" w:lineRule="auto"/>
              <w:rPr>
                <w:rFonts w:ascii="Segoe UI" w:eastAsia="Times New Roman" w:hAnsi="Segoe UI" w:cs="Segoe UI"/>
                <w:color w:val="666666"/>
                <w:sz w:val="21"/>
                <w:szCs w:val="21"/>
                <w:lang w:eastAsia="en-IN"/>
              </w:rPr>
            </w:pPr>
            <w:r w:rsidRPr="00881A5D">
              <w:rPr>
                <w:rFonts w:ascii="Segoe UI" w:eastAsia="Times New Roman" w:hAnsi="Segoe UI" w:cs="Segoe UI"/>
                <w:color w:val="666666"/>
                <w:sz w:val="21"/>
                <w:szCs w:val="21"/>
                <w:lang w:eastAsia="en-IN"/>
              </w:rPr>
              <w:t>Displays all scanned targets.</w:t>
            </w:r>
            <w:r>
              <w:rPr>
                <w:rFonts w:ascii="Segoe UI" w:eastAsia="Times New Roman" w:hAnsi="Segoe UI" w:cs="Segoe UI"/>
                <w:color w:val="666666"/>
                <w:sz w:val="21"/>
                <w:szCs w:val="21"/>
                <w:lang w:eastAsia="en-IN"/>
              </w:rPr>
              <w:t xml:space="preserve"> </w:t>
            </w:r>
          </w:p>
        </w:tc>
      </w:tr>
      <w:tr w:rsidR="00881A5D" w:rsidRPr="00881A5D" w:rsidTr="00881A5D">
        <w:trPr>
          <w:trHeight w:val="801"/>
        </w:trPr>
        <w:tc>
          <w:tcPr>
            <w:tcW w:w="0" w:type="auto"/>
            <w:tcBorders>
              <w:bottom w:val="single" w:sz="6" w:space="0" w:color="DDDDDD"/>
            </w:tcBorders>
            <w:shd w:val="clear" w:color="auto" w:fill="F5F5F5"/>
            <w:tcMar>
              <w:top w:w="240" w:type="dxa"/>
              <w:left w:w="240" w:type="dxa"/>
              <w:bottom w:w="240" w:type="dxa"/>
              <w:right w:w="240" w:type="dxa"/>
            </w:tcMar>
            <w:vAlign w:val="center"/>
            <w:hideMark/>
          </w:tcPr>
          <w:p w:rsidR="00881A5D" w:rsidRPr="00881A5D" w:rsidRDefault="00881A5D" w:rsidP="00881A5D">
            <w:pPr>
              <w:spacing w:before="240" w:after="240" w:line="240" w:lineRule="auto"/>
              <w:rPr>
                <w:rFonts w:ascii="Segoe UI" w:eastAsia="Times New Roman" w:hAnsi="Segoe UI" w:cs="Segoe UI"/>
                <w:color w:val="666666"/>
                <w:sz w:val="21"/>
                <w:szCs w:val="21"/>
                <w:lang w:eastAsia="en-IN"/>
              </w:rPr>
            </w:pPr>
            <w:r w:rsidRPr="00881A5D">
              <w:rPr>
                <w:rFonts w:ascii="Segoe UI" w:eastAsia="Times New Roman" w:hAnsi="Segoe UI" w:cs="Segoe UI"/>
                <w:color w:val="666666"/>
                <w:sz w:val="21"/>
                <w:szCs w:val="21"/>
                <w:lang w:eastAsia="en-IN"/>
              </w:rPr>
              <w:t>Vulnerabilities</w:t>
            </w:r>
          </w:p>
        </w:tc>
        <w:tc>
          <w:tcPr>
            <w:tcW w:w="0" w:type="auto"/>
            <w:tcBorders>
              <w:bottom w:val="single" w:sz="6" w:space="0" w:color="DDDDDD"/>
            </w:tcBorders>
            <w:shd w:val="clear" w:color="auto" w:fill="F5F5F5"/>
            <w:tcMar>
              <w:top w:w="240" w:type="dxa"/>
              <w:left w:w="240" w:type="dxa"/>
              <w:bottom w:w="240" w:type="dxa"/>
              <w:right w:w="240" w:type="dxa"/>
            </w:tcMar>
            <w:vAlign w:val="center"/>
            <w:hideMark/>
          </w:tcPr>
          <w:p w:rsidR="00881A5D" w:rsidRPr="00881A5D" w:rsidRDefault="00881A5D" w:rsidP="00881A5D">
            <w:pPr>
              <w:spacing w:before="240" w:after="240" w:line="240" w:lineRule="auto"/>
              <w:rPr>
                <w:rFonts w:ascii="Segoe UI" w:eastAsia="Times New Roman" w:hAnsi="Segoe UI" w:cs="Segoe UI"/>
                <w:color w:val="666666"/>
                <w:sz w:val="21"/>
                <w:szCs w:val="21"/>
                <w:lang w:eastAsia="en-IN"/>
              </w:rPr>
            </w:pPr>
            <w:r w:rsidRPr="00881A5D">
              <w:rPr>
                <w:rFonts w:ascii="Segoe UI" w:eastAsia="Times New Roman" w:hAnsi="Segoe UI" w:cs="Segoe UI"/>
                <w:color w:val="666666"/>
                <w:sz w:val="21"/>
                <w:szCs w:val="21"/>
                <w:lang w:eastAsia="en-IN"/>
              </w:rPr>
              <w:t>List of identified vulnerabilities, sorted by severity.</w:t>
            </w:r>
            <w:r>
              <w:rPr>
                <w:rFonts w:ascii="Segoe UI" w:eastAsia="Times New Roman" w:hAnsi="Segoe UI" w:cs="Segoe UI"/>
                <w:color w:val="666666"/>
                <w:sz w:val="21"/>
                <w:szCs w:val="21"/>
                <w:lang w:eastAsia="en-IN"/>
              </w:rPr>
              <w:t xml:space="preserve"> </w:t>
            </w:r>
          </w:p>
        </w:tc>
      </w:tr>
      <w:tr w:rsidR="00881A5D" w:rsidRPr="00881A5D" w:rsidTr="00881A5D">
        <w:trPr>
          <w:trHeight w:val="664"/>
        </w:trPr>
        <w:tc>
          <w:tcPr>
            <w:tcW w:w="0" w:type="auto"/>
            <w:tcBorders>
              <w:bottom w:val="single" w:sz="6" w:space="0" w:color="DDDDDD"/>
            </w:tcBorders>
            <w:shd w:val="clear" w:color="auto" w:fill="F5F5F5"/>
            <w:tcMar>
              <w:top w:w="240" w:type="dxa"/>
              <w:left w:w="240" w:type="dxa"/>
              <w:bottom w:w="240" w:type="dxa"/>
              <w:right w:w="240" w:type="dxa"/>
            </w:tcMar>
            <w:vAlign w:val="center"/>
            <w:hideMark/>
          </w:tcPr>
          <w:p w:rsidR="00881A5D" w:rsidRPr="00881A5D" w:rsidRDefault="00881A5D" w:rsidP="00881A5D">
            <w:pPr>
              <w:spacing w:before="240" w:after="240" w:line="240" w:lineRule="auto"/>
              <w:rPr>
                <w:rFonts w:ascii="Segoe UI" w:eastAsia="Times New Roman" w:hAnsi="Segoe UI" w:cs="Segoe UI"/>
                <w:color w:val="666666"/>
                <w:sz w:val="21"/>
                <w:szCs w:val="21"/>
                <w:lang w:eastAsia="en-IN"/>
              </w:rPr>
            </w:pPr>
            <w:proofErr w:type="spellStart"/>
            <w:r w:rsidRPr="00881A5D">
              <w:rPr>
                <w:rFonts w:ascii="Segoe UI" w:eastAsia="Times New Roman" w:hAnsi="Segoe UI" w:cs="Segoe UI"/>
                <w:color w:val="666666"/>
                <w:sz w:val="21"/>
                <w:szCs w:val="21"/>
                <w:lang w:eastAsia="en-IN"/>
              </w:rPr>
              <w:t>Remediations</w:t>
            </w:r>
            <w:proofErr w:type="spellEnd"/>
          </w:p>
        </w:tc>
        <w:tc>
          <w:tcPr>
            <w:tcW w:w="0" w:type="auto"/>
            <w:tcBorders>
              <w:bottom w:val="single" w:sz="6" w:space="0" w:color="DDDDDD"/>
            </w:tcBorders>
            <w:shd w:val="clear" w:color="auto" w:fill="F5F5F5"/>
            <w:tcMar>
              <w:top w:w="240" w:type="dxa"/>
              <w:left w:w="240" w:type="dxa"/>
              <w:bottom w:w="240" w:type="dxa"/>
              <w:right w:w="240" w:type="dxa"/>
            </w:tcMar>
            <w:vAlign w:val="center"/>
            <w:hideMark/>
          </w:tcPr>
          <w:p w:rsidR="00881A5D" w:rsidRPr="00881A5D" w:rsidRDefault="00881A5D" w:rsidP="00881A5D">
            <w:pPr>
              <w:spacing w:before="240" w:after="240" w:line="240" w:lineRule="auto"/>
              <w:rPr>
                <w:rFonts w:ascii="Segoe UI" w:eastAsia="Times New Roman" w:hAnsi="Segoe UI" w:cs="Segoe UI"/>
                <w:color w:val="666666"/>
                <w:sz w:val="21"/>
                <w:szCs w:val="21"/>
                <w:lang w:eastAsia="en-IN"/>
              </w:rPr>
            </w:pPr>
            <w:r w:rsidRPr="00881A5D">
              <w:rPr>
                <w:rFonts w:ascii="Segoe UI" w:eastAsia="Times New Roman" w:hAnsi="Segoe UI" w:cs="Segoe UI"/>
                <w:color w:val="666666"/>
                <w:sz w:val="21"/>
                <w:szCs w:val="21"/>
                <w:lang w:eastAsia="en-IN"/>
              </w:rPr>
              <w:t>If the scan's results include remediation information, this list displays all remediation details, sorted by the number of vulnerabilities.</w:t>
            </w:r>
          </w:p>
        </w:tc>
      </w:tr>
      <w:tr w:rsidR="00881A5D" w:rsidRPr="00881A5D" w:rsidTr="00881A5D">
        <w:trPr>
          <w:trHeight w:val="544"/>
        </w:trPr>
        <w:tc>
          <w:tcPr>
            <w:tcW w:w="0" w:type="auto"/>
            <w:tcBorders>
              <w:bottom w:val="single" w:sz="6" w:space="0" w:color="DDDDDD"/>
            </w:tcBorders>
            <w:shd w:val="clear" w:color="auto" w:fill="F5F5F5"/>
            <w:tcMar>
              <w:top w:w="240" w:type="dxa"/>
              <w:left w:w="240" w:type="dxa"/>
              <w:bottom w:w="240" w:type="dxa"/>
              <w:right w:w="240" w:type="dxa"/>
            </w:tcMar>
            <w:vAlign w:val="center"/>
            <w:hideMark/>
          </w:tcPr>
          <w:p w:rsidR="00881A5D" w:rsidRPr="00881A5D" w:rsidRDefault="00881A5D" w:rsidP="00881A5D">
            <w:pPr>
              <w:spacing w:before="240" w:after="240" w:line="240" w:lineRule="auto"/>
              <w:rPr>
                <w:rFonts w:ascii="Segoe UI" w:eastAsia="Times New Roman" w:hAnsi="Segoe UI" w:cs="Segoe UI"/>
                <w:color w:val="666666"/>
                <w:sz w:val="21"/>
                <w:szCs w:val="21"/>
                <w:lang w:eastAsia="en-IN"/>
              </w:rPr>
            </w:pPr>
            <w:r w:rsidRPr="00881A5D">
              <w:rPr>
                <w:rFonts w:ascii="Segoe UI" w:eastAsia="Times New Roman" w:hAnsi="Segoe UI" w:cs="Segoe UI"/>
                <w:color w:val="666666"/>
                <w:sz w:val="21"/>
                <w:szCs w:val="21"/>
                <w:lang w:eastAsia="en-IN"/>
              </w:rPr>
              <w:t>Notes</w:t>
            </w:r>
          </w:p>
        </w:tc>
        <w:tc>
          <w:tcPr>
            <w:tcW w:w="0" w:type="auto"/>
            <w:tcBorders>
              <w:bottom w:val="single" w:sz="6" w:space="0" w:color="DDDDDD"/>
            </w:tcBorders>
            <w:shd w:val="clear" w:color="auto" w:fill="F5F5F5"/>
            <w:tcMar>
              <w:top w:w="240" w:type="dxa"/>
              <w:left w:w="240" w:type="dxa"/>
              <w:bottom w:w="240" w:type="dxa"/>
              <w:right w:w="240" w:type="dxa"/>
            </w:tcMar>
            <w:vAlign w:val="center"/>
            <w:hideMark/>
          </w:tcPr>
          <w:p w:rsidR="00881A5D" w:rsidRPr="00881A5D" w:rsidRDefault="00881A5D" w:rsidP="00881A5D">
            <w:pPr>
              <w:spacing w:before="240" w:after="240" w:line="240" w:lineRule="auto"/>
              <w:rPr>
                <w:rFonts w:ascii="Segoe UI" w:eastAsia="Times New Roman" w:hAnsi="Segoe UI" w:cs="Segoe UI"/>
                <w:color w:val="666666"/>
                <w:sz w:val="21"/>
                <w:szCs w:val="21"/>
                <w:lang w:eastAsia="en-IN"/>
              </w:rPr>
            </w:pPr>
            <w:r w:rsidRPr="00881A5D">
              <w:rPr>
                <w:rFonts w:ascii="Segoe UI" w:eastAsia="Times New Roman" w:hAnsi="Segoe UI" w:cs="Segoe UI"/>
                <w:color w:val="666666"/>
                <w:sz w:val="21"/>
                <w:szCs w:val="21"/>
                <w:lang w:eastAsia="en-IN"/>
              </w:rPr>
              <w:t>Displays additional information about the scan and the scan’s results.</w:t>
            </w:r>
            <w:r>
              <w:rPr>
                <w:rFonts w:ascii="Segoe UI" w:eastAsia="Times New Roman" w:hAnsi="Segoe UI" w:cs="Segoe UI"/>
                <w:color w:val="666666"/>
                <w:sz w:val="21"/>
                <w:szCs w:val="21"/>
                <w:lang w:eastAsia="en-IN"/>
              </w:rPr>
              <w:t xml:space="preserve"> </w:t>
            </w:r>
          </w:p>
        </w:tc>
      </w:tr>
      <w:tr w:rsidR="00881A5D" w:rsidRPr="00881A5D" w:rsidTr="00881A5D">
        <w:trPr>
          <w:trHeight w:val="306"/>
        </w:trPr>
        <w:tc>
          <w:tcPr>
            <w:tcW w:w="0" w:type="auto"/>
            <w:tcBorders>
              <w:bottom w:val="single" w:sz="6" w:space="0" w:color="DDDDDD"/>
            </w:tcBorders>
            <w:shd w:val="clear" w:color="auto" w:fill="F5F5F5"/>
            <w:tcMar>
              <w:top w:w="240" w:type="dxa"/>
              <w:left w:w="240" w:type="dxa"/>
              <w:bottom w:w="240" w:type="dxa"/>
              <w:right w:w="240" w:type="dxa"/>
            </w:tcMar>
            <w:vAlign w:val="center"/>
            <w:hideMark/>
          </w:tcPr>
          <w:p w:rsidR="00881A5D" w:rsidRPr="00881A5D" w:rsidRDefault="00881A5D" w:rsidP="00881A5D">
            <w:pPr>
              <w:spacing w:before="240" w:after="240" w:line="240" w:lineRule="auto"/>
              <w:rPr>
                <w:rFonts w:ascii="Segoe UI" w:eastAsia="Times New Roman" w:hAnsi="Segoe UI" w:cs="Segoe UI"/>
                <w:color w:val="666666"/>
                <w:sz w:val="21"/>
                <w:szCs w:val="21"/>
                <w:lang w:eastAsia="en-IN"/>
              </w:rPr>
            </w:pPr>
            <w:r w:rsidRPr="00881A5D">
              <w:rPr>
                <w:rFonts w:ascii="Segoe UI" w:eastAsia="Times New Roman" w:hAnsi="Segoe UI" w:cs="Segoe UI"/>
                <w:color w:val="666666"/>
                <w:sz w:val="21"/>
                <w:szCs w:val="21"/>
                <w:lang w:eastAsia="en-IN"/>
              </w:rPr>
              <w:t>History</w:t>
            </w:r>
          </w:p>
        </w:tc>
        <w:tc>
          <w:tcPr>
            <w:tcW w:w="0" w:type="auto"/>
            <w:tcBorders>
              <w:bottom w:val="single" w:sz="6" w:space="0" w:color="DDDDDD"/>
            </w:tcBorders>
            <w:shd w:val="clear" w:color="auto" w:fill="F5F5F5"/>
            <w:tcMar>
              <w:top w:w="240" w:type="dxa"/>
              <w:left w:w="240" w:type="dxa"/>
              <w:bottom w:w="240" w:type="dxa"/>
              <w:right w:w="240" w:type="dxa"/>
            </w:tcMar>
            <w:vAlign w:val="center"/>
            <w:hideMark/>
          </w:tcPr>
          <w:p w:rsidR="00881A5D" w:rsidRPr="00881A5D" w:rsidRDefault="00881A5D" w:rsidP="00881A5D">
            <w:pPr>
              <w:spacing w:before="240" w:after="240" w:line="240" w:lineRule="auto"/>
              <w:rPr>
                <w:rFonts w:ascii="Segoe UI" w:eastAsia="Times New Roman" w:hAnsi="Segoe UI" w:cs="Segoe UI"/>
                <w:color w:val="666666"/>
                <w:sz w:val="21"/>
                <w:szCs w:val="21"/>
                <w:lang w:eastAsia="en-IN"/>
              </w:rPr>
            </w:pPr>
            <w:r w:rsidRPr="00881A5D">
              <w:rPr>
                <w:rFonts w:ascii="Segoe UI" w:eastAsia="Times New Roman" w:hAnsi="Segoe UI" w:cs="Segoe UI"/>
                <w:color w:val="666666"/>
                <w:sz w:val="21"/>
                <w:szCs w:val="21"/>
                <w:lang w:eastAsia="en-IN"/>
              </w:rPr>
              <w:t>Displays a list of scans: Start Time, End Time, and the Scan Statuses.</w:t>
            </w:r>
          </w:p>
        </w:tc>
      </w:tr>
    </w:tbl>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Viewing scan results by vulnerabilities gives you a view into potential risks on your assets.</w:t>
      </w: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noProof/>
          <w:color w:val="666666"/>
          <w:sz w:val="26"/>
          <w:szCs w:val="26"/>
          <w:lang w:eastAsia="en-IN"/>
        </w:rPr>
        <w:lastRenderedPageBreak/>
        <w:drawing>
          <wp:inline distT="0" distB="0" distL="0" distR="0">
            <wp:extent cx="5972175" cy="6648450"/>
            <wp:effectExtent l="0" t="0" r="9525" b="0"/>
            <wp:docPr id="2" name="Picture 2" descr="https://www.tenable.com/sites/drupal.dmz.tenablesecurity.com/files/images/blog/How%20To-%20Run%20Your%20First%20Vulnerability%20Scan%20with%20Nessu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enable.com/sites/drupal.dmz.tenablesecurity.com/files/images/blog/How%20To-%20Run%20Your%20First%20Vulnerability%20Scan%20with%20Nessus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6648450"/>
                    </a:xfrm>
                    <a:prstGeom prst="rect">
                      <a:avLst/>
                    </a:prstGeom>
                    <a:noFill/>
                    <a:ln>
                      <a:noFill/>
                    </a:ln>
                  </pic:spPr>
                </pic:pic>
              </a:graphicData>
            </a:graphic>
          </wp:inline>
        </w:drawing>
      </w: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To view vulnerabilities:</w:t>
      </w:r>
    </w:p>
    <w:p w:rsidR="00881A5D" w:rsidRPr="00881A5D" w:rsidRDefault="00881A5D" w:rsidP="00881A5D">
      <w:pPr>
        <w:numPr>
          <w:ilvl w:val="0"/>
          <w:numId w:val="2"/>
        </w:numPr>
        <w:spacing w:before="100" w:beforeAutospacing="1" w:after="12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In the top navigation bar, click Scans.</w:t>
      </w:r>
    </w:p>
    <w:p w:rsidR="00881A5D" w:rsidRPr="00881A5D" w:rsidRDefault="00881A5D" w:rsidP="00881A5D">
      <w:pPr>
        <w:numPr>
          <w:ilvl w:val="0"/>
          <w:numId w:val="2"/>
        </w:numPr>
        <w:spacing w:before="100" w:beforeAutospacing="1" w:after="12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Click the scan for which you want to view results.</w:t>
      </w:r>
    </w:p>
    <w:p w:rsidR="00881A5D" w:rsidRPr="00881A5D" w:rsidRDefault="00881A5D" w:rsidP="00881A5D">
      <w:pPr>
        <w:numPr>
          <w:ilvl w:val="0"/>
          <w:numId w:val="2"/>
        </w:numPr>
        <w:spacing w:before="100" w:beforeAutospacing="1" w:after="12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Do one of the following:</w:t>
      </w:r>
    </w:p>
    <w:p w:rsidR="00881A5D" w:rsidRPr="00881A5D" w:rsidRDefault="00881A5D" w:rsidP="00881A5D">
      <w:pPr>
        <w:numPr>
          <w:ilvl w:val="1"/>
          <w:numId w:val="2"/>
        </w:numPr>
        <w:spacing w:before="100" w:beforeAutospacing="1" w:after="12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Click a specific host to view vulnerabilities found on that host.</w:t>
      </w:r>
    </w:p>
    <w:p w:rsidR="00881A5D" w:rsidRPr="00881A5D" w:rsidRDefault="00881A5D" w:rsidP="00881A5D">
      <w:pPr>
        <w:numPr>
          <w:ilvl w:val="1"/>
          <w:numId w:val="2"/>
        </w:numPr>
        <w:spacing w:before="100" w:beforeAutospacing="1" w:after="12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Click the Vulnerabilities tab to view all vulnerabilities.</w:t>
      </w:r>
    </w:p>
    <w:p w:rsidR="00881A5D" w:rsidRPr="00881A5D" w:rsidRDefault="00881A5D" w:rsidP="00881A5D">
      <w:pPr>
        <w:numPr>
          <w:ilvl w:val="0"/>
          <w:numId w:val="2"/>
        </w:numPr>
        <w:spacing w:before="100" w:beforeAutospacing="1" w:after="12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lastRenderedPageBreak/>
        <w:t>(Optional) To sort the vulnerabilities, click an attribute in the table header row to sort by that attribute.</w:t>
      </w:r>
    </w:p>
    <w:p w:rsidR="00881A5D" w:rsidRDefault="00881A5D" w:rsidP="00881A5D">
      <w:pPr>
        <w:numPr>
          <w:ilvl w:val="0"/>
          <w:numId w:val="2"/>
        </w:numPr>
        <w:spacing w:before="100" w:beforeAutospacing="1" w:after="12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Clicking on the vulnerability row will open the vulnerability details page, displaying plugin information and output for each instance on a host.</w:t>
      </w:r>
    </w:p>
    <w:p w:rsidR="00881A5D" w:rsidRPr="00881A5D" w:rsidRDefault="00881A5D" w:rsidP="00881A5D">
      <w:pPr>
        <w:spacing w:before="100" w:beforeAutospacing="1" w:after="120" w:line="240" w:lineRule="auto"/>
        <w:ind w:left="720"/>
        <w:rPr>
          <w:rFonts w:ascii="Segoe UI" w:eastAsia="Times New Roman" w:hAnsi="Segoe UI" w:cs="Segoe UI"/>
          <w:color w:val="666666"/>
          <w:sz w:val="26"/>
          <w:szCs w:val="26"/>
          <w:lang w:eastAsia="en-IN"/>
        </w:rPr>
      </w:pP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noProof/>
          <w:color w:val="666666"/>
          <w:sz w:val="26"/>
          <w:szCs w:val="26"/>
          <w:lang w:eastAsia="en-IN"/>
        </w:rPr>
        <w:drawing>
          <wp:inline distT="0" distB="0" distL="0" distR="0">
            <wp:extent cx="5934075" cy="3755204"/>
            <wp:effectExtent l="0" t="0" r="0" b="0"/>
            <wp:docPr id="1" name="Picture 1" descr="https://www.tenable.com/sites/drupal.dmz.tenablesecurity.com/files/images/blog/How%20To-%20Run%20Your%20First%20Vulnerability%20Scan%20with%20Nessu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enable.com/sites/drupal.dmz.tenablesecurity.com/files/images/blog/How%20To-%20Run%20Your%20First%20Vulnerability%20Scan%20with%20Nessus_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1840" cy="3766446"/>
                    </a:xfrm>
                    <a:prstGeom prst="rect">
                      <a:avLst/>
                    </a:prstGeom>
                    <a:noFill/>
                    <a:ln>
                      <a:noFill/>
                    </a:ln>
                  </pic:spPr>
                </pic:pic>
              </a:graphicData>
            </a:graphic>
          </wp:inline>
        </w:drawing>
      </w:r>
    </w:p>
    <w:p w:rsidR="00881A5D" w:rsidRPr="00881A5D" w:rsidRDefault="00881A5D" w:rsidP="00881A5D">
      <w:pPr>
        <w:spacing w:before="240" w:after="60" w:line="240" w:lineRule="auto"/>
        <w:outlineLvl w:val="3"/>
        <w:rPr>
          <w:rFonts w:ascii="Segoe UI" w:eastAsia="Times New Roman" w:hAnsi="Segoe UI" w:cs="Segoe UI"/>
          <w:color w:val="666666"/>
          <w:sz w:val="31"/>
          <w:szCs w:val="31"/>
          <w:lang w:eastAsia="en-IN"/>
        </w:rPr>
      </w:pPr>
      <w:r w:rsidRPr="00881A5D">
        <w:rPr>
          <w:rFonts w:ascii="Segoe UI" w:eastAsia="Times New Roman" w:hAnsi="Segoe UI" w:cs="Segoe UI"/>
          <w:color w:val="666666"/>
          <w:sz w:val="31"/>
          <w:szCs w:val="31"/>
          <w:lang w:eastAsia="en-IN"/>
        </w:rPr>
        <w:t>Step 5: Reporting Your Results</w:t>
      </w: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Chances are your job isn’t done yet. You need to report your findings to your team.</w:t>
      </w: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Scan results can be exported in several file formats. Some of these report formats are customizable, while others are designed to be imported into another application or product, such as Microsoft Excel or Tenable.sc. For an explanation of the various report formats and the purpose of each, see the </w:t>
      </w:r>
      <w:hyperlink r:id="rId17" w:tgtFrame="_blank" w:tooltip="Nessus User Guide" w:history="1">
        <w:r w:rsidRPr="00881A5D">
          <w:rPr>
            <w:rFonts w:ascii="Segoe UI" w:eastAsia="Times New Roman" w:hAnsi="Segoe UI" w:cs="Segoe UI"/>
            <w:color w:val="00A5B5"/>
            <w:sz w:val="26"/>
            <w:szCs w:val="26"/>
            <w:u w:val="single"/>
            <w:lang w:eastAsia="en-IN"/>
          </w:rPr>
          <w:t>Nessus User Guide</w:t>
        </w:r>
      </w:hyperlink>
      <w:r w:rsidRPr="00881A5D">
        <w:rPr>
          <w:rFonts w:ascii="Segoe UI" w:eastAsia="Times New Roman" w:hAnsi="Segoe UI" w:cs="Segoe UI"/>
          <w:color w:val="666666"/>
          <w:sz w:val="26"/>
          <w:szCs w:val="26"/>
          <w:lang w:eastAsia="en-IN"/>
        </w:rPr>
        <w:t>.</w:t>
      </w:r>
    </w:p>
    <w:p w:rsidR="00881A5D" w:rsidRPr="00881A5D" w:rsidRDefault="00881A5D" w:rsidP="00881A5D">
      <w:pPr>
        <w:spacing w:after="24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To Export a Scan Report:</w:t>
      </w:r>
    </w:p>
    <w:p w:rsidR="00881A5D" w:rsidRPr="00881A5D" w:rsidRDefault="00881A5D" w:rsidP="00881A5D">
      <w:pPr>
        <w:numPr>
          <w:ilvl w:val="0"/>
          <w:numId w:val="3"/>
        </w:numPr>
        <w:spacing w:before="100" w:beforeAutospacing="1" w:after="12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Start from a scan's results page</w:t>
      </w:r>
    </w:p>
    <w:p w:rsidR="00881A5D" w:rsidRPr="00881A5D" w:rsidRDefault="00881A5D" w:rsidP="00881A5D">
      <w:pPr>
        <w:numPr>
          <w:ilvl w:val="0"/>
          <w:numId w:val="3"/>
        </w:numPr>
        <w:spacing w:before="100" w:beforeAutospacing="1" w:after="12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In the upper-right corner, click Export.</w:t>
      </w:r>
    </w:p>
    <w:p w:rsidR="00881A5D" w:rsidRPr="00881A5D" w:rsidRDefault="00881A5D" w:rsidP="00881A5D">
      <w:pPr>
        <w:numPr>
          <w:ilvl w:val="0"/>
          <w:numId w:val="3"/>
        </w:numPr>
        <w:spacing w:before="100" w:beforeAutospacing="1" w:after="12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lastRenderedPageBreak/>
        <w:t>From the drop-down box, select the format in which you want to export the scan results.</w:t>
      </w:r>
    </w:p>
    <w:p w:rsidR="00881A5D" w:rsidRPr="00881A5D" w:rsidRDefault="00881A5D" w:rsidP="00881A5D">
      <w:pPr>
        <w:numPr>
          <w:ilvl w:val="0"/>
          <w:numId w:val="3"/>
        </w:numPr>
        <w:spacing w:before="100" w:beforeAutospacing="1" w:after="120" w:line="240" w:lineRule="auto"/>
        <w:rPr>
          <w:rFonts w:ascii="Segoe UI" w:eastAsia="Times New Roman" w:hAnsi="Segoe UI" w:cs="Segoe UI"/>
          <w:color w:val="666666"/>
          <w:sz w:val="26"/>
          <w:szCs w:val="26"/>
          <w:lang w:eastAsia="en-IN"/>
        </w:rPr>
      </w:pPr>
      <w:r w:rsidRPr="00881A5D">
        <w:rPr>
          <w:rFonts w:ascii="Segoe UI" w:eastAsia="Times New Roman" w:hAnsi="Segoe UI" w:cs="Segoe UI"/>
          <w:color w:val="666666"/>
          <w:sz w:val="26"/>
          <w:szCs w:val="26"/>
          <w:lang w:eastAsia="en-IN"/>
        </w:rPr>
        <w:t>Click Export to download the report.</w:t>
      </w:r>
    </w:p>
    <w:p w:rsidR="00881A5D" w:rsidRDefault="00881A5D"/>
    <w:p w:rsidR="00A21C4C" w:rsidRDefault="00A21C4C">
      <w:proofErr w:type="gramStart"/>
      <w:r>
        <w:t>Reference :</w:t>
      </w:r>
      <w:proofErr w:type="gramEnd"/>
      <w:r>
        <w:t xml:space="preserve"> </w:t>
      </w:r>
    </w:p>
    <w:p w:rsidR="00A21C4C" w:rsidRDefault="00A21C4C">
      <w:bookmarkStart w:id="0" w:name="_GoBack"/>
      <w:bookmarkEnd w:id="0"/>
      <w:r w:rsidRPr="00A21C4C">
        <w:t>https://www.youtube.com/watch?v=xgSJ4ZcbxMY</w:t>
      </w:r>
    </w:p>
    <w:sectPr w:rsidR="00A21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04BD0"/>
    <w:multiLevelType w:val="multilevel"/>
    <w:tmpl w:val="7AB84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F5797"/>
    <w:multiLevelType w:val="multilevel"/>
    <w:tmpl w:val="0156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A3D93"/>
    <w:multiLevelType w:val="multilevel"/>
    <w:tmpl w:val="C068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5D"/>
    <w:rsid w:val="00382087"/>
    <w:rsid w:val="003D0451"/>
    <w:rsid w:val="00881A5D"/>
    <w:rsid w:val="00A21C4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F986D6-B809-4693-A254-0A77FFD6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4">
    <w:name w:val="heading 4"/>
    <w:basedOn w:val="Normal"/>
    <w:link w:val="Heading4Char"/>
    <w:uiPriority w:val="9"/>
    <w:qFormat/>
    <w:rsid w:val="00881A5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881A5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1A5D"/>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881A5D"/>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81A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81A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3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tenable.com/nessus/Content/CreateAPolicy.ht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tenable.com/nessus/8_2/Content/TemplateSettings.htm" TargetMode="External"/><Relationship Id="rId12" Type="http://schemas.openxmlformats.org/officeDocument/2006/relationships/hyperlink" Target="https://docs.tenable.com/nessus/Content/TemplateSettings.htm" TargetMode="External"/><Relationship Id="rId17" Type="http://schemas.openxmlformats.org/officeDocument/2006/relationships/hyperlink" Target="https://docs.tenable.com/nessus/8_2/Content/ScanReportFormats.htm"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docs.tenable.com/nessus/Content/InstallNessus.htm" TargetMode="External"/><Relationship Id="rId15" Type="http://schemas.openxmlformats.org/officeDocument/2006/relationships/image" Target="media/image5.png"/><Relationship Id="rId10" Type="http://schemas.openxmlformats.org/officeDocument/2006/relationships/hyperlink" Target="https://docs.tenable.com/nessus/Content/ScanAndPolicyTemplates.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tenable.com/nessus/Content/ScanAndPolicyTemplates.ht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2020-08-23T18:19:00Z</dcterms:created>
  <dcterms:modified xsi:type="dcterms:W3CDTF">2020-08-23T18:19:00Z</dcterms:modified>
</cp:coreProperties>
</file>