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EF578" w14:textId="77777777" w:rsidR="00AA350B" w:rsidRDefault="00000000">
      <w:pPr>
        <w:spacing w:before="400" w:after="100"/>
        <w:jc w:val="center"/>
      </w:pPr>
      <w:r>
        <w:rPr>
          <w:rFonts w:ascii="Arial" w:eastAsia="Arial" w:hAnsi="Arial" w:cs="Arial"/>
          <w:b/>
          <w:bCs/>
          <w:color w:val="1F4E79"/>
          <w:sz w:val="36"/>
          <w:szCs w:val="36"/>
        </w:rPr>
        <w:t>BUSINESS REQUIREMENTS DOCUMENT</w:t>
      </w:r>
    </w:p>
    <w:p w14:paraId="4D6C00B1" w14:textId="77777777" w:rsidR="00AA350B" w:rsidRDefault="00000000">
      <w:pPr>
        <w:spacing w:after="60"/>
        <w:jc w:val="center"/>
      </w:pPr>
      <w:r>
        <w:rPr>
          <w:rFonts w:ascii="Arial" w:eastAsia="Arial" w:hAnsi="Arial" w:cs="Arial"/>
          <w:i/>
          <w:iCs/>
          <w:color w:val="444444"/>
          <w:sz w:val="26"/>
          <w:szCs w:val="26"/>
        </w:rPr>
        <w:t>Bellabeat Health Analytics — User Behaviour &amp; Product Strategy</w:t>
      </w:r>
    </w:p>
    <w:p w14:paraId="43636922" w14:textId="30307A5F" w:rsidR="00AA350B" w:rsidRDefault="00000000">
      <w:pPr>
        <w:pBdr>
          <w:bottom w:val="single" w:sz="8" w:space="8" w:color="C5D9EE"/>
        </w:pBdr>
        <w:spacing w:after="400"/>
        <w:jc w:val="center"/>
      </w:pPr>
      <w:r>
        <w:rPr>
          <w:rFonts w:ascii="Arial" w:eastAsia="Arial" w:hAnsi="Arial" w:cs="Arial"/>
          <w:color w:val="666666"/>
        </w:rPr>
        <w:t xml:space="preserve">Prepared by: Aryan Shaikh   |   Version: </w:t>
      </w:r>
      <w:r w:rsidR="006D0F54">
        <w:rPr>
          <w:rFonts w:ascii="Arial" w:eastAsia="Arial" w:hAnsi="Arial" w:cs="Arial"/>
          <w:color w:val="666666"/>
        </w:rPr>
        <w:t>1</w:t>
      </w:r>
      <w:r>
        <w:rPr>
          <w:rFonts w:ascii="Arial" w:eastAsia="Arial" w:hAnsi="Arial" w:cs="Arial"/>
          <w:color w:val="666666"/>
        </w:rPr>
        <w:t>.0   |   Date: May 2026</w:t>
      </w:r>
    </w:p>
    <w:p w14:paraId="57C5073B" w14:textId="77777777" w:rsidR="00AA350B" w:rsidRDefault="00AA350B">
      <w:pPr>
        <w:spacing w:before="200"/>
      </w:pPr>
    </w:p>
    <w:p w14:paraId="3CB34005" w14:textId="77777777" w:rsidR="00AA350B" w:rsidRDefault="00000000">
      <w:pPr>
        <w:pBdr>
          <w:bottom w:val="single" w:sz="12" w:space="4" w:color="1F4E79"/>
        </w:pBdr>
        <w:spacing w:before="300" w:after="80"/>
      </w:pPr>
      <w:r>
        <w:rPr>
          <w:rFonts w:ascii="Arial" w:eastAsia="Arial" w:hAnsi="Arial" w:cs="Arial"/>
          <w:b/>
          <w:bCs/>
          <w:color w:val="1F4E79"/>
          <w:sz w:val="24"/>
          <w:szCs w:val="24"/>
        </w:rPr>
        <w:t>DOCUMENT INFORMATION</w:t>
      </w:r>
    </w:p>
    <w:p w14:paraId="43ABD4A3" w14:textId="77777777" w:rsidR="00AA350B" w:rsidRDefault="00AA350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A350B" w14:paraId="5312BE4C" w14:textId="77777777">
        <w:tblPrEx>
          <w:tblCellMar>
            <w:top w:w="0" w:type="dxa"/>
            <w:bottom w:w="0" w:type="dxa"/>
          </w:tblCellMar>
        </w:tblPrEx>
        <w:tc>
          <w:tcPr>
            <w:tcW w:w="2600" w:type="dxa"/>
            <w:tcBorders>
              <w:top w:val="single" w:sz="4" w:space="0" w:color="C5D9EE"/>
              <w:left w:val="single" w:sz="4" w:space="0" w:color="C5D9EE"/>
              <w:bottom w:val="single" w:sz="4" w:space="0" w:color="C5D9EE"/>
              <w:right w:val="single" w:sz="4" w:space="0" w:color="C5D9EE"/>
            </w:tcBorders>
            <w:shd w:val="clear" w:color="auto" w:fill="EBF3FB"/>
            <w:tcMar>
              <w:top w:w="80" w:type="dxa"/>
              <w:left w:w="140" w:type="dxa"/>
              <w:bottom w:w="80" w:type="dxa"/>
              <w:right w:w="140" w:type="dxa"/>
            </w:tcMar>
          </w:tcPr>
          <w:p w14:paraId="32093C5E" w14:textId="77777777" w:rsidR="00AA350B" w:rsidRDefault="00000000">
            <w:r>
              <w:rPr>
                <w:rFonts w:ascii="Arial" w:eastAsia="Arial" w:hAnsi="Arial" w:cs="Arial"/>
                <w:b/>
                <w:bCs/>
                <w:color w:val="1F4E79"/>
              </w:rPr>
              <w:t>Document Title</w:t>
            </w:r>
          </w:p>
        </w:tc>
        <w:tc>
          <w:tcPr>
            <w:tcW w:w="6760" w:type="dxa"/>
            <w:tcBorders>
              <w:top w:val="single" w:sz="4" w:space="0" w:color="C5D9EE"/>
              <w:left w:val="single" w:sz="4" w:space="0" w:color="C5D9EE"/>
              <w:bottom w:val="single" w:sz="4" w:space="0" w:color="C5D9EE"/>
              <w:right w:val="single" w:sz="4" w:space="0" w:color="C5D9EE"/>
            </w:tcBorders>
            <w:shd w:val="clear" w:color="auto" w:fill="FFFFFF"/>
            <w:tcMar>
              <w:top w:w="80" w:type="dxa"/>
              <w:left w:w="140" w:type="dxa"/>
              <w:bottom w:w="80" w:type="dxa"/>
              <w:right w:w="140" w:type="dxa"/>
            </w:tcMar>
          </w:tcPr>
          <w:p w14:paraId="275DC31C" w14:textId="77777777" w:rsidR="00AA350B" w:rsidRDefault="00000000">
            <w:r>
              <w:rPr>
                <w:rFonts w:ascii="Arial" w:eastAsia="Arial" w:hAnsi="Arial" w:cs="Arial"/>
                <w:color w:val="444444"/>
              </w:rPr>
              <w:t>Bellabeat Health Analytics BRD</w:t>
            </w:r>
          </w:p>
        </w:tc>
      </w:tr>
      <w:tr w:rsidR="00AA350B" w14:paraId="264D7F4E" w14:textId="77777777">
        <w:tblPrEx>
          <w:tblCellMar>
            <w:top w:w="0" w:type="dxa"/>
            <w:bottom w:w="0" w:type="dxa"/>
          </w:tblCellMar>
        </w:tblPrEx>
        <w:tc>
          <w:tcPr>
            <w:tcW w:w="2600" w:type="dxa"/>
            <w:tcBorders>
              <w:top w:val="single" w:sz="4" w:space="0" w:color="C5D9EE"/>
              <w:left w:val="single" w:sz="4" w:space="0" w:color="C5D9EE"/>
              <w:bottom w:val="single" w:sz="4" w:space="0" w:color="C5D9EE"/>
              <w:right w:val="single" w:sz="4" w:space="0" w:color="C5D9EE"/>
            </w:tcBorders>
            <w:shd w:val="clear" w:color="auto" w:fill="EBF3FB"/>
            <w:tcMar>
              <w:top w:w="80" w:type="dxa"/>
              <w:left w:w="140" w:type="dxa"/>
              <w:bottom w:w="80" w:type="dxa"/>
              <w:right w:w="140" w:type="dxa"/>
            </w:tcMar>
          </w:tcPr>
          <w:p w14:paraId="111B3B22" w14:textId="77777777" w:rsidR="00AA350B" w:rsidRDefault="00000000">
            <w:r>
              <w:rPr>
                <w:rFonts w:ascii="Arial" w:eastAsia="Arial" w:hAnsi="Arial" w:cs="Arial"/>
                <w:b/>
                <w:bCs/>
                <w:color w:val="1F4E79"/>
              </w:rPr>
              <w:t>Project Name</w:t>
            </w:r>
          </w:p>
        </w:tc>
        <w:tc>
          <w:tcPr>
            <w:tcW w:w="6760" w:type="dxa"/>
            <w:tcBorders>
              <w:top w:val="single" w:sz="4" w:space="0" w:color="C5D9EE"/>
              <w:left w:val="single" w:sz="4" w:space="0" w:color="C5D9EE"/>
              <w:bottom w:val="single" w:sz="4" w:space="0" w:color="C5D9EE"/>
              <w:right w:val="single" w:sz="4" w:space="0" w:color="C5D9EE"/>
            </w:tcBorders>
            <w:shd w:val="clear" w:color="auto" w:fill="FFFFFF"/>
            <w:tcMar>
              <w:top w:w="80" w:type="dxa"/>
              <w:left w:w="140" w:type="dxa"/>
              <w:bottom w:w="80" w:type="dxa"/>
              <w:right w:w="140" w:type="dxa"/>
            </w:tcMar>
          </w:tcPr>
          <w:p w14:paraId="5CB852CE" w14:textId="77777777" w:rsidR="00AA350B" w:rsidRDefault="00000000">
            <w:r>
              <w:rPr>
                <w:rFonts w:ascii="Arial" w:eastAsia="Arial" w:hAnsi="Arial" w:cs="Arial"/>
                <w:color w:val="444444"/>
              </w:rPr>
              <w:t>FitBit User Behaviour Analysis for Bellabeat Product Strategy</w:t>
            </w:r>
          </w:p>
        </w:tc>
      </w:tr>
      <w:tr w:rsidR="00AA350B" w14:paraId="5FF4D7DA" w14:textId="77777777">
        <w:tblPrEx>
          <w:tblCellMar>
            <w:top w:w="0" w:type="dxa"/>
            <w:bottom w:w="0" w:type="dxa"/>
          </w:tblCellMar>
        </w:tblPrEx>
        <w:tc>
          <w:tcPr>
            <w:tcW w:w="2600" w:type="dxa"/>
            <w:tcBorders>
              <w:top w:val="single" w:sz="4" w:space="0" w:color="C5D9EE"/>
              <w:left w:val="single" w:sz="4" w:space="0" w:color="C5D9EE"/>
              <w:bottom w:val="single" w:sz="4" w:space="0" w:color="C5D9EE"/>
              <w:right w:val="single" w:sz="4" w:space="0" w:color="C5D9EE"/>
            </w:tcBorders>
            <w:shd w:val="clear" w:color="auto" w:fill="EBF3FB"/>
            <w:tcMar>
              <w:top w:w="80" w:type="dxa"/>
              <w:left w:w="140" w:type="dxa"/>
              <w:bottom w:w="80" w:type="dxa"/>
              <w:right w:w="140" w:type="dxa"/>
            </w:tcMar>
          </w:tcPr>
          <w:p w14:paraId="06199E58" w14:textId="77777777" w:rsidR="00AA350B" w:rsidRDefault="00000000">
            <w:r>
              <w:rPr>
                <w:rFonts w:ascii="Arial" w:eastAsia="Arial" w:hAnsi="Arial" w:cs="Arial"/>
                <w:b/>
                <w:bCs/>
                <w:color w:val="1F4E79"/>
              </w:rPr>
              <w:t>Prepared By</w:t>
            </w:r>
          </w:p>
        </w:tc>
        <w:tc>
          <w:tcPr>
            <w:tcW w:w="6760" w:type="dxa"/>
            <w:tcBorders>
              <w:top w:val="single" w:sz="4" w:space="0" w:color="C5D9EE"/>
              <w:left w:val="single" w:sz="4" w:space="0" w:color="C5D9EE"/>
              <w:bottom w:val="single" w:sz="4" w:space="0" w:color="C5D9EE"/>
              <w:right w:val="single" w:sz="4" w:space="0" w:color="C5D9EE"/>
            </w:tcBorders>
            <w:shd w:val="clear" w:color="auto" w:fill="FFFFFF"/>
            <w:tcMar>
              <w:top w:w="80" w:type="dxa"/>
              <w:left w:w="140" w:type="dxa"/>
              <w:bottom w:w="80" w:type="dxa"/>
              <w:right w:w="140" w:type="dxa"/>
            </w:tcMar>
          </w:tcPr>
          <w:p w14:paraId="1FDC42A1" w14:textId="77777777" w:rsidR="00AA350B" w:rsidRDefault="00000000">
            <w:r>
              <w:rPr>
                <w:rFonts w:ascii="Arial" w:eastAsia="Arial" w:hAnsi="Arial" w:cs="Arial"/>
                <w:color w:val="444444"/>
              </w:rPr>
              <w:t>Aryan Shaikh — Aspiring Business Analyst</w:t>
            </w:r>
          </w:p>
        </w:tc>
      </w:tr>
      <w:tr w:rsidR="00AA350B" w14:paraId="00CC9432" w14:textId="77777777">
        <w:tblPrEx>
          <w:tblCellMar>
            <w:top w:w="0" w:type="dxa"/>
            <w:bottom w:w="0" w:type="dxa"/>
          </w:tblCellMar>
        </w:tblPrEx>
        <w:tc>
          <w:tcPr>
            <w:tcW w:w="2600" w:type="dxa"/>
            <w:tcBorders>
              <w:top w:val="single" w:sz="4" w:space="0" w:color="C5D9EE"/>
              <w:left w:val="single" w:sz="4" w:space="0" w:color="C5D9EE"/>
              <w:bottom w:val="single" w:sz="4" w:space="0" w:color="C5D9EE"/>
              <w:right w:val="single" w:sz="4" w:space="0" w:color="C5D9EE"/>
            </w:tcBorders>
            <w:shd w:val="clear" w:color="auto" w:fill="EBF3FB"/>
            <w:tcMar>
              <w:top w:w="80" w:type="dxa"/>
              <w:left w:w="140" w:type="dxa"/>
              <w:bottom w:w="80" w:type="dxa"/>
              <w:right w:w="140" w:type="dxa"/>
            </w:tcMar>
          </w:tcPr>
          <w:p w14:paraId="4F09BD55" w14:textId="77777777" w:rsidR="00AA350B" w:rsidRDefault="00000000">
            <w:r>
              <w:rPr>
                <w:rFonts w:ascii="Arial" w:eastAsia="Arial" w:hAnsi="Arial" w:cs="Arial"/>
                <w:b/>
                <w:bCs/>
                <w:color w:val="1F4E79"/>
              </w:rPr>
              <w:t>Version</w:t>
            </w:r>
          </w:p>
        </w:tc>
        <w:tc>
          <w:tcPr>
            <w:tcW w:w="6760" w:type="dxa"/>
            <w:tcBorders>
              <w:top w:val="single" w:sz="4" w:space="0" w:color="C5D9EE"/>
              <w:left w:val="single" w:sz="4" w:space="0" w:color="C5D9EE"/>
              <w:bottom w:val="single" w:sz="4" w:space="0" w:color="C5D9EE"/>
              <w:right w:val="single" w:sz="4" w:space="0" w:color="C5D9EE"/>
            </w:tcBorders>
            <w:shd w:val="clear" w:color="auto" w:fill="FFFFFF"/>
            <w:tcMar>
              <w:top w:w="80" w:type="dxa"/>
              <w:left w:w="140" w:type="dxa"/>
              <w:bottom w:w="80" w:type="dxa"/>
              <w:right w:w="140" w:type="dxa"/>
            </w:tcMar>
          </w:tcPr>
          <w:p w14:paraId="43B13860" w14:textId="0823AAB4" w:rsidR="00AA350B" w:rsidRDefault="006D0F54">
            <w:r>
              <w:rPr>
                <w:rFonts w:ascii="Arial" w:eastAsia="Arial" w:hAnsi="Arial" w:cs="Arial"/>
                <w:color w:val="444444"/>
              </w:rPr>
              <w:t>1</w:t>
            </w:r>
            <w:r w:rsidR="00000000">
              <w:rPr>
                <w:rFonts w:ascii="Arial" w:eastAsia="Arial" w:hAnsi="Arial" w:cs="Arial"/>
                <w:color w:val="444444"/>
              </w:rPr>
              <w:t xml:space="preserve">.0 — </w:t>
            </w:r>
            <w:r>
              <w:rPr>
                <w:rFonts w:ascii="Arial" w:eastAsia="Arial" w:hAnsi="Arial" w:cs="Arial"/>
                <w:color w:val="444444"/>
              </w:rPr>
              <w:t>Initial Release</w:t>
            </w:r>
          </w:p>
        </w:tc>
      </w:tr>
      <w:tr w:rsidR="00AA350B" w14:paraId="3E19F538" w14:textId="77777777">
        <w:tblPrEx>
          <w:tblCellMar>
            <w:top w:w="0" w:type="dxa"/>
            <w:bottom w:w="0" w:type="dxa"/>
          </w:tblCellMar>
        </w:tblPrEx>
        <w:tc>
          <w:tcPr>
            <w:tcW w:w="2600" w:type="dxa"/>
            <w:tcBorders>
              <w:top w:val="single" w:sz="4" w:space="0" w:color="C5D9EE"/>
              <w:left w:val="single" w:sz="4" w:space="0" w:color="C5D9EE"/>
              <w:bottom w:val="single" w:sz="4" w:space="0" w:color="C5D9EE"/>
              <w:right w:val="single" w:sz="4" w:space="0" w:color="C5D9EE"/>
            </w:tcBorders>
            <w:shd w:val="clear" w:color="auto" w:fill="EBF3FB"/>
            <w:tcMar>
              <w:top w:w="80" w:type="dxa"/>
              <w:left w:w="140" w:type="dxa"/>
              <w:bottom w:w="80" w:type="dxa"/>
              <w:right w:w="140" w:type="dxa"/>
            </w:tcMar>
          </w:tcPr>
          <w:p w14:paraId="435DE30F" w14:textId="77777777" w:rsidR="00AA350B" w:rsidRDefault="00000000">
            <w:r>
              <w:rPr>
                <w:rFonts w:ascii="Arial" w:eastAsia="Arial" w:hAnsi="Arial" w:cs="Arial"/>
                <w:b/>
                <w:bCs/>
                <w:color w:val="1F4E79"/>
              </w:rPr>
              <w:t>Date</w:t>
            </w:r>
          </w:p>
        </w:tc>
        <w:tc>
          <w:tcPr>
            <w:tcW w:w="6760" w:type="dxa"/>
            <w:tcBorders>
              <w:top w:val="single" w:sz="4" w:space="0" w:color="C5D9EE"/>
              <w:left w:val="single" w:sz="4" w:space="0" w:color="C5D9EE"/>
              <w:bottom w:val="single" w:sz="4" w:space="0" w:color="C5D9EE"/>
              <w:right w:val="single" w:sz="4" w:space="0" w:color="C5D9EE"/>
            </w:tcBorders>
            <w:shd w:val="clear" w:color="auto" w:fill="FFFFFF"/>
            <w:tcMar>
              <w:top w:w="80" w:type="dxa"/>
              <w:left w:w="140" w:type="dxa"/>
              <w:bottom w:w="80" w:type="dxa"/>
              <w:right w:w="140" w:type="dxa"/>
            </w:tcMar>
          </w:tcPr>
          <w:p w14:paraId="03DC8654" w14:textId="77777777" w:rsidR="00AA350B" w:rsidRDefault="00000000">
            <w:r>
              <w:rPr>
                <w:rFonts w:ascii="Arial" w:eastAsia="Arial" w:hAnsi="Arial" w:cs="Arial"/>
                <w:color w:val="444444"/>
              </w:rPr>
              <w:t>May 2026</w:t>
            </w:r>
          </w:p>
        </w:tc>
      </w:tr>
      <w:tr w:rsidR="00AA350B" w14:paraId="2ABFEC0F" w14:textId="77777777">
        <w:tblPrEx>
          <w:tblCellMar>
            <w:top w:w="0" w:type="dxa"/>
            <w:bottom w:w="0" w:type="dxa"/>
          </w:tblCellMar>
        </w:tblPrEx>
        <w:tc>
          <w:tcPr>
            <w:tcW w:w="2600" w:type="dxa"/>
            <w:tcBorders>
              <w:top w:val="single" w:sz="4" w:space="0" w:color="C5D9EE"/>
              <w:left w:val="single" w:sz="4" w:space="0" w:color="C5D9EE"/>
              <w:bottom w:val="single" w:sz="4" w:space="0" w:color="C5D9EE"/>
              <w:right w:val="single" w:sz="4" w:space="0" w:color="C5D9EE"/>
            </w:tcBorders>
            <w:shd w:val="clear" w:color="auto" w:fill="EBF3FB"/>
            <w:tcMar>
              <w:top w:w="80" w:type="dxa"/>
              <w:left w:w="140" w:type="dxa"/>
              <w:bottom w:w="80" w:type="dxa"/>
              <w:right w:w="140" w:type="dxa"/>
            </w:tcMar>
          </w:tcPr>
          <w:p w14:paraId="04E141BC" w14:textId="77777777" w:rsidR="00AA350B" w:rsidRDefault="00000000">
            <w:r>
              <w:rPr>
                <w:rFonts w:ascii="Arial" w:eastAsia="Arial" w:hAnsi="Arial" w:cs="Arial"/>
                <w:b/>
                <w:bCs/>
                <w:color w:val="1F4E79"/>
              </w:rPr>
              <w:t>Status</w:t>
            </w:r>
          </w:p>
        </w:tc>
        <w:tc>
          <w:tcPr>
            <w:tcW w:w="6760" w:type="dxa"/>
            <w:tcBorders>
              <w:top w:val="single" w:sz="4" w:space="0" w:color="C5D9EE"/>
              <w:left w:val="single" w:sz="4" w:space="0" w:color="C5D9EE"/>
              <w:bottom w:val="single" w:sz="4" w:space="0" w:color="C5D9EE"/>
              <w:right w:val="single" w:sz="4" w:space="0" w:color="C5D9EE"/>
            </w:tcBorders>
            <w:shd w:val="clear" w:color="auto" w:fill="FFFFFF"/>
            <w:tcMar>
              <w:top w:w="80" w:type="dxa"/>
              <w:left w:w="140" w:type="dxa"/>
              <w:bottom w:w="80" w:type="dxa"/>
              <w:right w:w="140" w:type="dxa"/>
            </w:tcMar>
          </w:tcPr>
          <w:p w14:paraId="50A37B59" w14:textId="69B0DDC5" w:rsidR="00AA350B" w:rsidRDefault="006D0F54">
            <w:r>
              <w:rPr>
                <w:rFonts w:ascii="Arial" w:eastAsia="Arial" w:hAnsi="Arial" w:cs="Arial"/>
                <w:color w:val="444444"/>
              </w:rPr>
              <w:t>Initial</w:t>
            </w:r>
            <w:r w:rsidR="00000000">
              <w:rPr>
                <w:rFonts w:ascii="Arial" w:eastAsia="Arial" w:hAnsi="Arial" w:cs="Arial"/>
                <w:color w:val="444444"/>
              </w:rPr>
              <w:t>— For Portfolio Review</w:t>
            </w:r>
          </w:p>
        </w:tc>
      </w:tr>
      <w:tr w:rsidR="00AA350B" w14:paraId="4AD0DA56" w14:textId="77777777">
        <w:tblPrEx>
          <w:tblCellMar>
            <w:top w:w="0" w:type="dxa"/>
            <w:bottom w:w="0" w:type="dxa"/>
          </w:tblCellMar>
        </w:tblPrEx>
        <w:tc>
          <w:tcPr>
            <w:tcW w:w="2600" w:type="dxa"/>
            <w:tcBorders>
              <w:top w:val="single" w:sz="4" w:space="0" w:color="C5D9EE"/>
              <w:left w:val="single" w:sz="4" w:space="0" w:color="C5D9EE"/>
              <w:bottom w:val="single" w:sz="4" w:space="0" w:color="C5D9EE"/>
              <w:right w:val="single" w:sz="4" w:space="0" w:color="C5D9EE"/>
            </w:tcBorders>
            <w:shd w:val="clear" w:color="auto" w:fill="EBF3FB"/>
            <w:tcMar>
              <w:top w:w="80" w:type="dxa"/>
              <w:left w:w="140" w:type="dxa"/>
              <w:bottom w:w="80" w:type="dxa"/>
              <w:right w:w="140" w:type="dxa"/>
            </w:tcMar>
          </w:tcPr>
          <w:p w14:paraId="1FCFD66A" w14:textId="77777777" w:rsidR="00AA350B" w:rsidRDefault="00000000">
            <w:r>
              <w:rPr>
                <w:rFonts w:ascii="Arial" w:eastAsia="Arial" w:hAnsi="Arial" w:cs="Arial"/>
                <w:b/>
                <w:bCs/>
                <w:color w:val="1F4E79"/>
              </w:rPr>
              <w:t>Data Source</w:t>
            </w:r>
          </w:p>
        </w:tc>
        <w:tc>
          <w:tcPr>
            <w:tcW w:w="6760" w:type="dxa"/>
            <w:tcBorders>
              <w:top w:val="single" w:sz="4" w:space="0" w:color="C5D9EE"/>
              <w:left w:val="single" w:sz="4" w:space="0" w:color="C5D9EE"/>
              <w:bottom w:val="single" w:sz="4" w:space="0" w:color="C5D9EE"/>
              <w:right w:val="single" w:sz="4" w:space="0" w:color="C5D9EE"/>
            </w:tcBorders>
            <w:shd w:val="clear" w:color="auto" w:fill="FFFFFF"/>
            <w:tcMar>
              <w:top w:w="80" w:type="dxa"/>
              <w:left w:w="140" w:type="dxa"/>
              <w:bottom w:w="80" w:type="dxa"/>
              <w:right w:w="140" w:type="dxa"/>
            </w:tcMar>
          </w:tcPr>
          <w:p w14:paraId="0361679E" w14:textId="77777777" w:rsidR="00AA350B" w:rsidRDefault="00000000">
            <w:r>
              <w:rPr>
                <w:rFonts w:ascii="Arial" w:eastAsia="Arial" w:hAnsi="Arial" w:cs="Arial"/>
                <w:color w:val="444444"/>
              </w:rPr>
              <w:t>FitBit Fitness Tracker Dataset — Kaggle (33 users, Mar–May 2016)</w:t>
            </w:r>
          </w:p>
        </w:tc>
      </w:tr>
    </w:tbl>
    <w:p w14:paraId="4954E916" w14:textId="77777777" w:rsidR="00AA350B" w:rsidRDefault="00AA350B">
      <w:pPr>
        <w:spacing w:before="200"/>
      </w:pPr>
    </w:p>
    <w:p w14:paraId="597ED4A5" w14:textId="77777777" w:rsidR="00AA350B" w:rsidRDefault="00000000">
      <w:pPr>
        <w:pBdr>
          <w:bottom w:val="single" w:sz="12" w:space="4" w:color="1F4E79"/>
        </w:pBdr>
        <w:spacing w:before="300" w:after="80"/>
      </w:pPr>
      <w:r>
        <w:rPr>
          <w:rFonts w:ascii="Arial" w:eastAsia="Arial" w:hAnsi="Arial" w:cs="Arial"/>
          <w:b/>
          <w:bCs/>
          <w:color w:val="1F4E79"/>
          <w:sz w:val="24"/>
          <w:szCs w:val="24"/>
        </w:rPr>
        <w:t>1. PROJECT OVERVIEW</w:t>
      </w:r>
    </w:p>
    <w:p w14:paraId="71B0AE1B" w14:textId="77777777" w:rsidR="00AA350B" w:rsidRDefault="00000000">
      <w:pPr>
        <w:spacing w:before="60" w:after="60"/>
      </w:pPr>
      <w:r>
        <w:rPr>
          <w:rFonts w:ascii="Arial" w:eastAsia="Arial" w:hAnsi="Arial" w:cs="Arial"/>
          <w:color w:val="1A1A1A"/>
          <w:sz w:val="22"/>
          <w:szCs w:val="22"/>
        </w:rPr>
        <w:t>Bellabeat is a health-focused technology company that manufactures smart wellness products for women, including fitness trackers, smart water bottles, and a companion wellness app. Despite a strong product portfolio, Bellabeat lacks visibility into how its customers actually engage with wellness tracking on a daily basis — and therefore struggles to design features, campaigns, and nudges that resonate with real user behaviour.</w:t>
      </w:r>
    </w:p>
    <w:p w14:paraId="22143ECB" w14:textId="77777777" w:rsidR="00AA350B" w:rsidRDefault="00000000">
      <w:pPr>
        <w:spacing w:before="60" w:after="60"/>
      </w:pPr>
      <w:r>
        <w:rPr>
          <w:rFonts w:ascii="Arial" w:eastAsia="Arial" w:hAnsi="Arial" w:cs="Arial"/>
          <w:color w:val="1A1A1A"/>
          <w:sz w:val="22"/>
          <w:szCs w:val="22"/>
        </w:rPr>
        <w:t>This project addresses that gap. By analysing publicly available FitBit Fitness Tracker data as a proxy for Bellabeat's target audience, this engagement uncovers behavioural patterns around physical activity, sleep quality, and weight management. The business objective is to translate these patterns into actionable product and marketing decisions that improve user engagement, increase device usage, and support Bellabeat's growth strategy.</w:t>
      </w:r>
    </w:p>
    <w:p w14:paraId="7DB9A452" w14:textId="77777777" w:rsidR="00AA350B" w:rsidRDefault="00000000">
      <w:pPr>
        <w:spacing w:before="60" w:after="60"/>
      </w:pPr>
      <w:r>
        <w:rPr>
          <w:rFonts w:ascii="Arial" w:eastAsia="Arial" w:hAnsi="Arial" w:cs="Arial"/>
          <w:color w:val="1A1A1A"/>
          <w:sz w:val="22"/>
          <w:szCs w:val="22"/>
        </w:rPr>
        <w:t>The dataset covers 33 FitBit users across a 30-day period (March–May 2016) and has been sourced from Kaggle, originally collected via Amazon Mechanical Turk. All findings are directional and intended to inform strategic decisions rather than serve as statistically conclusive evidence.</w:t>
      </w:r>
    </w:p>
    <w:p w14:paraId="55E1CEEE" w14:textId="77777777" w:rsidR="00AA350B" w:rsidRDefault="00AA350B">
      <w:pPr>
        <w:spacing w:before="100"/>
      </w:pPr>
    </w:p>
    <w:p w14:paraId="52CC6517" w14:textId="77777777" w:rsidR="00AA350B" w:rsidRDefault="00000000">
      <w:pPr>
        <w:pBdr>
          <w:bottom w:val="single" w:sz="12" w:space="4" w:color="1F4E79"/>
        </w:pBdr>
        <w:spacing w:before="300" w:after="80"/>
      </w:pPr>
      <w:r>
        <w:rPr>
          <w:rFonts w:ascii="Arial" w:eastAsia="Arial" w:hAnsi="Arial" w:cs="Arial"/>
          <w:b/>
          <w:bCs/>
          <w:color w:val="1F4E79"/>
          <w:sz w:val="24"/>
          <w:szCs w:val="24"/>
        </w:rPr>
        <w:t>2. BUSINESS OBJECTIVES</w:t>
      </w:r>
    </w:p>
    <w:p w14:paraId="064EFB07" w14:textId="77777777" w:rsidR="00AA350B" w:rsidRDefault="00000000">
      <w:pPr>
        <w:spacing w:before="60" w:after="60"/>
      </w:pPr>
      <w:r>
        <w:rPr>
          <w:rFonts w:ascii="Arial" w:eastAsia="Arial" w:hAnsi="Arial" w:cs="Arial"/>
          <w:color w:val="444444"/>
          <w:sz w:val="22"/>
          <w:szCs w:val="22"/>
        </w:rPr>
        <w:t>The following business objectives define what Bellabeat aims to achieve through this engagement:</w:t>
      </w:r>
    </w:p>
    <w:p w14:paraId="1F00DC97" w14:textId="77777777" w:rsidR="00AA350B" w:rsidRDefault="00000000">
      <w:pPr>
        <w:pStyle w:val="ListParagraph"/>
        <w:numPr>
          <w:ilvl w:val="0"/>
          <w:numId w:val="2"/>
        </w:numPr>
        <w:spacing w:before="40" w:after="40"/>
      </w:pPr>
      <w:r>
        <w:rPr>
          <w:rFonts w:ascii="Arial" w:eastAsia="Arial" w:hAnsi="Arial" w:cs="Arial"/>
          <w:color w:val="444444"/>
        </w:rPr>
        <w:t>Gain visibility into how users engage with wellness tracking features on a daily and weekly basis to identify gaps in product usage.</w:t>
      </w:r>
    </w:p>
    <w:p w14:paraId="7F1B444D" w14:textId="77777777" w:rsidR="00AA350B" w:rsidRDefault="00000000">
      <w:pPr>
        <w:pStyle w:val="ListParagraph"/>
        <w:numPr>
          <w:ilvl w:val="0"/>
          <w:numId w:val="2"/>
        </w:numPr>
        <w:spacing w:before="40" w:after="40"/>
      </w:pPr>
      <w:r>
        <w:rPr>
          <w:rFonts w:ascii="Arial" w:eastAsia="Arial" w:hAnsi="Arial" w:cs="Arial"/>
          <w:color w:val="444444"/>
        </w:rPr>
        <w:t>Identify underperforming customer segments — particularly sedentary and lightly active users — who represent the highest opportunity for re-engagement and upsell.</w:t>
      </w:r>
    </w:p>
    <w:p w14:paraId="541827B2" w14:textId="77777777" w:rsidR="00AA350B" w:rsidRDefault="00000000">
      <w:pPr>
        <w:pStyle w:val="ListParagraph"/>
        <w:numPr>
          <w:ilvl w:val="0"/>
          <w:numId w:val="2"/>
        </w:numPr>
        <w:spacing w:before="40" w:after="40"/>
      </w:pPr>
      <w:r>
        <w:rPr>
          <w:rFonts w:ascii="Arial" w:eastAsia="Arial" w:hAnsi="Arial" w:cs="Arial"/>
          <w:color w:val="444444"/>
        </w:rPr>
        <w:lastRenderedPageBreak/>
        <w:t>Understand the behavioural patterns of Bellabeat's target audience to inform the timing and personalisation of in-app notifications and marketing campaigns.</w:t>
      </w:r>
    </w:p>
    <w:p w14:paraId="3DB7BCE5" w14:textId="77777777" w:rsidR="00AA350B" w:rsidRDefault="00000000">
      <w:pPr>
        <w:pStyle w:val="ListParagraph"/>
        <w:numPr>
          <w:ilvl w:val="0"/>
          <w:numId w:val="2"/>
        </w:numPr>
        <w:spacing w:before="40" w:after="40"/>
      </w:pPr>
      <w:r>
        <w:rPr>
          <w:rFonts w:ascii="Arial" w:eastAsia="Arial" w:hAnsi="Arial" w:cs="Arial"/>
          <w:color w:val="444444"/>
        </w:rPr>
        <w:t>Surface friction points in the user experience — particularly around sleep tracking and weight logging — to prioritise product improvements that increase daily active usage.</w:t>
      </w:r>
    </w:p>
    <w:p w14:paraId="4CD65FE1" w14:textId="77777777" w:rsidR="00AA350B" w:rsidRDefault="00000000">
      <w:pPr>
        <w:pStyle w:val="ListParagraph"/>
        <w:numPr>
          <w:ilvl w:val="0"/>
          <w:numId w:val="2"/>
        </w:numPr>
        <w:spacing w:before="40" w:after="40"/>
      </w:pPr>
      <w:r>
        <w:rPr>
          <w:rFonts w:ascii="Arial" w:eastAsia="Arial" w:hAnsi="Arial" w:cs="Arial"/>
          <w:color w:val="444444"/>
        </w:rPr>
        <w:t>Equip the marketing and product teams with data-backed insights that directly feed into Bellabeat's feature roadmap and campaign planning for the next quarter.</w:t>
      </w:r>
    </w:p>
    <w:p w14:paraId="5729078A" w14:textId="77777777" w:rsidR="00AA350B" w:rsidRDefault="00AA350B">
      <w:pPr>
        <w:spacing w:before="100"/>
      </w:pPr>
    </w:p>
    <w:p w14:paraId="5C1319F0" w14:textId="77777777" w:rsidR="00AA350B" w:rsidRDefault="00000000">
      <w:pPr>
        <w:pBdr>
          <w:bottom w:val="single" w:sz="12" w:space="4" w:color="1F4E79"/>
        </w:pBdr>
        <w:spacing w:before="300" w:after="80"/>
      </w:pPr>
      <w:r>
        <w:rPr>
          <w:rFonts w:ascii="Arial" w:eastAsia="Arial" w:hAnsi="Arial" w:cs="Arial"/>
          <w:b/>
          <w:bCs/>
          <w:color w:val="1F4E79"/>
          <w:sz w:val="24"/>
          <w:szCs w:val="24"/>
        </w:rPr>
        <w:t>3. PROJECT SCOPE</w:t>
      </w:r>
    </w:p>
    <w:p w14:paraId="63D7001A" w14:textId="77777777" w:rsidR="00AA350B" w:rsidRDefault="00000000">
      <w:pPr>
        <w:spacing w:before="200" w:after="60"/>
      </w:pPr>
      <w:r>
        <w:rPr>
          <w:rFonts w:ascii="Arial" w:eastAsia="Arial" w:hAnsi="Arial" w:cs="Arial"/>
          <w:b/>
          <w:bCs/>
          <w:color w:val="1F4E79"/>
          <w:sz w:val="22"/>
          <w:szCs w:val="22"/>
        </w:rPr>
        <w:t>3.1 In Scope</w:t>
      </w:r>
    </w:p>
    <w:p w14:paraId="4A2BBF36" w14:textId="77777777" w:rsidR="00AA350B" w:rsidRDefault="00000000">
      <w:pPr>
        <w:spacing w:before="60" w:after="60"/>
      </w:pPr>
      <w:r>
        <w:rPr>
          <w:rFonts w:ascii="Arial" w:eastAsia="Arial" w:hAnsi="Arial" w:cs="Arial"/>
          <w:color w:val="444444"/>
          <w:sz w:val="22"/>
          <w:szCs w:val="22"/>
        </w:rPr>
        <w:t>The following business problem areas are within the scope of this project:</w:t>
      </w:r>
    </w:p>
    <w:p w14:paraId="0B534553" w14:textId="77777777" w:rsidR="00AA350B" w:rsidRDefault="00000000">
      <w:pPr>
        <w:pStyle w:val="ListParagraph"/>
        <w:numPr>
          <w:ilvl w:val="0"/>
          <w:numId w:val="2"/>
        </w:numPr>
        <w:spacing w:before="40" w:after="40"/>
      </w:pPr>
      <w:r>
        <w:rPr>
          <w:rFonts w:ascii="Arial" w:eastAsia="Arial" w:hAnsi="Arial" w:cs="Arial"/>
          <w:color w:val="444444"/>
        </w:rPr>
        <w:t>User activity behaviour and engagement patterns — understanding how active Bellabeat's target audience is on a daily basis and which segments are underperforming against health benchmarks.</w:t>
      </w:r>
    </w:p>
    <w:p w14:paraId="1497384D" w14:textId="77777777" w:rsidR="00AA350B" w:rsidRDefault="00000000">
      <w:pPr>
        <w:pStyle w:val="ListParagraph"/>
        <w:numPr>
          <w:ilvl w:val="0"/>
          <w:numId w:val="2"/>
        </w:numPr>
        <w:spacing w:before="40" w:after="40"/>
      </w:pPr>
      <w:r>
        <w:rPr>
          <w:rFonts w:ascii="Arial" w:eastAsia="Arial" w:hAnsi="Arial" w:cs="Arial"/>
          <w:color w:val="444444"/>
        </w:rPr>
        <w:t>Sleep quality and wellness trends — identifying gaps between actual sleep duration and recommended levels, and understanding restlessness patterns that affect user wellbeing.</w:t>
      </w:r>
    </w:p>
    <w:p w14:paraId="0857AFD4" w14:textId="77777777" w:rsidR="00AA350B" w:rsidRDefault="00000000">
      <w:pPr>
        <w:pStyle w:val="ListParagraph"/>
        <w:numPr>
          <w:ilvl w:val="0"/>
          <w:numId w:val="2"/>
        </w:numPr>
        <w:spacing w:before="40" w:after="40"/>
      </w:pPr>
      <w:r>
        <w:rPr>
          <w:rFonts w:ascii="Arial" w:eastAsia="Arial" w:hAnsi="Arial" w:cs="Arial"/>
          <w:color w:val="444444"/>
        </w:rPr>
        <w:t>Weight management user experience — examining how users log weight data, identifying friction in the current process, and surfacing opportunities to improve data completeness.</w:t>
      </w:r>
    </w:p>
    <w:p w14:paraId="270100EE" w14:textId="77777777" w:rsidR="00AA350B" w:rsidRDefault="00000000">
      <w:pPr>
        <w:pStyle w:val="ListParagraph"/>
        <w:numPr>
          <w:ilvl w:val="0"/>
          <w:numId w:val="2"/>
        </w:numPr>
        <w:spacing w:before="40" w:after="40"/>
      </w:pPr>
      <w:r>
        <w:rPr>
          <w:rFonts w:ascii="Arial" w:eastAsia="Arial" w:hAnsi="Arial" w:cs="Arial"/>
          <w:color w:val="444444"/>
        </w:rPr>
        <w:t>Behavioural patterns by time and day — identifying peak engagement windows and low-activity periods to inform notification strategy and campaign timing.</w:t>
      </w:r>
    </w:p>
    <w:p w14:paraId="6C8D64AE" w14:textId="77777777" w:rsidR="00AA350B" w:rsidRDefault="00000000">
      <w:pPr>
        <w:pStyle w:val="ListParagraph"/>
        <w:numPr>
          <w:ilvl w:val="0"/>
          <w:numId w:val="2"/>
        </w:numPr>
        <w:spacing w:before="40" w:after="40"/>
      </w:pPr>
      <w:r>
        <w:rPr>
          <w:rFonts w:ascii="Arial" w:eastAsia="Arial" w:hAnsi="Arial" w:cs="Arial"/>
          <w:color w:val="444444"/>
        </w:rPr>
        <w:t>Marketing segmentation opportunities — defining user groups based on behaviour profiles that the marketing team can target with personalised messaging.</w:t>
      </w:r>
    </w:p>
    <w:p w14:paraId="075C4639" w14:textId="77777777" w:rsidR="00AA350B" w:rsidRDefault="00000000">
      <w:pPr>
        <w:pStyle w:val="ListParagraph"/>
        <w:numPr>
          <w:ilvl w:val="0"/>
          <w:numId w:val="2"/>
        </w:numPr>
        <w:spacing w:before="40" w:after="40"/>
      </w:pPr>
      <w:r>
        <w:rPr>
          <w:rFonts w:ascii="Arial" w:eastAsia="Arial" w:hAnsi="Arial" w:cs="Arial"/>
          <w:color w:val="444444"/>
        </w:rPr>
        <w:t>Product feature opportunities — identifying specific app and device features that directly address observed user behaviour gaps.</w:t>
      </w:r>
    </w:p>
    <w:p w14:paraId="79FEB878" w14:textId="77777777" w:rsidR="00AA350B" w:rsidRDefault="00000000">
      <w:pPr>
        <w:spacing w:before="200" w:after="60"/>
      </w:pPr>
      <w:r>
        <w:rPr>
          <w:rFonts w:ascii="Arial" w:eastAsia="Arial" w:hAnsi="Arial" w:cs="Arial"/>
          <w:b/>
          <w:bCs/>
          <w:color w:val="1F4E79"/>
          <w:sz w:val="22"/>
          <w:szCs w:val="22"/>
        </w:rPr>
        <w:t>3.2 Out of Scope</w:t>
      </w:r>
    </w:p>
    <w:p w14:paraId="3BF7C38A" w14:textId="77777777" w:rsidR="00AA350B" w:rsidRDefault="00000000">
      <w:pPr>
        <w:spacing w:before="60" w:after="60"/>
      </w:pPr>
      <w:r>
        <w:rPr>
          <w:rFonts w:ascii="Arial" w:eastAsia="Arial" w:hAnsi="Arial" w:cs="Arial"/>
          <w:color w:val="444444"/>
          <w:sz w:val="22"/>
          <w:szCs w:val="22"/>
        </w:rPr>
        <w:t>The following areas are explicitly excluded from this project:</w:t>
      </w:r>
    </w:p>
    <w:p w14:paraId="2B1546FF" w14:textId="77777777" w:rsidR="00AA350B" w:rsidRDefault="00000000">
      <w:pPr>
        <w:pStyle w:val="ListParagraph"/>
        <w:numPr>
          <w:ilvl w:val="0"/>
          <w:numId w:val="2"/>
        </w:numPr>
        <w:spacing w:before="40" w:after="40"/>
      </w:pPr>
      <w:r>
        <w:rPr>
          <w:rFonts w:ascii="Arial" w:eastAsia="Arial" w:hAnsi="Arial" w:cs="Arial"/>
          <w:color w:val="444444"/>
        </w:rPr>
        <w:t>Real-time user behaviour monitoring — this project analyses historical data only. Live tracking and real-time alerting are outside the current scope.</w:t>
      </w:r>
    </w:p>
    <w:p w14:paraId="6A517183" w14:textId="77777777" w:rsidR="00AA350B" w:rsidRDefault="00000000">
      <w:pPr>
        <w:pStyle w:val="ListParagraph"/>
        <w:numPr>
          <w:ilvl w:val="0"/>
          <w:numId w:val="2"/>
        </w:numPr>
        <w:spacing w:before="40" w:after="40"/>
      </w:pPr>
      <w:r>
        <w:rPr>
          <w:rFonts w:ascii="Arial" w:eastAsia="Arial" w:hAnsi="Arial" w:cs="Arial"/>
          <w:color w:val="444444"/>
        </w:rPr>
        <w:t>Demographic-based segmentation — age, location, occupation, and income data are not available in the current dataset and cannot be incorporated into this analysis.</w:t>
      </w:r>
    </w:p>
    <w:p w14:paraId="517C965D" w14:textId="77777777" w:rsidR="00AA350B" w:rsidRDefault="00000000">
      <w:pPr>
        <w:pStyle w:val="ListParagraph"/>
        <w:numPr>
          <w:ilvl w:val="0"/>
          <w:numId w:val="2"/>
        </w:numPr>
        <w:spacing w:before="40" w:after="40"/>
      </w:pPr>
      <w:r>
        <w:rPr>
          <w:rFonts w:ascii="Arial" w:eastAsia="Arial" w:hAnsi="Arial" w:cs="Arial"/>
          <w:color w:val="444444"/>
        </w:rPr>
        <w:t>Revenue impact modelling and financial forecasting — quantifying the monetary value of recommendations is outside the scope of this engagement.</w:t>
      </w:r>
    </w:p>
    <w:p w14:paraId="33A15D94" w14:textId="77777777" w:rsidR="00AA350B" w:rsidRDefault="00000000">
      <w:pPr>
        <w:pStyle w:val="ListParagraph"/>
        <w:numPr>
          <w:ilvl w:val="0"/>
          <w:numId w:val="2"/>
        </w:numPr>
        <w:spacing w:before="40" w:after="40"/>
      </w:pPr>
      <w:r>
        <w:rPr>
          <w:rFonts w:ascii="Arial" w:eastAsia="Arial" w:hAnsi="Arial" w:cs="Arial"/>
          <w:color w:val="444444"/>
        </w:rPr>
        <w:t>Competitive benchmarking — comparison of Bellabeat's product performance against competitor wearable brands such as Fitbit, Apple Watch, or Garmin.</w:t>
      </w:r>
    </w:p>
    <w:p w14:paraId="508FD0E7" w14:textId="77777777" w:rsidR="00AA350B" w:rsidRDefault="00000000">
      <w:pPr>
        <w:pStyle w:val="ListParagraph"/>
        <w:numPr>
          <w:ilvl w:val="0"/>
          <w:numId w:val="2"/>
        </w:numPr>
        <w:spacing w:before="40" w:after="40"/>
      </w:pPr>
      <w:r>
        <w:rPr>
          <w:rFonts w:ascii="Arial" w:eastAsia="Arial" w:hAnsi="Arial" w:cs="Arial"/>
          <w:color w:val="444444"/>
        </w:rPr>
        <w:t>Changes to Bellabeat's existing app infrastructure, backend systems, or device firmware — implementation is the responsibility of the product and engineering teams.</w:t>
      </w:r>
    </w:p>
    <w:p w14:paraId="384E1B77" w14:textId="77777777" w:rsidR="00AA350B" w:rsidRDefault="00000000">
      <w:pPr>
        <w:pStyle w:val="ListParagraph"/>
        <w:numPr>
          <w:ilvl w:val="0"/>
          <w:numId w:val="2"/>
        </w:numPr>
        <w:spacing w:before="40" w:after="40"/>
      </w:pPr>
      <w:r>
        <w:rPr>
          <w:rFonts w:ascii="Arial" w:eastAsia="Arial" w:hAnsi="Arial" w:cs="Arial"/>
          <w:color w:val="444444"/>
        </w:rPr>
        <w:t>Primary research — no user interviews, surveys, or focus groups are conducted as part of this project.</w:t>
      </w:r>
    </w:p>
    <w:p w14:paraId="27806D23" w14:textId="77777777" w:rsidR="00AA350B" w:rsidRDefault="00AA350B">
      <w:pPr>
        <w:spacing w:before="100"/>
      </w:pPr>
    </w:p>
    <w:p w14:paraId="04E7A771" w14:textId="77777777" w:rsidR="00AA350B" w:rsidRDefault="00000000">
      <w:pPr>
        <w:pBdr>
          <w:bottom w:val="single" w:sz="12" w:space="4" w:color="1F4E79"/>
        </w:pBdr>
        <w:spacing w:before="300" w:after="80"/>
      </w:pPr>
      <w:r>
        <w:rPr>
          <w:rFonts w:ascii="Arial" w:eastAsia="Arial" w:hAnsi="Arial" w:cs="Arial"/>
          <w:b/>
          <w:bCs/>
          <w:color w:val="1F4E79"/>
          <w:sz w:val="24"/>
          <w:szCs w:val="24"/>
        </w:rPr>
        <w:t>4. STAKEHOLDERS</w:t>
      </w:r>
    </w:p>
    <w:p w14:paraId="460F57B7" w14:textId="77777777" w:rsidR="00AA350B" w:rsidRDefault="00AA350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560"/>
      </w:tblGrid>
      <w:tr w:rsidR="00AA350B" w14:paraId="1CD65519" w14:textId="77777777">
        <w:tblPrEx>
          <w:tblCellMar>
            <w:top w:w="0" w:type="dxa"/>
            <w:bottom w:w="0" w:type="dxa"/>
          </w:tblCellMar>
        </w:tblPrEx>
        <w:tc>
          <w:tcPr>
            <w:tcW w:w="2200" w:type="dxa"/>
            <w:tcBorders>
              <w:top w:val="single" w:sz="4" w:space="0" w:color="C5D9EE"/>
              <w:left w:val="single" w:sz="4" w:space="0" w:color="C5D9EE"/>
              <w:bottom w:val="single" w:sz="4" w:space="0" w:color="C5D9EE"/>
              <w:right w:val="single" w:sz="4" w:space="0" w:color="C5D9EE"/>
            </w:tcBorders>
            <w:shd w:val="clear" w:color="auto" w:fill="1F4E79"/>
            <w:tcMar>
              <w:top w:w="100" w:type="dxa"/>
              <w:left w:w="140" w:type="dxa"/>
              <w:bottom w:w="100" w:type="dxa"/>
              <w:right w:w="140" w:type="dxa"/>
            </w:tcMar>
          </w:tcPr>
          <w:p w14:paraId="55A4F420" w14:textId="77777777" w:rsidR="00AA350B" w:rsidRDefault="00000000">
            <w:r>
              <w:rPr>
                <w:rFonts w:ascii="Arial" w:eastAsia="Arial" w:hAnsi="Arial" w:cs="Arial"/>
                <w:b/>
                <w:bCs/>
                <w:color w:val="FFFFFF"/>
              </w:rPr>
              <w:t>Stakeholder</w:t>
            </w:r>
          </w:p>
        </w:tc>
        <w:tc>
          <w:tcPr>
            <w:tcW w:w="2600" w:type="dxa"/>
            <w:tcBorders>
              <w:top w:val="single" w:sz="4" w:space="0" w:color="C5D9EE"/>
              <w:left w:val="single" w:sz="4" w:space="0" w:color="C5D9EE"/>
              <w:bottom w:val="single" w:sz="4" w:space="0" w:color="C5D9EE"/>
              <w:right w:val="single" w:sz="4" w:space="0" w:color="C5D9EE"/>
            </w:tcBorders>
            <w:shd w:val="clear" w:color="auto" w:fill="1F4E79"/>
            <w:tcMar>
              <w:top w:w="100" w:type="dxa"/>
              <w:left w:w="140" w:type="dxa"/>
              <w:bottom w:w="100" w:type="dxa"/>
              <w:right w:w="140" w:type="dxa"/>
            </w:tcMar>
          </w:tcPr>
          <w:p w14:paraId="34365800" w14:textId="77777777" w:rsidR="00AA350B" w:rsidRDefault="00000000">
            <w:r>
              <w:rPr>
                <w:rFonts w:ascii="Arial" w:eastAsia="Arial" w:hAnsi="Arial" w:cs="Arial"/>
                <w:b/>
                <w:bCs/>
                <w:color w:val="FFFFFF"/>
              </w:rPr>
              <w:t>Role</w:t>
            </w:r>
          </w:p>
        </w:tc>
        <w:tc>
          <w:tcPr>
            <w:tcW w:w="4560" w:type="dxa"/>
            <w:tcBorders>
              <w:top w:val="single" w:sz="4" w:space="0" w:color="C5D9EE"/>
              <w:left w:val="single" w:sz="4" w:space="0" w:color="C5D9EE"/>
              <w:bottom w:val="single" w:sz="4" w:space="0" w:color="C5D9EE"/>
              <w:right w:val="single" w:sz="4" w:space="0" w:color="C5D9EE"/>
            </w:tcBorders>
            <w:shd w:val="clear" w:color="auto" w:fill="1F4E79"/>
            <w:tcMar>
              <w:top w:w="100" w:type="dxa"/>
              <w:left w:w="140" w:type="dxa"/>
              <w:bottom w:w="100" w:type="dxa"/>
              <w:right w:w="140" w:type="dxa"/>
            </w:tcMar>
          </w:tcPr>
          <w:p w14:paraId="23DAD2D1" w14:textId="77777777" w:rsidR="00AA350B" w:rsidRDefault="00000000">
            <w:r>
              <w:rPr>
                <w:rFonts w:ascii="Arial" w:eastAsia="Arial" w:hAnsi="Arial" w:cs="Arial"/>
                <w:b/>
                <w:bCs/>
                <w:color w:val="FFFFFF"/>
              </w:rPr>
              <w:t>Interest &amp; Expectations</w:t>
            </w:r>
          </w:p>
        </w:tc>
      </w:tr>
      <w:tr w:rsidR="00AA350B" w14:paraId="255D82D5" w14:textId="77777777">
        <w:tblPrEx>
          <w:tblCellMar>
            <w:top w:w="0" w:type="dxa"/>
            <w:bottom w:w="0" w:type="dxa"/>
          </w:tblCellMar>
        </w:tblPrEx>
        <w:tc>
          <w:tcPr>
            <w:tcW w:w="2200" w:type="dxa"/>
            <w:tcBorders>
              <w:top w:val="single" w:sz="4" w:space="0" w:color="C5D9EE"/>
              <w:left w:val="single" w:sz="4" w:space="0" w:color="C5D9EE"/>
              <w:bottom w:val="single" w:sz="4" w:space="0" w:color="C5D9EE"/>
              <w:right w:val="single" w:sz="4" w:space="0" w:color="C5D9EE"/>
            </w:tcBorders>
            <w:shd w:val="clear" w:color="auto" w:fill="FFFFFF"/>
            <w:tcMar>
              <w:top w:w="80" w:type="dxa"/>
              <w:left w:w="140" w:type="dxa"/>
              <w:bottom w:w="80" w:type="dxa"/>
              <w:right w:w="140" w:type="dxa"/>
            </w:tcMar>
          </w:tcPr>
          <w:p w14:paraId="658B6A42" w14:textId="77777777" w:rsidR="00AA350B" w:rsidRDefault="00000000">
            <w:r>
              <w:rPr>
                <w:rFonts w:ascii="Arial" w:eastAsia="Arial" w:hAnsi="Arial" w:cs="Arial"/>
                <w:b/>
                <w:bCs/>
                <w:color w:val="444444"/>
              </w:rPr>
              <w:t>Urška Sršen</w:t>
            </w:r>
          </w:p>
        </w:tc>
        <w:tc>
          <w:tcPr>
            <w:tcW w:w="2600" w:type="dxa"/>
            <w:tcBorders>
              <w:top w:val="single" w:sz="4" w:space="0" w:color="C5D9EE"/>
              <w:left w:val="single" w:sz="4" w:space="0" w:color="C5D9EE"/>
              <w:bottom w:val="single" w:sz="4" w:space="0" w:color="C5D9EE"/>
              <w:right w:val="single" w:sz="4" w:space="0" w:color="C5D9EE"/>
            </w:tcBorders>
            <w:shd w:val="clear" w:color="auto" w:fill="FFFFFF"/>
            <w:tcMar>
              <w:top w:w="80" w:type="dxa"/>
              <w:left w:w="140" w:type="dxa"/>
              <w:bottom w:w="80" w:type="dxa"/>
              <w:right w:w="140" w:type="dxa"/>
            </w:tcMar>
          </w:tcPr>
          <w:p w14:paraId="30785F70" w14:textId="77777777" w:rsidR="00AA350B" w:rsidRDefault="00000000">
            <w:r>
              <w:rPr>
                <w:rFonts w:ascii="Arial" w:eastAsia="Arial" w:hAnsi="Arial" w:cs="Arial"/>
                <w:color w:val="444444"/>
              </w:rPr>
              <w:t>Co-founder &amp; CCO</w:t>
            </w:r>
          </w:p>
        </w:tc>
        <w:tc>
          <w:tcPr>
            <w:tcW w:w="4560" w:type="dxa"/>
            <w:tcBorders>
              <w:top w:val="single" w:sz="4" w:space="0" w:color="C5D9EE"/>
              <w:left w:val="single" w:sz="4" w:space="0" w:color="C5D9EE"/>
              <w:bottom w:val="single" w:sz="4" w:space="0" w:color="C5D9EE"/>
              <w:right w:val="single" w:sz="4" w:space="0" w:color="C5D9EE"/>
            </w:tcBorders>
            <w:shd w:val="clear" w:color="auto" w:fill="FFFFFF"/>
            <w:tcMar>
              <w:top w:w="80" w:type="dxa"/>
              <w:left w:w="140" w:type="dxa"/>
              <w:bottom w:w="80" w:type="dxa"/>
              <w:right w:w="140" w:type="dxa"/>
            </w:tcMar>
          </w:tcPr>
          <w:p w14:paraId="14F21006" w14:textId="77777777" w:rsidR="00AA350B" w:rsidRDefault="00000000">
            <w:r>
              <w:rPr>
                <w:rFonts w:ascii="Arial" w:eastAsia="Arial" w:hAnsi="Arial" w:cs="Arial"/>
                <w:color w:val="444444"/>
              </w:rPr>
              <w:t>Expects data-driven product and marketing strategy recommendations that align with Bellabeat's wellness mission</w:t>
            </w:r>
          </w:p>
        </w:tc>
      </w:tr>
      <w:tr w:rsidR="00AA350B" w14:paraId="3334D4D6" w14:textId="77777777">
        <w:tblPrEx>
          <w:tblCellMar>
            <w:top w:w="0" w:type="dxa"/>
            <w:bottom w:w="0" w:type="dxa"/>
          </w:tblCellMar>
        </w:tblPrEx>
        <w:tc>
          <w:tcPr>
            <w:tcW w:w="2200" w:type="dxa"/>
            <w:tcBorders>
              <w:top w:val="single" w:sz="4" w:space="0" w:color="C5D9EE"/>
              <w:left w:val="single" w:sz="4" w:space="0" w:color="C5D9EE"/>
              <w:bottom w:val="single" w:sz="4" w:space="0" w:color="C5D9EE"/>
              <w:right w:val="single" w:sz="4" w:space="0" w:color="C5D9EE"/>
            </w:tcBorders>
            <w:shd w:val="clear" w:color="auto" w:fill="F5F9FD"/>
            <w:tcMar>
              <w:top w:w="80" w:type="dxa"/>
              <w:left w:w="140" w:type="dxa"/>
              <w:bottom w:w="80" w:type="dxa"/>
              <w:right w:w="140" w:type="dxa"/>
            </w:tcMar>
          </w:tcPr>
          <w:p w14:paraId="0F70F841" w14:textId="77777777" w:rsidR="00AA350B" w:rsidRDefault="00000000">
            <w:r>
              <w:rPr>
                <w:rFonts w:ascii="Arial" w:eastAsia="Arial" w:hAnsi="Arial" w:cs="Arial"/>
                <w:b/>
                <w:bCs/>
                <w:color w:val="444444"/>
              </w:rPr>
              <w:t>Sando Mur</w:t>
            </w:r>
          </w:p>
        </w:tc>
        <w:tc>
          <w:tcPr>
            <w:tcW w:w="2600" w:type="dxa"/>
            <w:tcBorders>
              <w:top w:val="single" w:sz="4" w:space="0" w:color="C5D9EE"/>
              <w:left w:val="single" w:sz="4" w:space="0" w:color="C5D9EE"/>
              <w:bottom w:val="single" w:sz="4" w:space="0" w:color="C5D9EE"/>
              <w:right w:val="single" w:sz="4" w:space="0" w:color="C5D9EE"/>
            </w:tcBorders>
            <w:shd w:val="clear" w:color="auto" w:fill="F5F9FD"/>
            <w:tcMar>
              <w:top w:w="80" w:type="dxa"/>
              <w:left w:w="140" w:type="dxa"/>
              <w:bottom w:w="80" w:type="dxa"/>
              <w:right w:w="140" w:type="dxa"/>
            </w:tcMar>
          </w:tcPr>
          <w:p w14:paraId="7BF0850A" w14:textId="77777777" w:rsidR="00AA350B" w:rsidRDefault="00000000">
            <w:r>
              <w:rPr>
                <w:rFonts w:ascii="Arial" w:eastAsia="Arial" w:hAnsi="Arial" w:cs="Arial"/>
                <w:color w:val="444444"/>
              </w:rPr>
              <w:t>Co-founder &amp; Executive</w:t>
            </w:r>
          </w:p>
        </w:tc>
        <w:tc>
          <w:tcPr>
            <w:tcW w:w="4560" w:type="dxa"/>
            <w:tcBorders>
              <w:top w:val="single" w:sz="4" w:space="0" w:color="C5D9EE"/>
              <w:left w:val="single" w:sz="4" w:space="0" w:color="C5D9EE"/>
              <w:bottom w:val="single" w:sz="4" w:space="0" w:color="C5D9EE"/>
              <w:right w:val="single" w:sz="4" w:space="0" w:color="C5D9EE"/>
            </w:tcBorders>
            <w:shd w:val="clear" w:color="auto" w:fill="FFFFFF"/>
            <w:tcMar>
              <w:top w:w="80" w:type="dxa"/>
              <w:left w:w="140" w:type="dxa"/>
              <w:bottom w:w="80" w:type="dxa"/>
              <w:right w:w="140" w:type="dxa"/>
            </w:tcMar>
          </w:tcPr>
          <w:p w14:paraId="552CD003" w14:textId="77777777" w:rsidR="00AA350B" w:rsidRDefault="00000000">
            <w:r>
              <w:rPr>
                <w:rFonts w:ascii="Arial" w:eastAsia="Arial" w:hAnsi="Arial" w:cs="Arial"/>
                <w:color w:val="444444"/>
              </w:rPr>
              <w:t>Expects analytical rigour — findings must be evidence-based and clearly communicated</w:t>
            </w:r>
          </w:p>
        </w:tc>
      </w:tr>
      <w:tr w:rsidR="00AA350B" w14:paraId="4C459327" w14:textId="77777777">
        <w:tblPrEx>
          <w:tblCellMar>
            <w:top w:w="0" w:type="dxa"/>
            <w:bottom w:w="0" w:type="dxa"/>
          </w:tblCellMar>
        </w:tblPrEx>
        <w:tc>
          <w:tcPr>
            <w:tcW w:w="2200" w:type="dxa"/>
            <w:tcBorders>
              <w:top w:val="single" w:sz="4" w:space="0" w:color="C5D9EE"/>
              <w:left w:val="single" w:sz="4" w:space="0" w:color="C5D9EE"/>
              <w:bottom w:val="single" w:sz="4" w:space="0" w:color="C5D9EE"/>
              <w:right w:val="single" w:sz="4" w:space="0" w:color="C5D9EE"/>
            </w:tcBorders>
            <w:shd w:val="clear" w:color="auto" w:fill="FFFFFF"/>
            <w:tcMar>
              <w:top w:w="80" w:type="dxa"/>
              <w:left w:w="140" w:type="dxa"/>
              <w:bottom w:w="80" w:type="dxa"/>
              <w:right w:w="140" w:type="dxa"/>
            </w:tcMar>
          </w:tcPr>
          <w:p w14:paraId="0CD5F61A" w14:textId="77777777" w:rsidR="00AA350B" w:rsidRDefault="00000000">
            <w:r>
              <w:rPr>
                <w:rFonts w:ascii="Arial" w:eastAsia="Arial" w:hAnsi="Arial" w:cs="Arial"/>
                <w:b/>
                <w:bCs/>
                <w:color w:val="444444"/>
              </w:rPr>
              <w:lastRenderedPageBreak/>
              <w:t>Marketing Analytics Team</w:t>
            </w:r>
          </w:p>
        </w:tc>
        <w:tc>
          <w:tcPr>
            <w:tcW w:w="2600" w:type="dxa"/>
            <w:tcBorders>
              <w:top w:val="single" w:sz="4" w:space="0" w:color="C5D9EE"/>
              <w:left w:val="single" w:sz="4" w:space="0" w:color="C5D9EE"/>
              <w:bottom w:val="single" w:sz="4" w:space="0" w:color="C5D9EE"/>
              <w:right w:val="single" w:sz="4" w:space="0" w:color="C5D9EE"/>
            </w:tcBorders>
            <w:shd w:val="clear" w:color="auto" w:fill="FFFFFF"/>
            <w:tcMar>
              <w:top w:w="80" w:type="dxa"/>
              <w:left w:w="140" w:type="dxa"/>
              <w:bottom w:w="80" w:type="dxa"/>
              <w:right w:w="140" w:type="dxa"/>
            </w:tcMar>
          </w:tcPr>
          <w:p w14:paraId="074F0D8E" w14:textId="77777777" w:rsidR="00AA350B" w:rsidRDefault="00000000">
            <w:r>
              <w:rPr>
                <w:rFonts w:ascii="Arial" w:eastAsia="Arial" w:hAnsi="Arial" w:cs="Arial"/>
                <w:color w:val="444444"/>
              </w:rPr>
              <w:t>Internal Analytics</w:t>
            </w:r>
          </w:p>
        </w:tc>
        <w:tc>
          <w:tcPr>
            <w:tcW w:w="4560" w:type="dxa"/>
            <w:tcBorders>
              <w:top w:val="single" w:sz="4" w:space="0" w:color="C5D9EE"/>
              <w:left w:val="single" w:sz="4" w:space="0" w:color="C5D9EE"/>
              <w:bottom w:val="single" w:sz="4" w:space="0" w:color="C5D9EE"/>
              <w:right w:val="single" w:sz="4" w:space="0" w:color="C5D9EE"/>
            </w:tcBorders>
            <w:shd w:val="clear" w:color="auto" w:fill="FFFFFF"/>
            <w:tcMar>
              <w:top w:w="80" w:type="dxa"/>
              <w:left w:w="140" w:type="dxa"/>
              <w:bottom w:w="80" w:type="dxa"/>
              <w:right w:w="140" w:type="dxa"/>
            </w:tcMar>
          </w:tcPr>
          <w:p w14:paraId="7EC7A659" w14:textId="77777777" w:rsidR="00AA350B" w:rsidRDefault="00000000">
            <w:r>
              <w:rPr>
                <w:rFonts w:ascii="Arial" w:eastAsia="Arial" w:hAnsi="Arial" w:cs="Arial"/>
                <w:color w:val="444444"/>
              </w:rPr>
              <w:t>Will use behavioural insights to design targeted campaigns and personalised user communications</w:t>
            </w:r>
          </w:p>
        </w:tc>
      </w:tr>
      <w:tr w:rsidR="00AA350B" w14:paraId="198BE425" w14:textId="77777777">
        <w:tblPrEx>
          <w:tblCellMar>
            <w:top w:w="0" w:type="dxa"/>
            <w:bottom w:w="0" w:type="dxa"/>
          </w:tblCellMar>
        </w:tblPrEx>
        <w:tc>
          <w:tcPr>
            <w:tcW w:w="2200" w:type="dxa"/>
            <w:tcBorders>
              <w:top w:val="single" w:sz="4" w:space="0" w:color="C5D9EE"/>
              <w:left w:val="single" w:sz="4" w:space="0" w:color="C5D9EE"/>
              <w:bottom w:val="single" w:sz="4" w:space="0" w:color="C5D9EE"/>
              <w:right w:val="single" w:sz="4" w:space="0" w:color="C5D9EE"/>
            </w:tcBorders>
            <w:shd w:val="clear" w:color="auto" w:fill="F5F9FD"/>
            <w:tcMar>
              <w:top w:w="80" w:type="dxa"/>
              <w:left w:w="140" w:type="dxa"/>
              <w:bottom w:w="80" w:type="dxa"/>
              <w:right w:w="140" w:type="dxa"/>
            </w:tcMar>
          </w:tcPr>
          <w:p w14:paraId="242B0B86" w14:textId="77777777" w:rsidR="00AA350B" w:rsidRDefault="00000000">
            <w:r>
              <w:rPr>
                <w:rFonts w:ascii="Arial" w:eastAsia="Arial" w:hAnsi="Arial" w:cs="Arial"/>
                <w:b/>
                <w:bCs/>
                <w:color w:val="444444"/>
              </w:rPr>
              <w:t>Product Development Team</w:t>
            </w:r>
          </w:p>
        </w:tc>
        <w:tc>
          <w:tcPr>
            <w:tcW w:w="2600" w:type="dxa"/>
            <w:tcBorders>
              <w:top w:val="single" w:sz="4" w:space="0" w:color="C5D9EE"/>
              <w:left w:val="single" w:sz="4" w:space="0" w:color="C5D9EE"/>
              <w:bottom w:val="single" w:sz="4" w:space="0" w:color="C5D9EE"/>
              <w:right w:val="single" w:sz="4" w:space="0" w:color="C5D9EE"/>
            </w:tcBorders>
            <w:shd w:val="clear" w:color="auto" w:fill="F5F9FD"/>
            <w:tcMar>
              <w:top w:w="80" w:type="dxa"/>
              <w:left w:w="140" w:type="dxa"/>
              <w:bottom w:w="80" w:type="dxa"/>
              <w:right w:w="140" w:type="dxa"/>
            </w:tcMar>
          </w:tcPr>
          <w:p w14:paraId="2265CAAE" w14:textId="77777777" w:rsidR="00AA350B" w:rsidRDefault="00000000">
            <w:r>
              <w:rPr>
                <w:rFonts w:ascii="Arial" w:eastAsia="Arial" w:hAnsi="Arial" w:cs="Arial"/>
                <w:color w:val="444444"/>
              </w:rPr>
              <w:t>Feature Planning</w:t>
            </w:r>
          </w:p>
        </w:tc>
        <w:tc>
          <w:tcPr>
            <w:tcW w:w="4560" w:type="dxa"/>
            <w:tcBorders>
              <w:top w:val="single" w:sz="4" w:space="0" w:color="C5D9EE"/>
              <w:left w:val="single" w:sz="4" w:space="0" w:color="C5D9EE"/>
              <w:bottom w:val="single" w:sz="4" w:space="0" w:color="C5D9EE"/>
              <w:right w:val="single" w:sz="4" w:space="0" w:color="C5D9EE"/>
            </w:tcBorders>
            <w:shd w:val="clear" w:color="auto" w:fill="FFFFFF"/>
            <w:tcMar>
              <w:top w:w="80" w:type="dxa"/>
              <w:left w:w="140" w:type="dxa"/>
              <w:bottom w:w="80" w:type="dxa"/>
              <w:right w:w="140" w:type="dxa"/>
            </w:tcMar>
          </w:tcPr>
          <w:p w14:paraId="361D3520" w14:textId="77777777" w:rsidR="00AA350B" w:rsidRDefault="00000000">
            <w:r>
              <w:rPr>
                <w:rFonts w:ascii="Arial" w:eastAsia="Arial" w:hAnsi="Arial" w:cs="Arial"/>
                <w:color w:val="444444"/>
              </w:rPr>
              <w:t>Will use findings to prioritise app features — sleep coaching, smart reminders, auto-sync capabilities</w:t>
            </w:r>
          </w:p>
        </w:tc>
      </w:tr>
      <w:tr w:rsidR="00AA350B" w14:paraId="2A2B426A" w14:textId="77777777">
        <w:tblPrEx>
          <w:tblCellMar>
            <w:top w:w="0" w:type="dxa"/>
            <w:bottom w:w="0" w:type="dxa"/>
          </w:tblCellMar>
        </w:tblPrEx>
        <w:tc>
          <w:tcPr>
            <w:tcW w:w="2200" w:type="dxa"/>
            <w:tcBorders>
              <w:top w:val="single" w:sz="4" w:space="0" w:color="C5D9EE"/>
              <w:left w:val="single" w:sz="4" w:space="0" w:color="C5D9EE"/>
              <w:bottom w:val="single" w:sz="4" w:space="0" w:color="C5D9EE"/>
              <w:right w:val="single" w:sz="4" w:space="0" w:color="C5D9EE"/>
            </w:tcBorders>
            <w:shd w:val="clear" w:color="auto" w:fill="FFFFFF"/>
            <w:tcMar>
              <w:top w:w="80" w:type="dxa"/>
              <w:left w:w="140" w:type="dxa"/>
              <w:bottom w:w="80" w:type="dxa"/>
              <w:right w:w="140" w:type="dxa"/>
            </w:tcMar>
          </w:tcPr>
          <w:p w14:paraId="26BC18EA" w14:textId="77777777" w:rsidR="00AA350B" w:rsidRDefault="00000000">
            <w:r>
              <w:rPr>
                <w:rFonts w:ascii="Arial" w:eastAsia="Arial" w:hAnsi="Arial" w:cs="Arial"/>
                <w:b/>
                <w:bCs/>
                <w:color w:val="444444"/>
              </w:rPr>
              <w:t>Aryan Shaikh</w:t>
            </w:r>
          </w:p>
        </w:tc>
        <w:tc>
          <w:tcPr>
            <w:tcW w:w="2600" w:type="dxa"/>
            <w:tcBorders>
              <w:top w:val="single" w:sz="4" w:space="0" w:color="C5D9EE"/>
              <w:left w:val="single" w:sz="4" w:space="0" w:color="C5D9EE"/>
              <w:bottom w:val="single" w:sz="4" w:space="0" w:color="C5D9EE"/>
              <w:right w:val="single" w:sz="4" w:space="0" w:color="C5D9EE"/>
            </w:tcBorders>
            <w:shd w:val="clear" w:color="auto" w:fill="FFFFFF"/>
            <w:tcMar>
              <w:top w:w="80" w:type="dxa"/>
              <w:left w:w="140" w:type="dxa"/>
              <w:bottom w:w="80" w:type="dxa"/>
              <w:right w:w="140" w:type="dxa"/>
            </w:tcMar>
          </w:tcPr>
          <w:p w14:paraId="191488B3" w14:textId="77777777" w:rsidR="00AA350B" w:rsidRDefault="00000000">
            <w:r>
              <w:rPr>
                <w:rFonts w:ascii="Arial" w:eastAsia="Arial" w:hAnsi="Arial" w:cs="Arial"/>
                <w:color w:val="444444"/>
              </w:rPr>
              <w:t>Business Analyst (Project Lead)</w:t>
            </w:r>
          </w:p>
        </w:tc>
        <w:tc>
          <w:tcPr>
            <w:tcW w:w="4560" w:type="dxa"/>
            <w:tcBorders>
              <w:top w:val="single" w:sz="4" w:space="0" w:color="C5D9EE"/>
              <w:left w:val="single" w:sz="4" w:space="0" w:color="C5D9EE"/>
              <w:bottom w:val="single" w:sz="4" w:space="0" w:color="C5D9EE"/>
              <w:right w:val="single" w:sz="4" w:space="0" w:color="C5D9EE"/>
            </w:tcBorders>
            <w:shd w:val="clear" w:color="auto" w:fill="FFFFFF"/>
            <w:tcMar>
              <w:top w:w="80" w:type="dxa"/>
              <w:left w:w="140" w:type="dxa"/>
              <w:bottom w:w="80" w:type="dxa"/>
              <w:right w:w="140" w:type="dxa"/>
            </w:tcMar>
          </w:tcPr>
          <w:p w14:paraId="43CCFDA4" w14:textId="77777777" w:rsidR="00AA350B" w:rsidRDefault="00000000">
            <w:r>
              <w:rPr>
                <w:rFonts w:ascii="Arial" w:eastAsia="Arial" w:hAnsi="Arial" w:cs="Arial"/>
                <w:color w:val="444444"/>
              </w:rPr>
              <w:t>Responsible for end-to-end analysis, stakeholder reporting, and delivery of actionable recommendations</w:t>
            </w:r>
          </w:p>
        </w:tc>
      </w:tr>
    </w:tbl>
    <w:p w14:paraId="589F9B12" w14:textId="77777777" w:rsidR="00AA350B" w:rsidRDefault="00AA350B">
      <w:pPr>
        <w:spacing w:before="200"/>
      </w:pPr>
    </w:p>
    <w:p w14:paraId="7E0CF513" w14:textId="77777777" w:rsidR="00AA350B" w:rsidRDefault="00000000">
      <w:pPr>
        <w:pBdr>
          <w:bottom w:val="single" w:sz="12" w:space="4" w:color="1F4E79"/>
        </w:pBdr>
        <w:spacing w:before="300" w:after="80"/>
      </w:pPr>
      <w:r>
        <w:rPr>
          <w:rFonts w:ascii="Arial" w:eastAsia="Arial" w:hAnsi="Arial" w:cs="Arial"/>
          <w:b/>
          <w:bCs/>
          <w:color w:val="1F4E79"/>
          <w:sz w:val="24"/>
          <w:szCs w:val="24"/>
        </w:rPr>
        <w:t>5. CURRENT STATE VS FUTURE STATE</w:t>
      </w:r>
    </w:p>
    <w:p w14:paraId="5222DD8D" w14:textId="77777777" w:rsidR="00AA350B" w:rsidRDefault="00AA350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480"/>
        <w:gridCol w:w="4480"/>
      </w:tblGrid>
      <w:tr w:rsidR="00AA350B" w14:paraId="419C3EEB" w14:textId="77777777">
        <w:tblPrEx>
          <w:tblCellMar>
            <w:top w:w="0" w:type="dxa"/>
            <w:bottom w:w="0" w:type="dxa"/>
          </w:tblCellMar>
        </w:tblPrEx>
        <w:tc>
          <w:tcPr>
            <w:tcW w:w="400" w:type="dxa"/>
            <w:tcBorders>
              <w:top w:val="single" w:sz="4" w:space="0" w:color="C5D9EE"/>
              <w:left w:val="single" w:sz="4" w:space="0" w:color="C5D9EE"/>
              <w:bottom w:val="single" w:sz="4" w:space="0" w:color="C5D9EE"/>
              <w:right w:val="single" w:sz="4" w:space="0" w:color="C5D9EE"/>
            </w:tcBorders>
            <w:shd w:val="clear" w:color="auto" w:fill="1F4E79"/>
            <w:tcMar>
              <w:top w:w="100" w:type="dxa"/>
              <w:left w:w="140" w:type="dxa"/>
              <w:bottom w:w="100" w:type="dxa"/>
              <w:right w:w="140" w:type="dxa"/>
            </w:tcMar>
          </w:tcPr>
          <w:p w14:paraId="1E9A499C" w14:textId="77777777" w:rsidR="00AA350B" w:rsidRDefault="00000000">
            <w:r>
              <w:rPr>
                <w:rFonts w:ascii="Arial" w:eastAsia="Arial" w:hAnsi="Arial" w:cs="Arial"/>
                <w:b/>
                <w:bCs/>
                <w:color w:val="FFFFFF"/>
              </w:rPr>
              <w:t>#</w:t>
            </w:r>
          </w:p>
        </w:tc>
        <w:tc>
          <w:tcPr>
            <w:tcW w:w="4480" w:type="dxa"/>
            <w:tcBorders>
              <w:top w:val="single" w:sz="4" w:space="0" w:color="C5D9EE"/>
              <w:left w:val="single" w:sz="4" w:space="0" w:color="C5D9EE"/>
              <w:bottom w:val="single" w:sz="4" w:space="0" w:color="C5D9EE"/>
              <w:right w:val="single" w:sz="4" w:space="0" w:color="C5D9EE"/>
            </w:tcBorders>
            <w:shd w:val="clear" w:color="auto" w:fill="1F4E79"/>
            <w:tcMar>
              <w:top w:w="100" w:type="dxa"/>
              <w:left w:w="140" w:type="dxa"/>
              <w:bottom w:w="100" w:type="dxa"/>
              <w:right w:w="140" w:type="dxa"/>
            </w:tcMar>
          </w:tcPr>
          <w:p w14:paraId="2006A1EB" w14:textId="77777777" w:rsidR="00AA350B" w:rsidRDefault="00000000">
            <w:r>
              <w:rPr>
                <w:rFonts w:ascii="Arial" w:eastAsia="Arial" w:hAnsi="Arial" w:cs="Arial"/>
                <w:b/>
                <w:bCs/>
                <w:color w:val="FFFFFF"/>
              </w:rPr>
              <w:t>Current State (As-Is)</w:t>
            </w:r>
          </w:p>
        </w:tc>
        <w:tc>
          <w:tcPr>
            <w:tcW w:w="4480" w:type="dxa"/>
            <w:tcBorders>
              <w:top w:val="single" w:sz="4" w:space="0" w:color="C5D9EE"/>
              <w:left w:val="single" w:sz="4" w:space="0" w:color="C5D9EE"/>
              <w:bottom w:val="single" w:sz="4" w:space="0" w:color="C5D9EE"/>
              <w:right w:val="single" w:sz="4" w:space="0" w:color="C5D9EE"/>
            </w:tcBorders>
            <w:shd w:val="clear" w:color="auto" w:fill="1F4E79"/>
            <w:tcMar>
              <w:top w:w="100" w:type="dxa"/>
              <w:left w:w="140" w:type="dxa"/>
              <w:bottom w:w="100" w:type="dxa"/>
              <w:right w:w="140" w:type="dxa"/>
            </w:tcMar>
          </w:tcPr>
          <w:p w14:paraId="397E6959" w14:textId="77777777" w:rsidR="00AA350B" w:rsidRDefault="00000000">
            <w:r>
              <w:rPr>
                <w:rFonts w:ascii="Arial" w:eastAsia="Arial" w:hAnsi="Arial" w:cs="Arial"/>
                <w:b/>
                <w:bCs/>
                <w:color w:val="FFFFFF"/>
              </w:rPr>
              <w:t>Future State (To-Be)</w:t>
            </w:r>
          </w:p>
        </w:tc>
      </w:tr>
      <w:tr w:rsidR="00AA350B" w14:paraId="4220AF07" w14:textId="77777777">
        <w:tblPrEx>
          <w:tblCellMar>
            <w:top w:w="0" w:type="dxa"/>
            <w:bottom w:w="0" w:type="dxa"/>
          </w:tblCellMar>
        </w:tblPrEx>
        <w:tc>
          <w:tcPr>
            <w:tcW w:w="400" w:type="dxa"/>
            <w:tcBorders>
              <w:top w:val="single" w:sz="4" w:space="0" w:color="C5D9EE"/>
              <w:left w:val="single" w:sz="4" w:space="0" w:color="C5D9EE"/>
              <w:bottom w:val="single" w:sz="4" w:space="0" w:color="C5D9EE"/>
              <w:right w:val="single" w:sz="4" w:space="0" w:color="C5D9EE"/>
            </w:tcBorders>
            <w:shd w:val="clear" w:color="auto" w:fill="FFFFFF"/>
            <w:tcMar>
              <w:top w:w="80" w:type="dxa"/>
              <w:left w:w="140" w:type="dxa"/>
              <w:bottom w:w="80" w:type="dxa"/>
              <w:right w:w="140" w:type="dxa"/>
            </w:tcMar>
          </w:tcPr>
          <w:p w14:paraId="22269111" w14:textId="77777777" w:rsidR="00AA350B" w:rsidRDefault="00000000">
            <w:r>
              <w:rPr>
                <w:rFonts w:ascii="Arial" w:eastAsia="Arial" w:hAnsi="Arial" w:cs="Arial"/>
                <w:b/>
                <w:bCs/>
                <w:color w:val="444444"/>
              </w:rPr>
              <w:t>1</w:t>
            </w:r>
          </w:p>
        </w:tc>
        <w:tc>
          <w:tcPr>
            <w:tcW w:w="4480" w:type="dxa"/>
            <w:tcBorders>
              <w:top w:val="single" w:sz="4" w:space="0" w:color="C5D9EE"/>
              <w:left w:val="single" w:sz="4" w:space="0" w:color="C5D9EE"/>
              <w:bottom w:val="single" w:sz="4" w:space="0" w:color="C5D9EE"/>
              <w:right w:val="single" w:sz="4" w:space="0" w:color="C5D9EE"/>
            </w:tcBorders>
            <w:shd w:val="clear" w:color="auto" w:fill="FFFFFF"/>
            <w:tcMar>
              <w:top w:w="80" w:type="dxa"/>
              <w:left w:w="140" w:type="dxa"/>
              <w:bottom w:w="80" w:type="dxa"/>
              <w:right w:w="140" w:type="dxa"/>
            </w:tcMar>
          </w:tcPr>
          <w:p w14:paraId="3C980EE5" w14:textId="77777777" w:rsidR="00AA350B" w:rsidRDefault="00000000">
            <w:r>
              <w:rPr>
                <w:rFonts w:ascii="Arial" w:eastAsia="Arial" w:hAnsi="Arial" w:cs="Arial"/>
                <w:color w:val="444444"/>
              </w:rPr>
              <w:t>Bellabeat has no structured visibility into how users engage with wellness tracking day-to-day</w:t>
            </w:r>
          </w:p>
        </w:tc>
        <w:tc>
          <w:tcPr>
            <w:tcW w:w="4480" w:type="dxa"/>
            <w:tcBorders>
              <w:top w:val="single" w:sz="4" w:space="0" w:color="C5D9EE"/>
              <w:left w:val="single" w:sz="4" w:space="0" w:color="C5D9EE"/>
              <w:bottom w:val="single" w:sz="4" w:space="0" w:color="C5D9EE"/>
              <w:right w:val="single" w:sz="4" w:space="0" w:color="C5D9EE"/>
            </w:tcBorders>
            <w:shd w:val="clear" w:color="auto" w:fill="FFFFFF"/>
            <w:tcMar>
              <w:top w:w="80" w:type="dxa"/>
              <w:left w:w="140" w:type="dxa"/>
              <w:bottom w:w="80" w:type="dxa"/>
              <w:right w:w="140" w:type="dxa"/>
            </w:tcMar>
          </w:tcPr>
          <w:p w14:paraId="3080393D" w14:textId="77777777" w:rsidR="00AA350B" w:rsidRDefault="00000000">
            <w:r>
              <w:rPr>
                <w:rFonts w:ascii="Arial" w:eastAsia="Arial" w:hAnsi="Arial" w:cs="Arial"/>
                <w:color w:val="444444"/>
              </w:rPr>
              <w:t>Bellabeat stakeholders have a clear, data-backed view of user engagement patterns to guide product decisions</w:t>
            </w:r>
          </w:p>
        </w:tc>
      </w:tr>
      <w:tr w:rsidR="00AA350B" w14:paraId="45BEDB24" w14:textId="77777777">
        <w:tblPrEx>
          <w:tblCellMar>
            <w:top w:w="0" w:type="dxa"/>
            <w:bottom w:w="0" w:type="dxa"/>
          </w:tblCellMar>
        </w:tblPrEx>
        <w:tc>
          <w:tcPr>
            <w:tcW w:w="400" w:type="dxa"/>
            <w:tcBorders>
              <w:top w:val="single" w:sz="4" w:space="0" w:color="C5D9EE"/>
              <w:left w:val="single" w:sz="4" w:space="0" w:color="C5D9EE"/>
              <w:bottom w:val="single" w:sz="4" w:space="0" w:color="C5D9EE"/>
              <w:right w:val="single" w:sz="4" w:space="0" w:color="C5D9EE"/>
            </w:tcBorders>
            <w:shd w:val="clear" w:color="auto" w:fill="F5F9FD"/>
            <w:tcMar>
              <w:top w:w="80" w:type="dxa"/>
              <w:left w:w="140" w:type="dxa"/>
              <w:bottom w:w="80" w:type="dxa"/>
              <w:right w:w="140" w:type="dxa"/>
            </w:tcMar>
          </w:tcPr>
          <w:p w14:paraId="7AE77F86" w14:textId="77777777" w:rsidR="00AA350B" w:rsidRDefault="00000000">
            <w:r>
              <w:rPr>
                <w:rFonts w:ascii="Arial" w:eastAsia="Arial" w:hAnsi="Arial" w:cs="Arial"/>
                <w:b/>
                <w:bCs/>
                <w:color w:val="444444"/>
              </w:rPr>
              <w:t>2</w:t>
            </w:r>
          </w:p>
        </w:tc>
        <w:tc>
          <w:tcPr>
            <w:tcW w:w="4480" w:type="dxa"/>
            <w:tcBorders>
              <w:top w:val="single" w:sz="4" w:space="0" w:color="C5D9EE"/>
              <w:left w:val="single" w:sz="4" w:space="0" w:color="C5D9EE"/>
              <w:bottom w:val="single" w:sz="4" w:space="0" w:color="C5D9EE"/>
              <w:right w:val="single" w:sz="4" w:space="0" w:color="C5D9EE"/>
            </w:tcBorders>
            <w:shd w:val="clear" w:color="auto" w:fill="F5F9FD"/>
            <w:tcMar>
              <w:top w:w="80" w:type="dxa"/>
              <w:left w:w="140" w:type="dxa"/>
              <w:bottom w:w="80" w:type="dxa"/>
              <w:right w:w="140" w:type="dxa"/>
            </w:tcMar>
          </w:tcPr>
          <w:p w14:paraId="1E142BAC" w14:textId="77777777" w:rsidR="00AA350B" w:rsidRDefault="00000000">
            <w:r>
              <w:rPr>
                <w:rFonts w:ascii="Arial" w:eastAsia="Arial" w:hAnsi="Arial" w:cs="Arial"/>
                <w:color w:val="444444"/>
              </w:rPr>
              <w:t>73% of users are sedentary or lightly active — this segment is unidentified, unaddressed, and at risk of churn</w:t>
            </w:r>
          </w:p>
        </w:tc>
        <w:tc>
          <w:tcPr>
            <w:tcW w:w="4480" w:type="dxa"/>
            <w:tcBorders>
              <w:top w:val="single" w:sz="4" w:space="0" w:color="C5D9EE"/>
              <w:left w:val="single" w:sz="4" w:space="0" w:color="C5D9EE"/>
              <w:bottom w:val="single" w:sz="4" w:space="0" w:color="C5D9EE"/>
              <w:right w:val="single" w:sz="4" w:space="0" w:color="C5D9EE"/>
            </w:tcBorders>
            <w:shd w:val="clear" w:color="auto" w:fill="F5F9FD"/>
            <w:tcMar>
              <w:top w:w="80" w:type="dxa"/>
              <w:left w:w="140" w:type="dxa"/>
              <w:bottom w:w="80" w:type="dxa"/>
              <w:right w:w="140" w:type="dxa"/>
            </w:tcMar>
          </w:tcPr>
          <w:p w14:paraId="06DC1FDB" w14:textId="77777777" w:rsidR="00AA350B" w:rsidRDefault="00000000">
            <w:r>
              <w:rPr>
                <w:rFonts w:ascii="Arial" w:eastAsia="Arial" w:hAnsi="Arial" w:cs="Arial"/>
                <w:color w:val="444444"/>
              </w:rPr>
              <w:t>Sedentary and lightly active users are identified as a priority segment with a dedicated re-engagement strategy</w:t>
            </w:r>
          </w:p>
        </w:tc>
      </w:tr>
      <w:tr w:rsidR="00AA350B" w14:paraId="4B67C424" w14:textId="77777777">
        <w:tblPrEx>
          <w:tblCellMar>
            <w:top w:w="0" w:type="dxa"/>
            <w:bottom w:w="0" w:type="dxa"/>
          </w:tblCellMar>
        </w:tblPrEx>
        <w:tc>
          <w:tcPr>
            <w:tcW w:w="400" w:type="dxa"/>
            <w:tcBorders>
              <w:top w:val="single" w:sz="4" w:space="0" w:color="C5D9EE"/>
              <w:left w:val="single" w:sz="4" w:space="0" w:color="C5D9EE"/>
              <w:bottom w:val="single" w:sz="4" w:space="0" w:color="C5D9EE"/>
              <w:right w:val="single" w:sz="4" w:space="0" w:color="C5D9EE"/>
            </w:tcBorders>
            <w:shd w:val="clear" w:color="auto" w:fill="FFFFFF"/>
            <w:tcMar>
              <w:top w:w="80" w:type="dxa"/>
              <w:left w:w="140" w:type="dxa"/>
              <w:bottom w:w="80" w:type="dxa"/>
              <w:right w:w="140" w:type="dxa"/>
            </w:tcMar>
          </w:tcPr>
          <w:p w14:paraId="45E9D1F7" w14:textId="77777777" w:rsidR="00AA350B" w:rsidRDefault="00000000">
            <w:r>
              <w:rPr>
                <w:rFonts w:ascii="Arial" w:eastAsia="Arial" w:hAnsi="Arial" w:cs="Arial"/>
                <w:b/>
                <w:bCs/>
                <w:color w:val="444444"/>
              </w:rPr>
              <w:t>3</w:t>
            </w:r>
          </w:p>
        </w:tc>
        <w:tc>
          <w:tcPr>
            <w:tcW w:w="4480" w:type="dxa"/>
            <w:tcBorders>
              <w:top w:val="single" w:sz="4" w:space="0" w:color="C5D9EE"/>
              <w:left w:val="single" w:sz="4" w:space="0" w:color="C5D9EE"/>
              <w:bottom w:val="single" w:sz="4" w:space="0" w:color="C5D9EE"/>
              <w:right w:val="single" w:sz="4" w:space="0" w:color="C5D9EE"/>
            </w:tcBorders>
            <w:shd w:val="clear" w:color="auto" w:fill="FFFFFF"/>
            <w:tcMar>
              <w:top w:w="80" w:type="dxa"/>
              <w:left w:w="140" w:type="dxa"/>
              <w:bottom w:w="80" w:type="dxa"/>
              <w:right w:w="140" w:type="dxa"/>
            </w:tcMar>
          </w:tcPr>
          <w:p w14:paraId="3628BB0F" w14:textId="77777777" w:rsidR="00AA350B" w:rsidRDefault="00000000">
            <w:r>
              <w:rPr>
                <w:rFonts w:ascii="Arial" w:eastAsia="Arial" w:hAnsi="Arial" w:cs="Arial"/>
                <w:color w:val="444444"/>
              </w:rPr>
              <w:t>In-app notifications are not timed to user behaviour — engagement opportunities at peak activity windows are missed</w:t>
            </w:r>
          </w:p>
        </w:tc>
        <w:tc>
          <w:tcPr>
            <w:tcW w:w="4480" w:type="dxa"/>
            <w:tcBorders>
              <w:top w:val="single" w:sz="4" w:space="0" w:color="C5D9EE"/>
              <w:left w:val="single" w:sz="4" w:space="0" w:color="C5D9EE"/>
              <w:bottom w:val="single" w:sz="4" w:space="0" w:color="C5D9EE"/>
              <w:right w:val="single" w:sz="4" w:space="0" w:color="C5D9EE"/>
            </w:tcBorders>
            <w:shd w:val="clear" w:color="auto" w:fill="FFFFFF"/>
            <w:tcMar>
              <w:top w:w="80" w:type="dxa"/>
              <w:left w:w="140" w:type="dxa"/>
              <w:bottom w:w="80" w:type="dxa"/>
              <w:right w:w="140" w:type="dxa"/>
            </w:tcMar>
          </w:tcPr>
          <w:p w14:paraId="539D0F7B" w14:textId="77777777" w:rsidR="00AA350B" w:rsidRDefault="00000000">
            <w:r>
              <w:rPr>
                <w:rFonts w:ascii="Arial" w:eastAsia="Arial" w:hAnsi="Arial" w:cs="Arial"/>
                <w:color w:val="444444"/>
              </w:rPr>
              <w:t>Notifications are personalised and timed to peak activity hours (12pm and 6pm) to maximise engagement response rates</w:t>
            </w:r>
          </w:p>
        </w:tc>
      </w:tr>
      <w:tr w:rsidR="00AA350B" w14:paraId="2A781088" w14:textId="77777777">
        <w:tblPrEx>
          <w:tblCellMar>
            <w:top w:w="0" w:type="dxa"/>
            <w:bottom w:w="0" w:type="dxa"/>
          </w:tblCellMar>
        </w:tblPrEx>
        <w:tc>
          <w:tcPr>
            <w:tcW w:w="400" w:type="dxa"/>
            <w:tcBorders>
              <w:top w:val="single" w:sz="4" w:space="0" w:color="C5D9EE"/>
              <w:left w:val="single" w:sz="4" w:space="0" w:color="C5D9EE"/>
              <w:bottom w:val="single" w:sz="4" w:space="0" w:color="C5D9EE"/>
              <w:right w:val="single" w:sz="4" w:space="0" w:color="C5D9EE"/>
            </w:tcBorders>
            <w:shd w:val="clear" w:color="auto" w:fill="F5F9FD"/>
            <w:tcMar>
              <w:top w:w="80" w:type="dxa"/>
              <w:left w:w="140" w:type="dxa"/>
              <w:bottom w:w="80" w:type="dxa"/>
              <w:right w:w="140" w:type="dxa"/>
            </w:tcMar>
          </w:tcPr>
          <w:p w14:paraId="66DC667A" w14:textId="77777777" w:rsidR="00AA350B" w:rsidRDefault="00000000">
            <w:r>
              <w:rPr>
                <w:rFonts w:ascii="Arial" w:eastAsia="Arial" w:hAnsi="Arial" w:cs="Arial"/>
                <w:b/>
                <w:bCs/>
                <w:color w:val="444444"/>
              </w:rPr>
              <w:t>4</w:t>
            </w:r>
          </w:p>
        </w:tc>
        <w:tc>
          <w:tcPr>
            <w:tcW w:w="4480" w:type="dxa"/>
            <w:tcBorders>
              <w:top w:val="single" w:sz="4" w:space="0" w:color="C5D9EE"/>
              <w:left w:val="single" w:sz="4" w:space="0" w:color="C5D9EE"/>
              <w:bottom w:val="single" w:sz="4" w:space="0" w:color="C5D9EE"/>
              <w:right w:val="single" w:sz="4" w:space="0" w:color="C5D9EE"/>
            </w:tcBorders>
            <w:shd w:val="clear" w:color="auto" w:fill="F5F9FD"/>
            <w:tcMar>
              <w:top w:w="80" w:type="dxa"/>
              <w:left w:w="140" w:type="dxa"/>
              <w:bottom w:w="80" w:type="dxa"/>
              <w:right w:w="140" w:type="dxa"/>
            </w:tcMar>
          </w:tcPr>
          <w:p w14:paraId="30544883" w14:textId="77777777" w:rsidR="00AA350B" w:rsidRDefault="00000000">
            <w:r>
              <w:rPr>
                <w:rFonts w:ascii="Arial" w:eastAsia="Arial" w:hAnsi="Arial" w:cs="Arial"/>
                <w:color w:val="444444"/>
              </w:rPr>
              <w:t>61% of weight entries are logged manually by users — creating friction, reducing compliance, and limiting data quality</w:t>
            </w:r>
          </w:p>
        </w:tc>
        <w:tc>
          <w:tcPr>
            <w:tcW w:w="4480" w:type="dxa"/>
            <w:tcBorders>
              <w:top w:val="single" w:sz="4" w:space="0" w:color="C5D9EE"/>
              <w:left w:val="single" w:sz="4" w:space="0" w:color="C5D9EE"/>
              <w:bottom w:val="single" w:sz="4" w:space="0" w:color="C5D9EE"/>
              <w:right w:val="single" w:sz="4" w:space="0" w:color="C5D9EE"/>
            </w:tcBorders>
            <w:shd w:val="clear" w:color="auto" w:fill="F5F9FD"/>
            <w:tcMar>
              <w:top w:w="80" w:type="dxa"/>
              <w:left w:w="140" w:type="dxa"/>
              <w:bottom w:w="80" w:type="dxa"/>
              <w:right w:w="140" w:type="dxa"/>
            </w:tcMar>
          </w:tcPr>
          <w:p w14:paraId="2C6E9C89" w14:textId="77777777" w:rsidR="00AA350B" w:rsidRDefault="00000000">
            <w:r>
              <w:rPr>
                <w:rFonts w:ascii="Arial" w:eastAsia="Arial" w:hAnsi="Arial" w:cs="Arial"/>
                <w:color w:val="444444"/>
              </w:rPr>
              <w:t>Manual weight logging friction is reduced through smart scale promotion and auto-sync features — improving data completeness</w:t>
            </w:r>
          </w:p>
        </w:tc>
      </w:tr>
      <w:tr w:rsidR="00AA350B" w14:paraId="3DD1FE73" w14:textId="77777777">
        <w:tblPrEx>
          <w:tblCellMar>
            <w:top w:w="0" w:type="dxa"/>
            <w:bottom w:w="0" w:type="dxa"/>
          </w:tblCellMar>
        </w:tblPrEx>
        <w:tc>
          <w:tcPr>
            <w:tcW w:w="400" w:type="dxa"/>
            <w:tcBorders>
              <w:top w:val="single" w:sz="4" w:space="0" w:color="C5D9EE"/>
              <w:left w:val="single" w:sz="4" w:space="0" w:color="C5D9EE"/>
              <w:bottom w:val="single" w:sz="4" w:space="0" w:color="C5D9EE"/>
              <w:right w:val="single" w:sz="4" w:space="0" w:color="C5D9EE"/>
            </w:tcBorders>
            <w:shd w:val="clear" w:color="auto" w:fill="FFFFFF"/>
            <w:tcMar>
              <w:top w:w="80" w:type="dxa"/>
              <w:left w:w="140" w:type="dxa"/>
              <w:bottom w:w="80" w:type="dxa"/>
              <w:right w:w="140" w:type="dxa"/>
            </w:tcMar>
          </w:tcPr>
          <w:p w14:paraId="5B1F064C" w14:textId="77777777" w:rsidR="00AA350B" w:rsidRDefault="00000000">
            <w:r>
              <w:rPr>
                <w:rFonts w:ascii="Arial" w:eastAsia="Arial" w:hAnsi="Arial" w:cs="Arial"/>
                <w:b/>
                <w:bCs/>
                <w:color w:val="444444"/>
              </w:rPr>
              <w:t>5</w:t>
            </w:r>
          </w:p>
        </w:tc>
        <w:tc>
          <w:tcPr>
            <w:tcW w:w="4480" w:type="dxa"/>
            <w:tcBorders>
              <w:top w:val="single" w:sz="4" w:space="0" w:color="C5D9EE"/>
              <w:left w:val="single" w:sz="4" w:space="0" w:color="C5D9EE"/>
              <w:bottom w:val="single" w:sz="4" w:space="0" w:color="C5D9EE"/>
              <w:right w:val="single" w:sz="4" w:space="0" w:color="C5D9EE"/>
            </w:tcBorders>
            <w:shd w:val="clear" w:color="auto" w:fill="FFFFFF"/>
            <w:tcMar>
              <w:top w:w="80" w:type="dxa"/>
              <w:left w:w="140" w:type="dxa"/>
              <w:bottom w:w="80" w:type="dxa"/>
              <w:right w:w="140" w:type="dxa"/>
            </w:tcMar>
          </w:tcPr>
          <w:p w14:paraId="50418A18" w14:textId="77777777" w:rsidR="00AA350B" w:rsidRDefault="00000000">
            <w:r>
              <w:rPr>
                <w:rFonts w:ascii="Arial" w:eastAsia="Arial" w:hAnsi="Arial" w:cs="Arial"/>
                <w:color w:val="444444"/>
              </w:rPr>
              <w:t>Average user sleep duration is 6.99 hours — below the recommended 7-9 hours — yet no sleep coaching feature exists</w:t>
            </w:r>
          </w:p>
        </w:tc>
        <w:tc>
          <w:tcPr>
            <w:tcW w:w="4480" w:type="dxa"/>
            <w:tcBorders>
              <w:top w:val="single" w:sz="4" w:space="0" w:color="C5D9EE"/>
              <w:left w:val="single" w:sz="4" w:space="0" w:color="C5D9EE"/>
              <w:bottom w:val="single" w:sz="4" w:space="0" w:color="C5D9EE"/>
              <w:right w:val="single" w:sz="4" w:space="0" w:color="C5D9EE"/>
            </w:tcBorders>
            <w:shd w:val="clear" w:color="auto" w:fill="FFFFFF"/>
            <w:tcMar>
              <w:top w:w="80" w:type="dxa"/>
              <w:left w:w="140" w:type="dxa"/>
              <w:bottom w:w="80" w:type="dxa"/>
              <w:right w:w="140" w:type="dxa"/>
            </w:tcMar>
          </w:tcPr>
          <w:p w14:paraId="7D5B978D" w14:textId="77777777" w:rsidR="00AA350B" w:rsidRDefault="00000000">
            <w:r>
              <w:rPr>
                <w:rFonts w:ascii="Arial" w:eastAsia="Arial" w:hAnsi="Arial" w:cs="Arial"/>
                <w:color w:val="444444"/>
              </w:rPr>
              <w:t>A sleep coaching feature with a personalised wind-down nudge at 9pm is introduced — improving sleep quality outcomes for users</w:t>
            </w:r>
          </w:p>
        </w:tc>
      </w:tr>
    </w:tbl>
    <w:p w14:paraId="3C1B4FEE" w14:textId="77777777" w:rsidR="00AA350B" w:rsidRDefault="00AA350B">
      <w:pPr>
        <w:spacing w:before="200"/>
      </w:pPr>
    </w:p>
    <w:p w14:paraId="7ED6223E" w14:textId="77777777" w:rsidR="00AA350B" w:rsidRDefault="00000000">
      <w:pPr>
        <w:pBdr>
          <w:bottom w:val="single" w:sz="12" w:space="4" w:color="1F4E79"/>
        </w:pBdr>
        <w:spacing w:before="300" w:after="80"/>
      </w:pPr>
      <w:r>
        <w:rPr>
          <w:rFonts w:ascii="Arial" w:eastAsia="Arial" w:hAnsi="Arial" w:cs="Arial"/>
          <w:b/>
          <w:bCs/>
          <w:color w:val="1F4E79"/>
          <w:sz w:val="24"/>
          <w:szCs w:val="24"/>
        </w:rPr>
        <w:t>6. FUNCTIONAL REQUIREMENTS</w:t>
      </w:r>
    </w:p>
    <w:p w14:paraId="77EC9AFB" w14:textId="77777777" w:rsidR="00AA350B" w:rsidRDefault="00000000">
      <w:pPr>
        <w:spacing w:before="60" w:after="60"/>
      </w:pPr>
      <w:r>
        <w:rPr>
          <w:rFonts w:ascii="Arial" w:eastAsia="Arial" w:hAnsi="Arial" w:cs="Arial"/>
          <w:i/>
          <w:iCs/>
          <w:color w:val="444444"/>
          <w:sz w:val="22"/>
          <w:szCs w:val="22"/>
        </w:rPr>
        <w:t>Functional requirements define what the business solution must do from the perspective of the business and its users.</w:t>
      </w:r>
    </w:p>
    <w:p w14:paraId="4B029621" w14:textId="77777777" w:rsidR="00AA350B" w:rsidRDefault="00AA350B">
      <w:pPr>
        <w:spacing w:before="60"/>
      </w:pPr>
    </w:p>
    <w:p w14:paraId="3D464F13" w14:textId="77777777" w:rsidR="00AA350B" w:rsidRDefault="00000000">
      <w:pPr>
        <w:spacing w:before="200" w:after="60"/>
      </w:pPr>
      <w:r>
        <w:rPr>
          <w:rFonts w:ascii="Arial" w:eastAsia="Arial" w:hAnsi="Arial" w:cs="Arial"/>
          <w:b/>
          <w:bCs/>
          <w:color w:val="1F4E79"/>
          <w:sz w:val="22"/>
          <w:szCs w:val="22"/>
        </w:rPr>
        <w:t>6.1 User Engagement &amp; Activity</w:t>
      </w:r>
    </w:p>
    <w:p w14:paraId="4D5452A2" w14:textId="77777777" w:rsidR="00AA350B" w:rsidRDefault="00000000">
      <w:pPr>
        <w:pStyle w:val="ListParagraph"/>
        <w:numPr>
          <w:ilvl w:val="0"/>
          <w:numId w:val="2"/>
        </w:numPr>
        <w:spacing w:before="40" w:after="40"/>
      </w:pPr>
      <w:r>
        <w:rPr>
          <w:rFonts w:ascii="Arial" w:eastAsia="Arial" w:hAnsi="Arial" w:cs="Arial"/>
          <w:color w:val="444444"/>
        </w:rPr>
        <w:t>The Bellabeat app shall automatically categorise users into activity segments (Sedentary, Lightly Active, Fairly Active, Very Active) based on daily step count — without requiring manual input from the user.</w:t>
      </w:r>
    </w:p>
    <w:p w14:paraId="36F2FCAD" w14:textId="77777777" w:rsidR="00AA350B" w:rsidRDefault="00000000">
      <w:pPr>
        <w:pStyle w:val="ListParagraph"/>
        <w:numPr>
          <w:ilvl w:val="0"/>
          <w:numId w:val="2"/>
        </w:numPr>
        <w:spacing w:before="40" w:after="40"/>
      </w:pPr>
      <w:r>
        <w:rPr>
          <w:rFonts w:ascii="Arial" w:eastAsia="Arial" w:hAnsi="Arial" w:cs="Arial"/>
          <w:color w:val="444444"/>
        </w:rPr>
        <w:t>The app shall send personalised activity reminders to users during identified peak engagement windows — specifically at 12pm and 6pm — to maximise step count achievement.</w:t>
      </w:r>
    </w:p>
    <w:p w14:paraId="22D43AF0" w14:textId="77777777" w:rsidR="00AA350B" w:rsidRDefault="00000000">
      <w:pPr>
        <w:pStyle w:val="ListParagraph"/>
        <w:numPr>
          <w:ilvl w:val="0"/>
          <w:numId w:val="2"/>
        </w:numPr>
        <w:spacing w:before="40" w:after="40"/>
      </w:pPr>
      <w:r>
        <w:rPr>
          <w:rFonts w:ascii="Arial" w:eastAsia="Arial" w:hAnsi="Arial" w:cs="Arial"/>
          <w:color w:val="444444"/>
        </w:rPr>
        <w:t>The app shall surface a daily step progress indicator that shows users their progress toward the 10,000-step benchmark throughout the day.</w:t>
      </w:r>
    </w:p>
    <w:p w14:paraId="42E5C49B" w14:textId="77777777" w:rsidR="00AA350B" w:rsidRDefault="00000000">
      <w:pPr>
        <w:pStyle w:val="ListParagraph"/>
        <w:numPr>
          <w:ilvl w:val="0"/>
          <w:numId w:val="2"/>
        </w:numPr>
        <w:spacing w:before="40" w:after="40"/>
      </w:pPr>
      <w:r>
        <w:rPr>
          <w:rFonts w:ascii="Arial" w:eastAsia="Arial" w:hAnsi="Arial" w:cs="Arial"/>
          <w:color w:val="444444"/>
        </w:rPr>
        <w:lastRenderedPageBreak/>
        <w:t>The system shall generate a weekly wellness summary for each user highlighting their most and least active days, enabling self-awareness and behaviour adjustment.</w:t>
      </w:r>
    </w:p>
    <w:p w14:paraId="03B449BA" w14:textId="77777777" w:rsidR="00AA350B" w:rsidRDefault="00000000">
      <w:pPr>
        <w:spacing w:before="200" w:after="60"/>
      </w:pPr>
      <w:r>
        <w:rPr>
          <w:rFonts w:ascii="Arial" w:eastAsia="Arial" w:hAnsi="Arial" w:cs="Arial"/>
          <w:b/>
          <w:bCs/>
          <w:color w:val="1F4E79"/>
          <w:sz w:val="22"/>
          <w:szCs w:val="22"/>
        </w:rPr>
        <w:t>6.2 Sleep &amp; Wellness</w:t>
      </w:r>
    </w:p>
    <w:p w14:paraId="367D08C3" w14:textId="77777777" w:rsidR="00AA350B" w:rsidRDefault="00000000">
      <w:pPr>
        <w:pStyle w:val="ListParagraph"/>
        <w:numPr>
          <w:ilvl w:val="0"/>
          <w:numId w:val="2"/>
        </w:numPr>
        <w:spacing w:before="40" w:after="40"/>
      </w:pPr>
      <w:r>
        <w:rPr>
          <w:rFonts w:ascii="Arial" w:eastAsia="Arial" w:hAnsi="Arial" w:cs="Arial"/>
          <w:color w:val="444444"/>
        </w:rPr>
        <w:t>The Bellabeat app shall deliver a personalised sleep quality score to each user every morning, calculated based on total hours asleep and time spent awake in bed.</w:t>
      </w:r>
    </w:p>
    <w:p w14:paraId="75C5F069" w14:textId="77777777" w:rsidR="00AA350B" w:rsidRDefault="00000000">
      <w:pPr>
        <w:pStyle w:val="ListParagraph"/>
        <w:numPr>
          <w:ilvl w:val="0"/>
          <w:numId w:val="2"/>
        </w:numPr>
        <w:spacing w:before="40" w:after="40"/>
      </w:pPr>
      <w:r>
        <w:rPr>
          <w:rFonts w:ascii="Arial" w:eastAsia="Arial" w:hAnsi="Arial" w:cs="Arial"/>
          <w:color w:val="444444"/>
        </w:rPr>
        <w:t>The app shall send a wind-down nudge notification to users at 9pm each evening to encourage an earlier sleep routine and reduce pre-sleep restlessness.</w:t>
      </w:r>
    </w:p>
    <w:p w14:paraId="45A4E89A" w14:textId="77777777" w:rsidR="00AA350B" w:rsidRDefault="00000000">
      <w:pPr>
        <w:pStyle w:val="ListParagraph"/>
        <w:numPr>
          <w:ilvl w:val="0"/>
          <w:numId w:val="2"/>
        </w:numPr>
        <w:spacing w:before="40" w:after="40"/>
      </w:pPr>
      <w:r>
        <w:rPr>
          <w:rFonts w:ascii="Arial" w:eastAsia="Arial" w:hAnsi="Arial" w:cs="Arial"/>
          <w:color w:val="444444"/>
        </w:rPr>
        <w:t>The system shall alert users when their weekly average sleep falls below 7 hours — recommending specific in-app wellness content to address the gap.</w:t>
      </w:r>
    </w:p>
    <w:p w14:paraId="627C2A8B" w14:textId="77777777" w:rsidR="00AA350B" w:rsidRDefault="00000000">
      <w:pPr>
        <w:spacing w:before="200" w:after="60"/>
      </w:pPr>
      <w:r>
        <w:rPr>
          <w:rFonts w:ascii="Arial" w:eastAsia="Arial" w:hAnsi="Arial" w:cs="Arial"/>
          <w:b/>
          <w:bCs/>
          <w:color w:val="1F4E79"/>
          <w:sz w:val="22"/>
          <w:szCs w:val="22"/>
        </w:rPr>
        <w:t>6.3 Weight &amp; Data Management</w:t>
      </w:r>
    </w:p>
    <w:p w14:paraId="50790517" w14:textId="77777777" w:rsidR="00AA350B" w:rsidRDefault="00000000">
      <w:pPr>
        <w:pStyle w:val="ListParagraph"/>
        <w:numPr>
          <w:ilvl w:val="0"/>
          <w:numId w:val="2"/>
        </w:numPr>
        <w:spacing w:before="40" w:after="40"/>
      </w:pPr>
      <w:r>
        <w:rPr>
          <w:rFonts w:ascii="Arial" w:eastAsia="Arial" w:hAnsi="Arial" w:cs="Arial"/>
          <w:color w:val="444444"/>
        </w:rPr>
        <w:t>The Bellabeat app shall support automatic weight data sync from the Bellabeat smart scale — eliminating the need for manual weight entry for users who own the device.</w:t>
      </w:r>
    </w:p>
    <w:p w14:paraId="4DC52117" w14:textId="77777777" w:rsidR="00AA350B" w:rsidRDefault="00000000">
      <w:pPr>
        <w:pStyle w:val="ListParagraph"/>
        <w:numPr>
          <w:ilvl w:val="0"/>
          <w:numId w:val="2"/>
        </w:numPr>
        <w:spacing w:before="40" w:after="40"/>
      </w:pPr>
      <w:r>
        <w:rPr>
          <w:rFonts w:ascii="Arial" w:eastAsia="Arial" w:hAnsi="Arial" w:cs="Arial"/>
          <w:color w:val="444444"/>
        </w:rPr>
        <w:t>The system shall prompt users who have not logged weight data in 7 or more days with a gentle reminder to maintain tracking consistency.</w:t>
      </w:r>
    </w:p>
    <w:p w14:paraId="1E93521D" w14:textId="77777777" w:rsidR="00AA350B" w:rsidRDefault="00000000">
      <w:pPr>
        <w:pStyle w:val="ListParagraph"/>
        <w:numPr>
          <w:ilvl w:val="0"/>
          <w:numId w:val="2"/>
        </w:numPr>
        <w:spacing w:before="40" w:after="40"/>
      </w:pPr>
      <w:r>
        <w:rPr>
          <w:rFonts w:ascii="Arial" w:eastAsia="Arial" w:hAnsi="Arial" w:cs="Arial"/>
          <w:color w:val="444444"/>
        </w:rPr>
        <w:t>The app shall display BMI category and weight trend over time on the user's wellness dashboard to support informed health decisions.</w:t>
      </w:r>
    </w:p>
    <w:p w14:paraId="14C1E573" w14:textId="77777777" w:rsidR="00AA350B" w:rsidRDefault="00000000">
      <w:pPr>
        <w:spacing w:before="200" w:after="60"/>
      </w:pPr>
      <w:r>
        <w:rPr>
          <w:rFonts w:ascii="Arial" w:eastAsia="Arial" w:hAnsi="Arial" w:cs="Arial"/>
          <w:b/>
          <w:bCs/>
          <w:color w:val="1F4E79"/>
          <w:sz w:val="22"/>
          <w:szCs w:val="22"/>
        </w:rPr>
        <w:t>6.4 Stakeholder Reporting</w:t>
      </w:r>
    </w:p>
    <w:p w14:paraId="6D8C281E" w14:textId="77777777" w:rsidR="00AA350B" w:rsidRDefault="00000000">
      <w:pPr>
        <w:pStyle w:val="ListParagraph"/>
        <w:numPr>
          <w:ilvl w:val="0"/>
          <w:numId w:val="2"/>
        </w:numPr>
        <w:spacing w:before="40" w:after="40"/>
      </w:pPr>
      <w:r>
        <w:rPr>
          <w:rFonts w:ascii="Arial" w:eastAsia="Arial" w:hAnsi="Arial" w:cs="Arial"/>
          <w:color w:val="444444"/>
        </w:rPr>
        <w:t>The business shall have access to an interactive reporting dashboard that displays user engagement metrics — including activity levels, sleep trends, and weight logging compliance — filterable by date range and user segment.</w:t>
      </w:r>
    </w:p>
    <w:p w14:paraId="34EC01B5" w14:textId="77777777" w:rsidR="00AA350B" w:rsidRDefault="00000000">
      <w:pPr>
        <w:pStyle w:val="ListParagraph"/>
        <w:numPr>
          <w:ilvl w:val="0"/>
          <w:numId w:val="2"/>
        </w:numPr>
        <w:spacing w:before="40" w:after="40"/>
      </w:pPr>
      <w:r>
        <w:rPr>
          <w:rFonts w:ascii="Arial" w:eastAsia="Arial" w:hAnsi="Arial" w:cs="Arial"/>
          <w:color w:val="444444"/>
        </w:rPr>
        <w:t>The dashboard shall allow non-technical marketing stakeholders to explore user segment data without requiring SQL or data analysis skills.</w:t>
      </w:r>
    </w:p>
    <w:p w14:paraId="5D0A4B81" w14:textId="77777777" w:rsidR="00AA350B" w:rsidRDefault="00AA350B">
      <w:pPr>
        <w:spacing w:before="100"/>
      </w:pPr>
    </w:p>
    <w:p w14:paraId="6EFF6A07" w14:textId="77777777" w:rsidR="00AA350B" w:rsidRDefault="00000000">
      <w:pPr>
        <w:pBdr>
          <w:bottom w:val="single" w:sz="12" w:space="4" w:color="1F4E79"/>
        </w:pBdr>
        <w:spacing w:before="300" w:after="80"/>
      </w:pPr>
      <w:r>
        <w:rPr>
          <w:rFonts w:ascii="Arial" w:eastAsia="Arial" w:hAnsi="Arial" w:cs="Arial"/>
          <w:b/>
          <w:bCs/>
          <w:color w:val="1F4E79"/>
          <w:sz w:val="24"/>
          <w:szCs w:val="24"/>
        </w:rPr>
        <w:t>7. NON-FUNCTIONAL REQUIREMENTS</w:t>
      </w:r>
    </w:p>
    <w:p w14:paraId="57938A66" w14:textId="77777777" w:rsidR="00AA350B" w:rsidRDefault="00000000">
      <w:pPr>
        <w:spacing w:before="60" w:after="60"/>
      </w:pPr>
      <w:r>
        <w:rPr>
          <w:rFonts w:ascii="Arial" w:eastAsia="Arial" w:hAnsi="Arial" w:cs="Arial"/>
          <w:i/>
          <w:iCs/>
          <w:color w:val="444444"/>
          <w:sz w:val="22"/>
          <w:szCs w:val="22"/>
        </w:rPr>
        <w:t>Non-functional requirements define the quality standards and operational constraints the solution must meet.</w:t>
      </w:r>
    </w:p>
    <w:p w14:paraId="52314EA2" w14:textId="77777777" w:rsidR="00AA350B" w:rsidRDefault="00AA350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A350B" w14:paraId="2076366F" w14:textId="77777777">
        <w:tblPrEx>
          <w:tblCellMar>
            <w:top w:w="0" w:type="dxa"/>
            <w:bottom w:w="0" w:type="dxa"/>
          </w:tblCellMar>
        </w:tblPrEx>
        <w:tc>
          <w:tcPr>
            <w:tcW w:w="2200" w:type="dxa"/>
            <w:tcBorders>
              <w:top w:val="single" w:sz="4" w:space="0" w:color="C5D9EE"/>
              <w:left w:val="single" w:sz="4" w:space="0" w:color="C5D9EE"/>
              <w:bottom w:val="single" w:sz="4" w:space="0" w:color="C5D9EE"/>
              <w:right w:val="single" w:sz="4" w:space="0" w:color="C5D9EE"/>
            </w:tcBorders>
            <w:shd w:val="clear" w:color="auto" w:fill="1F4E79"/>
            <w:tcMar>
              <w:top w:w="100" w:type="dxa"/>
              <w:left w:w="140" w:type="dxa"/>
              <w:bottom w:w="100" w:type="dxa"/>
              <w:right w:w="140" w:type="dxa"/>
            </w:tcMar>
          </w:tcPr>
          <w:p w14:paraId="48A2860D" w14:textId="77777777" w:rsidR="00AA350B" w:rsidRDefault="00000000">
            <w:r>
              <w:rPr>
                <w:rFonts w:ascii="Arial" w:eastAsia="Arial" w:hAnsi="Arial" w:cs="Arial"/>
                <w:b/>
                <w:bCs/>
                <w:color w:val="FFFFFF"/>
              </w:rPr>
              <w:t>Category</w:t>
            </w:r>
          </w:p>
        </w:tc>
        <w:tc>
          <w:tcPr>
            <w:tcW w:w="7160" w:type="dxa"/>
            <w:tcBorders>
              <w:top w:val="single" w:sz="4" w:space="0" w:color="C5D9EE"/>
              <w:left w:val="single" w:sz="4" w:space="0" w:color="C5D9EE"/>
              <w:bottom w:val="single" w:sz="4" w:space="0" w:color="C5D9EE"/>
              <w:right w:val="single" w:sz="4" w:space="0" w:color="C5D9EE"/>
            </w:tcBorders>
            <w:shd w:val="clear" w:color="auto" w:fill="1F4E79"/>
            <w:tcMar>
              <w:top w:w="100" w:type="dxa"/>
              <w:left w:w="140" w:type="dxa"/>
              <w:bottom w:w="100" w:type="dxa"/>
              <w:right w:w="140" w:type="dxa"/>
            </w:tcMar>
          </w:tcPr>
          <w:p w14:paraId="1DFD7B77" w14:textId="77777777" w:rsidR="00AA350B" w:rsidRDefault="00000000">
            <w:r>
              <w:rPr>
                <w:rFonts w:ascii="Arial" w:eastAsia="Arial" w:hAnsi="Arial" w:cs="Arial"/>
                <w:b/>
                <w:bCs/>
                <w:color w:val="FFFFFF"/>
              </w:rPr>
              <w:t>Requirement</w:t>
            </w:r>
          </w:p>
        </w:tc>
      </w:tr>
      <w:tr w:rsidR="00AA350B" w14:paraId="021F66B1" w14:textId="77777777">
        <w:tblPrEx>
          <w:tblCellMar>
            <w:top w:w="0" w:type="dxa"/>
            <w:bottom w:w="0" w:type="dxa"/>
          </w:tblCellMar>
        </w:tblPrEx>
        <w:tc>
          <w:tcPr>
            <w:tcW w:w="2200" w:type="dxa"/>
            <w:tcBorders>
              <w:top w:val="single" w:sz="4" w:space="0" w:color="C5D9EE"/>
              <w:left w:val="single" w:sz="4" w:space="0" w:color="C5D9EE"/>
              <w:bottom w:val="single" w:sz="4" w:space="0" w:color="C5D9EE"/>
              <w:right w:val="single" w:sz="4" w:space="0" w:color="C5D9EE"/>
            </w:tcBorders>
            <w:shd w:val="clear" w:color="auto" w:fill="FFFFFF"/>
            <w:tcMar>
              <w:top w:w="80" w:type="dxa"/>
              <w:left w:w="140" w:type="dxa"/>
              <w:bottom w:w="80" w:type="dxa"/>
              <w:right w:w="140" w:type="dxa"/>
            </w:tcMar>
          </w:tcPr>
          <w:p w14:paraId="72130E9F" w14:textId="77777777" w:rsidR="00AA350B" w:rsidRDefault="00000000">
            <w:r>
              <w:rPr>
                <w:rFonts w:ascii="Arial" w:eastAsia="Arial" w:hAnsi="Arial" w:cs="Arial"/>
                <w:b/>
                <w:bCs/>
                <w:color w:val="444444"/>
              </w:rPr>
              <w:t>Scalability</w:t>
            </w:r>
          </w:p>
        </w:tc>
        <w:tc>
          <w:tcPr>
            <w:tcW w:w="7160" w:type="dxa"/>
            <w:tcBorders>
              <w:top w:val="single" w:sz="4" w:space="0" w:color="C5D9EE"/>
              <w:left w:val="single" w:sz="4" w:space="0" w:color="C5D9EE"/>
              <w:bottom w:val="single" w:sz="4" w:space="0" w:color="C5D9EE"/>
              <w:right w:val="single" w:sz="4" w:space="0" w:color="C5D9EE"/>
            </w:tcBorders>
            <w:shd w:val="clear" w:color="auto" w:fill="FFFFFF"/>
            <w:tcMar>
              <w:top w:w="80" w:type="dxa"/>
              <w:left w:w="140" w:type="dxa"/>
              <w:bottom w:w="80" w:type="dxa"/>
              <w:right w:w="140" w:type="dxa"/>
            </w:tcMar>
          </w:tcPr>
          <w:p w14:paraId="6024E2D8" w14:textId="77777777" w:rsidR="00AA350B" w:rsidRDefault="00000000">
            <w:r>
              <w:rPr>
                <w:rFonts w:ascii="Arial" w:eastAsia="Arial" w:hAnsi="Arial" w:cs="Arial"/>
                <w:color w:val="444444"/>
              </w:rPr>
              <w:t>The solution must be designed to scale beyond the current 33-user dataset to support Bellabeat's full and growing user base without degradation in performance or insight quality.</w:t>
            </w:r>
          </w:p>
        </w:tc>
      </w:tr>
      <w:tr w:rsidR="00AA350B" w14:paraId="6549DD4A" w14:textId="77777777">
        <w:tblPrEx>
          <w:tblCellMar>
            <w:top w:w="0" w:type="dxa"/>
            <w:bottom w:w="0" w:type="dxa"/>
          </w:tblCellMar>
        </w:tblPrEx>
        <w:tc>
          <w:tcPr>
            <w:tcW w:w="2200" w:type="dxa"/>
            <w:tcBorders>
              <w:top w:val="single" w:sz="4" w:space="0" w:color="C5D9EE"/>
              <w:left w:val="single" w:sz="4" w:space="0" w:color="C5D9EE"/>
              <w:bottom w:val="single" w:sz="4" w:space="0" w:color="C5D9EE"/>
              <w:right w:val="single" w:sz="4" w:space="0" w:color="C5D9EE"/>
            </w:tcBorders>
            <w:shd w:val="clear" w:color="auto" w:fill="F5F9FD"/>
            <w:tcMar>
              <w:top w:w="80" w:type="dxa"/>
              <w:left w:w="140" w:type="dxa"/>
              <w:bottom w:w="80" w:type="dxa"/>
              <w:right w:w="140" w:type="dxa"/>
            </w:tcMar>
          </w:tcPr>
          <w:p w14:paraId="09B34F33" w14:textId="77777777" w:rsidR="00AA350B" w:rsidRDefault="00000000">
            <w:r>
              <w:rPr>
                <w:rFonts w:ascii="Arial" w:eastAsia="Arial" w:hAnsi="Arial" w:cs="Arial"/>
                <w:b/>
                <w:bCs/>
                <w:color w:val="444444"/>
              </w:rPr>
              <w:t>Data Privacy</w:t>
            </w:r>
          </w:p>
        </w:tc>
        <w:tc>
          <w:tcPr>
            <w:tcW w:w="7160" w:type="dxa"/>
            <w:tcBorders>
              <w:top w:val="single" w:sz="4" w:space="0" w:color="C5D9EE"/>
              <w:left w:val="single" w:sz="4" w:space="0" w:color="C5D9EE"/>
              <w:bottom w:val="single" w:sz="4" w:space="0" w:color="C5D9EE"/>
              <w:right w:val="single" w:sz="4" w:space="0" w:color="C5D9EE"/>
            </w:tcBorders>
            <w:shd w:val="clear" w:color="auto" w:fill="FFFFFF"/>
            <w:tcMar>
              <w:top w:w="80" w:type="dxa"/>
              <w:left w:w="140" w:type="dxa"/>
              <w:bottom w:w="80" w:type="dxa"/>
              <w:right w:w="140" w:type="dxa"/>
            </w:tcMar>
          </w:tcPr>
          <w:p w14:paraId="3EF2022A" w14:textId="77777777" w:rsidR="00AA350B" w:rsidRDefault="00000000">
            <w:r>
              <w:rPr>
                <w:rFonts w:ascii="Arial" w:eastAsia="Arial" w:hAnsi="Arial" w:cs="Arial"/>
                <w:color w:val="444444"/>
              </w:rPr>
              <w:t>All user wellness data must be stored and processed in compliance with applicable data privacy regulations (GDPR, CCPA). No personally identifiable information shall be exposed in reporting or recommendations.</w:t>
            </w:r>
          </w:p>
        </w:tc>
      </w:tr>
      <w:tr w:rsidR="00AA350B" w14:paraId="4B99A87D" w14:textId="77777777">
        <w:tblPrEx>
          <w:tblCellMar>
            <w:top w:w="0" w:type="dxa"/>
            <w:bottom w:w="0" w:type="dxa"/>
          </w:tblCellMar>
        </w:tblPrEx>
        <w:tc>
          <w:tcPr>
            <w:tcW w:w="2200" w:type="dxa"/>
            <w:tcBorders>
              <w:top w:val="single" w:sz="4" w:space="0" w:color="C5D9EE"/>
              <w:left w:val="single" w:sz="4" w:space="0" w:color="C5D9EE"/>
              <w:bottom w:val="single" w:sz="4" w:space="0" w:color="C5D9EE"/>
              <w:right w:val="single" w:sz="4" w:space="0" w:color="C5D9EE"/>
            </w:tcBorders>
            <w:shd w:val="clear" w:color="auto" w:fill="FFFFFF"/>
            <w:tcMar>
              <w:top w:w="80" w:type="dxa"/>
              <w:left w:w="140" w:type="dxa"/>
              <w:bottom w:w="80" w:type="dxa"/>
              <w:right w:w="140" w:type="dxa"/>
            </w:tcMar>
          </w:tcPr>
          <w:p w14:paraId="5DBB3AD8" w14:textId="77777777" w:rsidR="00AA350B" w:rsidRDefault="00000000">
            <w:r>
              <w:rPr>
                <w:rFonts w:ascii="Arial" w:eastAsia="Arial" w:hAnsi="Arial" w:cs="Arial"/>
                <w:b/>
                <w:bCs/>
                <w:color w:val="444444"/>
              </w:rPr>
              <w:t>Usability</w:t>
            </w:r>
          </w:p>
        </w:tc>
        <w:tc>
          <w:tcPr>
            <w:tcW w:w="7160" w:type="dxa"/>
            <w:tcBorders>
              <w:top w:val="single" w:sz="4" w:space="0" w:color="C5D9EE"/>
              <w:left w:val="single" w:sz="4" w:space="0" w:color="C5D9EE"/>
              <w:bottom w:val="single" w:sz="4" w:space="0" w:color="C5D9EE"/>
              <w:right w:val="single" w:sz="4" w:space="0" w:color="C5D9EE"/>
            </w:tcBorders>
            <w:shd w:val="clear" w:color="auto" w:fill="FFFFFF"/>
            <w:tcMar>
              <w:top w:w="80" w:type="dxa"/>
              <w:left w:w="140" w:type="dxa"/>
              <w:bottom w:w="80" w:type="dxa"/>
              <w:right w:w="140" w:type="dxa"/>
            </w:tcMar>
          </w:tcPr>
          <w:p w14:paraId="72CD5DF0" w14:textId="77777777" w:rsidR="00AA350B" w:rsidRDefault="00000000">
            <w:r>
              <w:rPr>
                <w:rFonts w:ascii="Arial" w:eastAsia="Arial" w:hAnsi="Arial" w:cs="Arial"/>
                <w:color w:val="444444"/>
              </w:rPr>
              <w:t>The stakeholder reporting dashboard must be navigable by non-technical marketing and product team members without prior data training. All visualisations must include clear labels, legends, and plain-language titles.</w:t>
            </w:r>
          </w:p>
        </w:tc>
      </w:tr>
      <w:tr w:rsidR="00AA350B" w14:paraId="14D02CE0" w14:textId="77777777">
        <w:tblPrEx>
          <w:tblCellMar>
            <w:top w:w="0" w:type="dxa"/>
            <w:bottom w:w="0" w:type="dxa"/>
          </w:tblCellMar>
        </w:tblPrEx>
        <w:tc>
          <w:tcPr>
            <w:tcW w:w="2200" w:type="dxa"/>
            <w:tcBorders>
              <w:top w:val="single" w:sz="4" w:space="0" w:color="C5D9EE"/>
              <w:left w:val="single" w:sz="4" w:space="0" w:color="C5D9EE"/>
              <w:bottom w:val="single" w:sz="4" w:space="0" w:color="C5D9EE"/>
              <w:right w:val="single" w:sz="4" w:space="0" w:color="C5D9EE"/>
            </w:tcBorders>
            <w:shd w:val="clear" w:color="auto" w:fill="F5F9FD"/>
            <w:tcMar>
              <w:top w:w="80" w:type="dxa"/>
              <w:left w:w="140" w:type="dxa"/>
              <w:bottom w:w="80" w:type="dxa"/>
              <w:right w:w="140" w:type="dxa"/>
            </w:tcMar>
          </w:tcPr>
          <w:p w14:paraId="60E19741" w14:textId="77777777" w:rsidR="00AA350B" w:rsidRDefault="00000000">
            <w:r>
              <w:rPr>
                <w:rFonts w:ascii="Arial" w:eastAsia="Arial" w:hAnsi="Arial" w:cs="Arial"/>
                <w:b/>
                <w:bCs/>
                <w:color w:val="444444"/>
              </w:rPr>
              <w:t>Reliability</w:t>
            </w:r>
          </w:p>
        </w:tc>
        <w:tc>
          <w:tcPr>
            <w:tcW w:w="7160" w:type="dxa"/>
            <w:tcBorders>
              <w:top w:val="single" w:sz="4" w:space="0" w:color="C5D9EE"/>
              <w:left w:val="single" w:sz="4" w:space="0" w:color="C5D9EE"/>
              <w:bottom w:val="single" w:sz="4" w:space="0" w:color="C5D9EE"/>
              <w:right w:val="single" w:sz="4" w:space="0" w:color="C5D9EE"/>
            </w:tcBorders>
            <w:shd w:val="clear" w:color="auto" w:fill="FFFFFF"/>
            <w:tcMar>
              <w:top w:w="80" w:type="dxa"/>
              <w:left w:w="140" w:type="dxa"/>
              <w:bottom w:w="80" w:type="dxa"/>
              <w:right w:w="140" w:type="dxa"/>
            </w:tcMar>
          </w:tcPr>
          <w:p w14:paraId="49747C45" w14:textId="77777777" w:rsidR="00AA350B" w:rsidRDefault="00000000">
            <w:r>
              <w:rPr>
                <w:rFonts w:ascii="Arial" w:eastAsia="Arial" w:hAnsi="Arial" w:cs="Arial"/>
                <w:color w:val="444444"/>
              </w:rPr>
              <w:t>The in-app notification system must maintain a minimum 99% delivery reliability rate to ensure users consistently receive wellness nudges and reminders.</w:t>
            </w:r>
          </w:p>
        </w:tc>
      </w:tr>
      <w:tr w:rsidR="00AA350B" w14:paraId="3F40A0BD" w14:textId="77777777">
        <w:tblPrEx>
          <w:tblCellMar>
            <w:top w:w="0" w:type="dxa"/>
            <w:bottom w:w="0" w:type="dxa"/>
          </w:tblCellMar>
        </w:tblPrEx>
        <w:tc>
          <w:tcPr>
            <w:tcW w:w="2200" w:type="dxa"/>
            <w:tcBorders>
              <w:top w:val="single" w:sz="4" w:space="0" w:color="C5D9EE"/>
              <w:left w:val="single" w:sz="4" w:space="0" w:color="C5D9EE"/>
              <w:bottom w:val="single" w:sz="4" w:space="0" w:color="C5D9EE"/>
              <w:right w:val="single" w:sz="4" w:space="0" w:color="C5D9EE"/>
            </w:tcBorders>
            <w:shd w:val="clear" w:color="auto" w:fill="FFFFFF"/>
            <w:tcMar>
              <w:top w:w="80" w:type="dxa"/>
              <w:left w:w="140" w:type="dxa"/>
              <w:bottom w:w="80" w:type="dxa"/>
              <w:right w:w="140" w:type="dxa"/>
            </w:tcMar>
          </w:tcPr>
          <w:p w14:paraId="11563DA2" w14:textId="77777777" w:rsidR="00AA350B" w:rsidRDefault="00000000">
            <w:r>
              <w:rPr>
                <w:rFonts w:ascii="Arial" w:eastAsia="Arial" w:hAnsi="Arial" w:cs="Arial"/>
                <w:b/>
                <w:bCs/>
                <w:color w:val="444444"/>
              </w:rPr>
              <w:t>Performance</w:t>
            </w:r>
          </w:p>
        </w:tc>
        <w:tc>
          <w:tcPr>
            <w:tcW w:w="7160" w:type="dxa"/>
            <w:tcBorders>
              <w:top w:val="single" w:sz="4" w:space="0" w:color="C5D9EE"/>
              <w:left w:val="single" w:sz="4" w:space="0" w:color="C5D9EE"/>
              <w:bottom w:val="single" w:sz="4" w:space="0" w:color="C5D9EE"/>
              <w:right w:val="single" w:sz="4" w:space="0" w:color="C5D9EE"/>
            </w:tcBorders>
            <w:shd w:val="clear" w:color="auto" w:fill="FFFFFF"/>
            <w:tcMar>
              <w:top w:w="80" w:type="dxa"/>
              <w:left w:w="140" w:type="dxa"/>
              <w:bottom w:w="80" w:type="dxa"/>
              <w:right w:w="140" w:type="dxa"/>
            </w:tcMar>
          </w:tcPr>
          <w:p w14:paraId="3487226E" w14:textId="77777777" w:rsidR="00AA350B" w:rsidRDefault="00000000">
            <w:r>
              <w:rPr>
                <w:rFonts w:ascii="Arial" w:eastAsia="Arial" w:hAnsi="Arial" w:cs="Arial"/>
                <w:color w:val="444444"/>
              </w:rPr>
              <w:t>The stakeholder dashboard must load and render all visualisations within 5 seconds under normal operating conditions to ensure a productive stakeholder experience.</w:t>
            </w:r>
          </w:p>
        </w:tc>
      </w:tr>
      <w:tr w:rsidR="00AA350B" w14:paraId="06D4D9DA" w14:textId="77777777">
        <w:tblPrEx>
          <w:tblCellMar>
            <w:top w:w="0" w:type="dxa"/>
            <w:bottom w:w="0" w:type="dxa"/>
          </w:tblCellMar>
        </w:tblPrEx>
        <w:tc>
          <w:tcPr>
            <w:tcW w:w="2200" w:type="dxa"/>
            <w:tcBorders>
              <w:top w:val="single" w:sz="4" w:space="0" w:color="C5D9EE"/>
              <w:left w:val="single" w:sz="4" w:space="0" w:color="C5D9EE"/>
              <w:bottom w:val="single" w:sz="4" w:space="0" w:color="C5D9EE"/>
              <w:right w:val="single" w:sz="4" w:space="0" w:color="C5D9EE"/>
            </w:tcBorders>
            <w:shd w:val="clear" w:color="auto" w:fill="F5F9FD"/>
            <w:tcMar>
              <w:top w:w="80" w:type="dxa"/>
              <w:left w:w="140" w:type="dxa"/>
              <w:bottom w:w="80" w:type="dxa"/>
              <w:right w:w="140" w:type="dxa"/>
            </w:tcMar>
          </w:tcPr>
          <w:p w14:paraId="2D635724" w14:textId="77777777" w:rsidR="00AA350B" w:rsidRDefault="00000000">
            <w:r>
              <w:rPr>
                <w:rFonts w:ascii="Arial" w:eastAsia="Arial" w:hAnsi="Arial" w:cs="Arial"/>
                <w:b/>
                <w:bCs/>
                <w:color w:val="444444"/>
              </w:rPr>
              <w:lastRenderedPageBreak/>
              <w:t>Accessibility</w:t>
            </w:r>
          </w:p>
        </w:tc>
        <w:tc>
          <w:tcPr>
            <w:tcW w:w="7160" w:type="dxa"/>
            <w:tcBorders>
              <w:top w:val="single" w:sz="4" w:space="0" w:color="C5D9EE"/>
              <w:left w:val="single" w:sz="4" w:space="0" w:color="C5D9EE"/>
              <w:bottom w:val="single" w:sz="4" w:space="0" w:color="C5D9EE"/>
              <w:right w:val="single" w:sz="4" w:space="0" w:color="C5D9EE"/>
            </w:tcBorders>
            <w:shd w:val="clear" w:color="auto" w:fill="FFFFFF"/>
            <w:tcMar>
              <w:top w:w="80" w:type="dxa"/>
              <w:left w:w="140" w:type="dxa"/>
              <w:bottom w:w="80" w:type="dxa"/>
              <w:right w:w="140" w:type="dxa"/>
            </w:tcMar>
          </w:tcPr>
          <w:p w14:paraId="5712C9CE" w14:textId="77777777" w:rsidR="00AA350B" w:rsidRDefault="00000000">
            <w:r>
              <w:rPr>
                <w:rFonts w:ascii="Arial" w:eastAsia="Arial" w:hAnsi="Arial" w:cs="Arial"/>
                <w:color w:val="444444"/>
              </w:rPr>
              <w:t>All dashboard visualisations and in-app displays must meet WCAG 2.1 AA accessibility standards — including sufficient colour contrast and not relying on colour alone to convey information.</w:t>
            </w:r>
          </w:p>
        </w:tc>
      </w:tr>
      <w:tr w:rsidR="00AA350B" w14:paraId="7630E437" w14:textId="77777777">
        <w:tblPrEx>
          <w:tblCellMar>
            <w:top w:w="0" w:type="dxa"/>
            <w:bottom w:w="0" w:type="dxa"/>
          </w:tblCellMar>
        </w:tblPrEx>
        <w:tc>
          <w:tcPr>
            <w:tcW w:w="2200" w:type="dxa"/>
            <w:tcBorders>
              <w:top w:val="single" w:sz="4" w:space="0" w:color="C5D9EE"/>
              <w:left w:val="single" w:sz="4" w:space="0" w:color="C5D9EE"/>
              <w:bottom w:val="single" w:sz="4" w:space="0" w:color="C5D9EE"/>
              <w:right w:val="single" w:sz="4" w:space="0" w:color="C5D9EE"/>
            </w:tcBorders>
            <w:shd w:val="clear" w:color="auto" w:fill="FFFFFF"/>
            <w:tcMar>
              <w:top w:w="80" w:type="dxa"/>
              <w:left w:w="140" w:type="dxa"/>
              <w:bottom w:w="80" w:type="dxa"/>
              <w:right w:w="140" w:type="dxa"/>
            </w:tcMar>
          </w:tcPr>
          <w:p w14:paraId="2EB636E5" w14:textId="77777777" w:rsidR="00AA350B" w:rsidRDefault="00000000">
            <w:r>
              <w:rPr>
                <w:rFonts w:ascii="Arial" w:eastAsia="Arial" w:hAnsi="Arial" w:cs="Arial"/>
                <w:b/>
                <w:bCs/>
                <w:color w:val="444444"/>
              </w:rPr>
              <w:t>Maintainability</w:t>
            </w:r>
          </w:p>
        </w:tc>
        <w:tc>
          <w:tcPr>
            <w:tcW w:w="7160" w:type="dxa"/>
            <w:tcBorders>
              <w:top w:val="single" w:sz="4" w:space="0" w:color="C5D9EE"/>
              <w:left w:val="single" w:sz="4" w:space="0" w:color="C5D9EE"/>
              <w:bottom w:val="single" w:sz="4" w:space="0" w:color="C5D9EE"/>
              <w:right w:val="single" w:sz="4" w:space="0" w:color="C5D9EE"/>
            </w:tcBorders>
            <w:shd w:val="clear" w:color="auto" w:fill="FFFFFF"/>
            <w:tcMar>
              <w:top w:w="80" w:type="dxa"/>
              <w:left w:w="140" w:type="dxa"/>
              <w:bottom w:w="80" w:type="dxa"/>
              <w:right w:w="140" w:type="dxa"/>
            </w:tcMar>
          </w:tcPr>
          <w:p w14:paraId="1F64B999" w14:textId="77777777" w:rsidR="00AA350B" w:rsidRDefault="00000000">
            <w:r>
              <w:rPr>
                <w:rFonts w:ascii="Arial" w:eastAsia="Arial" w:hAnsi="Arial" w:cs="Arial"/>
                <w:color w:val="444444"/>
              </w:rPr>
              <w:t>The reporting solution must be structured so that new data periods can be added and refreshed by the analytics team without requiring a full rebuild of the analysis or dashboard.</w:t>
            </w:r>
          </w:p>
        </w:tc>
      </w:tr>
    </w:tbl>
    <w:p w14:paraId="4CB016AE" w14:textId="77777777" w:rsidR="00AA350B" w:rsidRDefault="00AA350B">
      <w:pPr>
        <w:spacing w:before="200"/>
      </w:pPr>
    </w:p>
    <w:p w14:paraId="1A62DF10" w14:textId="77777777" w:rsidR="00AA350B" w:rsidRDefault="00000000">
      <w:pPr>
        <w:pBdr>
          <w:bottom w:val="single" w:sz="12" w:space="4" w:color="1F4E79"/>
        </w:pBdr>
        <w:spacing w:before="300" w:after="80"/>
      </w:pPr>
      <w:r>
        <w:rPr>
          <w:rFonts w:ascii="Arial" w:eastAsia="Arial" w:hAnsi="Arial" w:cs="Arial"/>
          <w:b/>
          <w:bCs/>
          <w:color w:val="1F4E79"/>
          <w:sz w:val="24"/>
          <w:szCs w:val="24"/>
        </w:rPr>
        <w:t>8. ASSUMPTIONS &amp; CONSTRAINTS</w:t>
      </w:r>
    </w:p>
    <w:p w14:paraId="5E143816" w14:textId="77777777" w:rsidR="00AA350B" w:rsidRDefault="00000000">
      <w:pPr>
        <w:spacing w:before="200" w:after="60"/>
      </w:pPr>
      <w:r>
        <w:rPr>
          <w:rFonts w:ascii="Arial" w:eastAsia="Arial" w:hAnsi="Arial" w:cs="Arial"/>
          <w:b/>
          <w:bCs/>
          <w:color w:val="1F4E79"/>
          <w:sz w:val="22"/>
          <w:szCs w:val="22"/>
        </w:rPr>
        <w:t>8.1 Assumptions</w:t>
      </w:r>
    </w:p>
    <w:p w14:paraId="48B88493" w14:textId="77777777" w:rsidR="00AA350B" w:rsidRDefault="00000000">
      <w:pPr>
        <w:pStyle w:val="ListParagraph"/>
        <w:numPr>
          <w:ilvl w:val="0"/>
          <w:numId w:val="2"/>
        </w:numPr>
        <w:spacing w:before="40" w:after="40"/>
      </w:pPr>
      <w:r>
        <w:rPr>
          <w:rFonts w:ascii="Arial" w:eastAsia="Arial" w:hAnsi="Arial" w:cs="Arial"/>
          <w:color w:val="444444"/>
        </w:rPr>
        <w:t>FitBit users included in this dataset exhibit wellness tracking behaviours broadly representative of Bellabeat's target customer segment — health-conscious women who actively monitor their fitness.</w:t>
      </w:r>
    </w:p>
    <w:p w14:paraId="69C2DA69" w14:textId="77777777" w:rsidR="00AA350B" w:rsidRDefault="00000000">
      <w:pPr>
        <w:pStyle w:val="ListParagraph"/>
        <w:numPr>
          <w:ilvl w:val="0"/>
          <w:numId w:val="2"/>
        </w:numPr>
        <w:spacing w:before="40" w:after="40"/>
      </w:pPr>
      <w:r>
        <w:rPr>
          <w:rFonts w:ascii="Arial" w:eastAsia="Arial" w:hAnsi="Arial" w:cs="Arial"/>
          <w:color w:val="444444"/>
        </w:rPr>
        <w:t>Behavioural patterns identified in this dataset (activity levels, sleep habits, weight tracking) are stable enough directional indicators to inform Bellabeat's near-term product and marketing strategy.</w:t>
      </w:r>
    </w:p>
    <w:p w14:paraId="7341D445" w14:textId="77777777" w:rsidR="00AA350B" w:rsidRDefault="00000000">
      <w:pPr>
        <w:pStyle w:val="ListParagraph"/>
        <w:numPr>
          <w:ilvl w:val="0"/>
          <w:numId w:val="2"/>
        </w:numPr>
        <w:spacing w:before="40" w:after="40"/>
      </w:pPr>
      <w:r>
        <w:rPr>
          <w:rFonts w:ascii="Arial" w:eastAsia="Arial" w:hAnsi="Arial" w:cs="Arial"/>
          <w:color w:val="444444"/>
        </w:rPr>
        <w:t>Data collected in 2016, while dated, reflects general human activity and sleep behaviour patterns that remain relevant to current product decisions.</w:t>
      </w:r>
    </w:p>
    <w:p w14:paraId="3F794B02" w14:textId="77777777" w:rsidR="00AA350B" w:rsidRDefault="00000000">
      <w:pPr>
        <w:pStyle w:val="ListParagraph"/>
        <w:numPr>
          <w:ilvl w:val="0"/>
          <w:numId w:val="2"/>
        </w:numPr>
        <w:spacing w:before="40" w:after="40"/>
      </w:pPr>
      <w:r>
        <w:rPr>
          <w:rFonts w:ascii="Arial" w:eastAsia="Arial" w:hAnsi="Arial" w:cs="Arial"/>
          <w:color w:val="444444"/>
        </w:rPr>
        <w:t>Bellabeat's marketing and product teams have the operational capacity to act on the recommendations delivered through this engagement within the current planning cycle.</w:t>
      </w:r>
    </w:p>
    <w:p w14:paraId="2B3F73F4" w14:textId="77777777" w:rsidR="00AA350B" w:rsidRDefault="00000000">
      <w:pPr>
        <w:pStyle w:val="ListParagraph"/>
        <w:numPr>
          <w:ilvl w:val="0"/>
          <w:numId w:val="2"/>
        </w:numPr>
        <w:spacing w:before="40" w:after="40"/>
      </w:pPr>
      <w:r>
        <w:rPr>
          <w:rFonts w:ascii="Arial" w:eastAsia="Arial" w:hAnsi="Arial" w:cs="Arial"/>
          <w:color w:val="444444"/>
        </w:rPr>
        <w:t>Stakeholders accessing the reporting dashboard have Power BI Desktop or Power BI Service licences.</w:t>
      </w:r>
    </w:p>
    <w:p w14:paraId="3C502485" w14:textId="77777777" w:rsidR="00AA350B" w:rsidRDefault="00000000">
      <w:pPr>
        <w:spacing w:before="200" w:after="60"/>
      </w:pPr>
      <w:r>
        <w:rPr>
          <w:rFonts w:ascii="Arial" w:eastAsia="Arial" w:hAnsi="Arial" w:cs="Arial"/>
          <w:b/>
          <w:bCs/>
          <w:color w:val="1F4E79"/>
          <w:sz w:val="22"/>
          <w:szCs w:val="22"/>
        </w:rPr>
        <w:t>8.2 Constraints</w:t>
      </w:r>
    </w:p>
    <w:p w14:paraId="6995C3BA" w14:textId="77777777" w:rsidR="00AA350B" w:rsidRDefault="00000000">
      <w:pPr>
        <w:pStyle w:val="ListParagraph"/>
        <w:numPr>
          <w:ilvl w:val="0"/>
          <w:numId w:val="2"/>
        </w:numPr>
        <w:spacing w:before="40" w:after="40"/>
      </w:pPr>
      <w:r>
        <w:rPr>
          <w:rFonts w:ascii="Arial" w:eastAsia="Arial" w:hAnsi="Arial" w:cs="Arial"/>
          <w:color w:val="444444"/>
        </w:rPr>
        <w:t>The dataset is limited to 33 users over 30 days — findings are directional indicators, not statistically conclusive evidence. Bellabeat should validate key findings with a larger, more representative dataset before making major investment decisions.</w:t>
      </w:r>
    </w:p>
    <w:p w14:paraId="3182A65D" w14:textId="77777777" w:rsidR="00AA350B" w:rsidRDefault="00000000">
      <w:pPr>
        <w:pStyle w:val="ListParagraph"/>
        <w:numPr>
          <w:ilvl w:val="0"/>
          <w:numId w:val="2"/>
        </w:numPr>
        <w:spacing w:before="40" w:after="40"/>
      </w:pPr>
      <w:r>
        <w:rPr>
          <w:rFonts w:ascii="Arial" w:eastAsia="Arial" w:hAnsi="Arial" w:cs="Arial"/>
          <w:color w:val="444444"/>
        </w:rPr>
        <w:t>No demographic data (age, gender, location, income) is available — all user segmentation is behaviour-based only and cannot account for demographic variation within the customer base.</w:t>
      </w:r>
    </w:p>
    <w:p w14:paraId="7C3517EC" w14:textId="77777777" w:rsidR="00AA350B" w:rsidRDefault="00000000">
      <w:pPr>
        <w:pStyle w:val="ListParagraph"/>
        <w:numPr>
          <w:ilvl w:val="0"/>
          <w:numId w:val="2"/>
        </w:numPr>
        <w:spacing w:before="40" w:after="40"/>
      </w:pPr>
      <w:r>
        <w:rPr>
          <w:rFonts w:ascii="Arial" w:eastAsia="Arial" w:hAnsi="Arial" w:cs="Arial"/>
          <w:color w:val="444444"/>
        </w:rPr>
        <w:t>This engagement is retrospective in nature — real-time analysis, predictive modelling, and forecasting are outside the current scope.</w:t>
      </w:r>
    </w:p>
    <w:p w14:paraId="1BE3A648" w14:textId="77777777" w:rsidR="00AA350B" w:rsidRDefault="00000000">
      <w:pPr>
        <w:pStyle w:val="ListParagraph"/>
        <w:numPr>
          <w:ilvl w:val="0"/>
          <w:numId w:val="2"/>
        </w:numPr>
        <w:spacing w:before="40" w:after="40"/>
      </w:pPr>
      <w:r>
        <w:rPr>
          <w:rFonts w:ascii="Arial" w:eastAsia="Arial" w:hAnsi="Arial" w:cs="Arial"/>
          <w:color w:val="444444"/>
        </w:rPr>
        <w:t>The dataset was collected in 2016 — some behavioural patterns may have shifted due to changes in lifestyle, technology adoption, and post-pandemic working habits.</w:t>
      </w:r>
    </w:p>
    <w:p w14:paraId="076EE137" w14:textId="77777777" w:rsidR="00AA350B" w:rsidRDefault="00000000">
      <w:pPr>
        <w:pStyle w:val="ListParagraph"/>
        <w:numPr>
          <w:ilvl w:val="0"/>
          <w:numId w:val="2"/>
        </w:numPr>
        <w:spacing w:before="40" w:after="40"/>
      </w:pPr>
      <w:r>
        <w:rPr>
          <w:rFonts w:ascii="Arial" w:eastAsia="Arial" w:hAnsi="Arial" w:cs="Arial"/>
          <w:color w:val="444444"/>
        </w:rPr>
        <w:t>This project is conducted independently by a single analyst without access to Bellabeat's proprietary user data, internal systems, or historical performance benchmarks.</w:t>
      </w:r>
    </w:p>
    <w:p w14:paraId="43C2B247" w14:textId="77777777" w:rsidR="00AA350B" w:rsidRDefault="00AA350B">
      <w:pPr>
        <w:spacing w:before="100"/>
      </w:pPr>
    </w:p>
    <w:p w14:paraId="1F3E2995" w14:textId="77777777" w:rsidR="00AA350B" w:rsidRDefault="00000000">
      <w:pPr>
        <w:pBdr>
          <w:bottom w:val="single" w:sz="12" w:space="4" w:color="1F4E79"/>
        </w:pBdr>
        <w:spacing w:before="300" w:after="80"/>
      </w:pPr>
      <w:r>
        <w:rPr>
          <w:rFonts w:ascii="Arial" w:eastAsia="Arial" w:hAnsi="Arial" w:cs="Arial"/>
          <w:b/>
          <w:bCs/>
          <w:color w:val="1F4E79"/>
          <w:sz w:val="24"/>
          <w:szCs w:val="24"/>
        </w:rPr>
        <w:t>9. SUCCESS METRICS</w:t>
      </w:r>
    </w:p>
    <w:p w14:paraId="2ECE002A" w14:textId="77777777" w:rsidR="00AA350B" w:rsidRDefault="00000000">
      <w:pPr>
        <w:spacing w:before="60" w:after="60"/>
      </w:pPr>
      <w:r>
        <w:rPr>
          <w:rFonts w:ascii="Arial" w:eastAsia="Arial" w:hAnsi="Arial" w:cs="Arial"/>
          <w:color w:val="444444"/>
          <w:sz w:val="22"/>
          <w:szCs w:val="22"/>
        </w:rPr>
        <w:t>The following criteria define project success and will be used for formal sign-off:</w:t>
      </w:r>
    </w:p>
    <w:p w14:paraId="2FE9063A" w14:textId="77777777" w:rsidR="00AA350B" w:rsidRDefault="00AA350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5360"/>
        <w:gridCol w:w="3600"/>
      </w:tblGrid>
      <w:tr w:rsidR="00AA350B" w14:paraId="685E0B14" w14:textId="77777777">
        <w:tblPrEx>
          <w:tblCellMar>
            <w:top w:w="0" w:type="dxa"/>
            <w:bottom w:w="0" w:type="dxa"/>
          </w:tblCellMar>
        </w:tblPrEx>
        <w:tc>
          <w:tcPr>
            <w:tcW w:w="400" w:type="dxa"/>
            <w:tcBorders>
              <w:top w:val="single" w:sz="4" w:space="0" w:color="C5D9EE"/>
              <w:left w:val="single" w:sz="4" w:space="0" w:color="C5D9EE"/>
              <w:bottom w:val="single" w:sz="4" w:space="0" w:color="C5D9EE"/>
              <w:right w:val="single" w:sz="4" w:space="0" w:color="C5D9EE"/>
            </w:tcBorders>
            <w:shd w:val="clear" w:color="auto" w:fill="1F4E79"/>
            <w:tcMar>
              <w:top w:w="100" w:type="dxa"/>
              <w:left w:w="140" w:type="dxa"/>
              <w:bottom w:w="100" w:type="dxa"/>
              <w:right w:w="140" w:type="dxa"/>
            </w:tcMar>
          </w:tcPr>
          <w:p w14:paraId="19A0B70A" w14:textId="77777777" w:rsidR="00AA350B" w:rsidRDefault="00000000">
            <w:r>
              <w:rPr>
                <w:rFonts w:ascii="Arial" w:eastAsia="Arial" w:hAnsi="Arial" w:cs="Arial"/>
                <w:b/>
                <w:bCs/>
                <w:color w:val="FFFFFF"/>
              </w:rPr>
              <w:t>#</w:t>
            </w:r>
          </w:p>
        </w:tc>
        <w:tc>
          <w:tcPr>
            <w:tcW w:w="5360" w:type="dxa"/>
            <w:tcBorders>
              <w:top w:val="single" w:sz="4" w:space="0" w:color="C5D9EE"/>
              <w:left w:val="single" w:sz="4" w:space="0" w:color="C5D9EE"/>
              <w:bottom w:val="single" w:sz="4" w:space="0" w:color="C5D9EE"/>
              <w:right w:val="single" w:sz="4" w:space="0" w:color="C5D9EE"/>
            </w:tcBorders>
            <w:shd w:val="clear" w:color="auto" w:fill="1F4E79"/>
            <w:tcMar>
              <w:top w:w="100" w:type="dxa"/>
              <w:left w:w="140" w:type="dxa"/>
              <w:bottom w:w="100" w:type="dxa"/>
              <w:right w:w="140" w:type="dxa"/>
            </w:tcMar>
          </w:tcPr>
          <w:p w14:paraId="459AB78D" w14:textId="77777777" w:rsidR="00AA350B" w:rsidRDefault="00000000">
            <w:r>
              <w:rPr>
                <w:rFonts w:ascii="Arial" w:eastAsia="Arial" w:hAnsi="Arial" w:cs="Arial"/>
                <w:b/>
                <w:bCs/>
                <w:color w:val="FFFFFF"/>
              </w:rPr>
              <w:t>Success Criterion</w:t>
            </w:r>
          </w:p>
        </w:tc>
        <w:tc>
          <w:tcPr>
            <w:tcW w:w="3600" w:type="dxa"/>
            <w:tcBorders>
              <w:top w:val="single" w:sz="4" w:space="0" w:color="C5D9EE"/>
              <w:left w:val="single" w:sz="4" w:space="0" w:color="C5D9EE"/>
              <w:bottom w:val="single" w:sz="4" w:space="0" w:color="C5D9EE"/>
              <w:right w:val="single" w:sz="4" w:space="0" w:color="C5D9EE"/>
            </w:tcBorders>
            <w:shd w:val="clear" w:color="auto" w:fill="1F4E79"/>
            <w:tcMar>
              <w:top w:w="100" w:type="dxa"/>
              <w:left w:w="140" w:type="dxa"/>
              <w:bottom w:w="100" w:type="dxa"/>
              <w:right w:w="140" w:type="dxa"/>
            </w:tcMar>
          </w:tcPr>
          <w:p w14:paraId="5B80698C" w14:textId="77777777" w:rsidR="00AA350B" w:rsidRDefault="00000000">
            <w:r>
              <w:rPr>
                <w:rFonts w:ascii="Arial" w:eastAsia="Arial" w:hAnsi="Arial" w:cs="Arial"/>
                <w:b/>
                <w:bCs/>
                <w:color w:val="FFFFFF"/>
              </w:rPr>
              <w:t>Measurement</w:t>
            </w:r>
          </w:p>
        </w:tc>
      </w:tr>
      <w:tr w:rsidR="00AA350B" w14:paraId="7E2A3C4F" w14:textId="77777777">
        <w:tblPrEx>
          <w:tblCellMar>
            <w:top w:w="0" w:type="dxa"/>
            <w:bottom w:w="0" w:type="dxa"/>
          </w:tblCellMar>
        </w:tblPrEx>
        <w:tc>
          <w:tcPr>
            <w:tcW w:w="400" w:type="dxa"/>
            <w:tcBorders>
              <w:top w:val="single" w:sz="4" w:space="0" w:color="C5D9EE"/>
              <w:left w:val="single" w:sz="4" w:space="0" w:color="C5D9EE"/>
              <w:bottom w:val="single" w:sz="4" w:space="0" w:color="C5D9EE"/>
              <w:right w:val="single" w:sz="4" w:space="0" w:color="C5D9EE"/>
            </w:tcBorders>
            <w:shd w:val="clear" w:color="auto" w:fill="FFFFFF"/>
            <w:tcMar>
              <w:top w:w="80" w:type="dxa"/>
              <w:left w:w="140" w:type="dxa"/>
              <w:bottom w:w="80" w:type="dxa"/>
              <w:right w:w="140" w:type="dxa"/>
            </w:tcMar>
          </w:tcPr>
          <w:p w14:paraId="7ADBFBB1" w14:textId="77777777" w:rsidR="00AA350B" w:rsidRDefault="00000000">
            <w:r>
              <w:rPr>
                <w:rFonts w:ascii="Arial" w:eastAsia="Arial" w:hAnsi="Arial" w:cs="Arial"/>
                <w:b/>
                <w:bCs/>
                <w:color w:val="444444"/>
              </w:rPr>
              <w:t>1</w:t>
            </w:r>
          </w:p>
        </w:tc>
        <w:tc>
          <w:tcPr>
            <w:tcW w:w="5360" w:type="dxa"/>
            <w:tcBorders>
              <w:top w:val="single" w:sz="4" w:space="0" w:color="C5D9EE"/>
              <w:left w:val="single" w:sz="4" w:space="0" w:color="C5D9EE"/>
              <w:bottom w:val="single" w:sz="4" w:space="0" w:color="C5D9EE"/>
              <w:right w:val="single" w:sz="4" w:space="0" w:color="C5D9EE"/>
            </w:tcBorders>
            <w:shd w:val="clear" w:color="auto" w:fill="FFFFFF"/>
            <w:tcMar>
              <w:top w:w="80" w:type="dxa"/>
              <w:left w:w="140" w:type="dxa"/>
              <w:bottom w:w="80" w:type="dxa"/>
              <w:right w:w="140" w:type="dxa"/>
            </w:tcMar>
          </w:tcPr>
          <w:p w14:paraId="6453B80C" w14:textId="77777777" w:rsidR="00AA350B" w:rsidRDefault="00000000">
            <w:r>
              <w:rPr>
                <w:rFonts w:ascii="Arial" w:eastAsia="Arial" w:hAnsi="Arial" w:cs="Arial"/>
                <w:color w:val="444444"/>
              </w:rPr>
              <w:t>All 5 business objectives are addressed with data-backed findings</w:t>
            </w:r>
          </w:p>
        </w:tc>
        <w:tc>
          <w:tcPr>
            <w:tcW w:w="3600" w:type="dxa"/>
            <w:tcBorders>
              <w:top w:val="single" w:sz="4" w:space="0" w:color="C5D9EE"/>
              <w:left w:val="single" w:sz="4" w:space="0" w:color="C5D9EE"/>
              <w:bottom w:val="single" w:sz="4" w:space="0" w:color="C5D9EE"/>
              <w:right w:val="single" w:sz="4" w:space="0" w:color="C5D9EE"/>
            </w:tcBorders>
            <w:shd w:val="clear" w:color="auto" w:fill="FFFFFF"/>
            <w:tcMar>
              <w:top w:w="80" w:type="dxa"/>
              <w:left w:w="140" w:type="dxa"/>
              <w:bottom w:w="80" w:type="dxa"/>
              <w:right w:w="140" w:type="dxa"/>
            </w:tcMar>
          </w:tcPr>
          <w:p w14:paraId="7AC8A336" w14:textId="77777777" w:rsidR="00AA350B" w:rsidRDefault="00000000">
            <w:r>
              <w:rPr>
                <w:rFonts w:ascii="Arial" w:eastAsia="Arial" w:hAnsi="Arial" w:cs="Arial"/>
                <w:color w:val="444444"/>
              </w:rPr>
              <w:t>Each objective mapped to at least one key finding in the report</w:t>
            </w:r>
          </w:p>
        </w:tc>
      </w:tr>
      <w:tr w:rsidR="00AA350B" w14:paraId="22EBC3E5" w14:textId="77777777">
        <w:tblPrEx>
          <w:tblCellMar>
            <w:top w:w="0" w:type="dxa"/>
            <w:bottom w:w="0" w:type="dxa"/>
          </w:tblCellMar>
        </w:tblPrEx>
        <w:tc>
          <w:tcPr>
            <w:tcW w:w="400" w:type="dxa"/>
            <w:tcBorders>
              <w:top w:val="single" w:sz="4" w:space="0" w:color="C5D9EE"/>
              <w:left w:val="single" w:sz="4" w:space="0" w:color="C5D9EE"/>
              <w:bottom w:val="single" w:sz="4" w:space="0" w:color="C5D9EE"/>
              <w:right w:val="single" w:sz="4" w:space="0" w:color="C5D9EE"/>
            </w:tcBorders>
            <w:shd w:val="clear" w:color="auto" w:fill="F5F9FD"/>
            <w:tcMar>
              <w:top w:w="80" w:type="dxa"/>
              <w:left w:w="140" w:type="dxa"/>
              <w:bottom w:w="80" w:type="dxa"/>
              <w:right w:w="140" w:type="dxa"/>
            </w:tcMar>
          </w:tcPr>
          <w:p w14:paraId="35589FE8" w14:textId="77777777" w:rsidR="00AA350B" w:rsidRDefault="00000000">
            <w:r>
              <w:rPr>
                <w:rFonts w:ascii="Arial" w:eastAsia="Arial" w:hAnsi="Arial" w:cs="Arial"/>
                <w:b/>
                <w:bCs/>
                <w:color w:val="444444"/>
              </w:rPr>
              <w:t>2</w:t>
            </w:r>
          </w:p>
        </w:tc>
        <w:tc>
          <w:tcPr>
            <w:tcW w:w="5360" w:type="dxa"/>
            <w:tcBorders>
              <w:top w:val="single" w:sz="4" w:space="0" w:color="C5D9EE"/>
              <w:left w:val="single" w:sz="4" w:space="0" w:color="C5D9EE"/>
              <w:bottom w:val="single" w:sz="4" w:space="0" w:color="C5D9EE"/>
              <w:right w:val="single" w:sz="4" w:space="0" w:color="C5D9EE"/>
            </w:tcBorders>
            <w:shd w:val="clear" w:color="auto" w:fill="F5F9FD"/>
            <w:tcMar>
              <w:top w:w="80" w:type="dxa"/>
              <w:left w:w="140" w:type="dxa"/>
              <w:bottom w:w="80" w:type="dxa"/>
              <w:right w:w="140" w:type="dxa"/>
            </w:tcMar>
          </w:tcPr>
          <w:p w14:paraId="23FB4ED7" w14:textId="77777777" w:rsidR="00AA350B" w:rsidRDefault="00000000">
            <w:r>
              <w:rPr>
                <w:rFonts w:ascii="Arial" w:eastAsia="Arial" w:hAnsi="Arial" w:cs="Arial"/>
                <w:color w:val="444444"/>
              </w:rPr>
              <w:t>User segments are clearly defined and actionable for the marketing team</w:t>
            </w:r>
          </w:p>
        </w:tc>
        <w:tc>
          <w:tcPr>
            <w:tcW w:w="3600" w:type="dxa"/>
            <w:tcBorders>
              <w:top w:val="single" w:sz="4" w:space="0" w:color="C5D9EE"/>
              <w:left w:val="single" w:sz="4" w:space="0" w:color="C5D9EE"/>
              <w:bottom w:val="single" w:sz="4" w:space="0" w:color="C5D9EE"/>
              <w:right w:val="single" w:sz="4" w:space="0" w:color="C5D9EE"/>
            </w:tcBorders>
            <w:shd w:val="clear" w:color="auto" w:fill="F5F9FD"/>
            <w:tcMar>
              <w:top w:w="80" w:type="dxa"/>
              <w:left w:w="140" w:type="dxa"/>
              <w:bottom w:w="80" w:type="dxa"/>
              <w:right w:w="140" w:type="dxa"/>
            </w:tcMar>
          </w:tcPr>
          <w:p w14:paraId="7B0C537C" w14:textId="77777777" w:rsidR="00AA350B" w:rsidRDefault="00000000">
            <w:r>
              <w:rPr>
                <w:rFonts w:ascii="Arial" w:eastAsia="Arial" w:hAnsi="Arial" w:cs="Arial"/>
                <w:color w:val="444444"/>
              </w:rPr>
              <w:t>Minimum 3 distinct user segments identified with behavioural profiles</w:t>
            </w:r>
          </w:p>
        </w:tc>
      </w:tr>
      <w:tr w:rsidR="00AA350B" w14:paraId="4AE8DEDD" w14:textId="77777777">
        <w:tblPrEx>
          <w:tblCellMar>
            <w:top w:w="0" w:type="dxa"/>
            <w:bottom w:w="0" w:type="dxa"/>
          </w:tblCellMar>
        </w:tblPrEx>
        <w:tc>
          <w:tcPr>
            <w:tcW w:w="400" w:type="dxa"/>
            <w:tcBorders>
              <w:top w:val="single" w:sz="4" w:space="0" w:color="C5D9EE"/>
              <w:left w:val="single" w:sz="4" w:space="0" w:color="C5D9EE"/>
              <w:bottom w:val="single" w:sz="4" w:space="0" w:color="C5D9EE"/>
              <w:right w:val="single" w:sz="4" w:space="0" w:color="C5D9EE"/>
            </w:tcBorders>
            <w:shd w:val="clear" w:color="auto" w:fill="FFFFFF"/>
            <w:tcMar>
              <w:top w:w="80" w:type="dxa"/>
              <w:left w:w="140" w:type="dxa"/>
              <w:bottom w:w="80" w:type="dxa"/>
              <w:right w:w="140" w:type="dxa"/>
            </w:tcMar>
          </w:tcPr>
          <w:p w14:paraId="49C6E7CE" w14:textId="77777777" w:rsidR="00AA350B" w:rsidRDefault="00000000">
            <w:r>
              <w:rPr>
                <w:rFonts w:ascii="Arial" w:eastAsia="Arial" w:hAnsi="Arial" w:cs="Arial"/>
                <w:b/>
                <w:bCs/>
                <w:color w:val="444444"/>
              </w:rPr>
              <w:t>3</w:t>
            </w:r>
          </w:p>
        </w:tc>
        <w:tc>
          <w:tcPr>
            <w:tcW w:w="5360" w:type="dxa"/>
            <w:tcBorders>
              <w:top w:val="single" w:sz="4" w:space="0" w:color="C5D9EE"/>
              <w:left w:val="single" w:sz="4" w:space="0" w:color="C5D9EE"/>
              <w:bottom w:val="single" w:sz="4" w:space="0" w:color="C5D9EE"/>
              <w:right w:val="single" w:sz="4" w:space="0" w:color="C5D9EE"/>
            </w:tcBorders>
            <w:shd w:val="clear" w:color="auto" w:fill="FFFFFF"/>
            <w:tcMar>
              <w:top w:w="80" w:type="dxa"/>
              <w:left w:w="140" w:type="dxa"/>
              <w:bottom w:w="80" w:type="dxa"/>
              <w:right w:w="140" w:type="dxa"/>
            </w:tcMar>
          </w:tcPr>
          <w:p w14:paraId="6EB7ABD7" w14:textId="77777777" w:rsidR="00AA350B" w:rsidRDefault="00000000">
            <w:r>
              <w:rPr>
                <w:rFonts w:ascii="Arial" w:eastAsia="Arial" w:hAnsi="Arial" w:cs="Arial"/>
                <w:color w:val="444444"/>
              </w:rPr>
              <w:t>Stakeholder dashboard accessible and usable by non-technical team members</w:t>
            </w:r>
          </w:p>
        </w:tc>
        <w:tc>
          <w:tcPr>
            <w:tcW w:w="3600" w:type="dxa"/>
            <w:tcBorders>
              <w:top w:val="single" w:sz="4" w:space="0" w:color="C5D9EE"/>
              <w:left w:val="single" w:sz="4" w:space="0" w:color="C5D9EE"/>
              <w:bottom w:val="single" w:sz="4" w:space="0" w:color="C5D9EE"/>
              <w:right w:val="single" w:sz="4" w:space="0" w:color="C5D9EE"/>
            </w:tcBorders>
            <w:shd w:val="clear" w:color="auto" w:fill="FFFFFF"/>
            <w:tcMar>
              <w:top w:w="80" w:type="dxa"/>
              <w:left w:w="140" w:type="dxa"/>
              <w:bottom w:w="80" w:type="dxa"/>
              <w:right w:w="140" w:type="dxa"/>
            </w:tcMar>
          </w:tcPr>
          <w:p w14:paraId="1748476D" w14:textId="77777777" w:rsidR="00AA350B" w:rsidRDefault="00000000">
            <w:r>
              <w:rPr>
                <w:rFonts w:ascii="Arial" w:eastAsia="Arial" w:hAnsi="Arial" w:cs="Arial"/>
                <w:color w:val="444444"/>
              </w:rPr>
              <w:t>Dashboard navigable without analyst support — confirmed by stakeholder review</w:t>
            </w:r>
          </w:p>
        </w:tc>
      </w:tr>
      <w:tr w:rsidR="00AA350B" w14:paraId="04163C59" w14:textId="77777777">
        <w:tblPrEx>
          <w:tblCellMar>
            <w:top w:w="0" w:type="dxa"/>
            <w:bottom w:w="0" w:type="dxa"/>
          </w:tblCellMar>
        </w:tblPrEx>
        <w:tc>
          <w:tcPr>
            <w:tcW w:w="400" w:type="dxa"/>
            <w:tcBorders>
              <w:top w:val="single" w:sz="4" w:space="0" w:color="C5D9EE"/>
              <w:left w:val="single" w:sz="4" w:space="0" w:color="C5D9EE"/>
              <w:bottom w:val="single" w:sz="4" w:space="0" w:color="C5D9EE"/>
              <w:right w:val="single" w:sz="4" w:space="0" w:color="C5D9EE"/>
            </w:tcBorders>
            <w:shd w:val="clear" w:color="auto" w:fill="F5F9FD"/>
            <w:tcMar>
              <w:top w:w="80" w:type="dxa"/>
              <w:left w:w="140" w:type="dxa"/>
              <w:bottom w:w="80" w:type="dxa"/>
              <w:right w:w="140" w:type="dxa"/>
            </w:tcMar>
          </w:tcPr>
          <w:p w14:paraId="62BA9BF3" w14:textId="77777777" w:rsidR="00AA350B" w:rsidRDefault="00000000">
            <w:r>
              <w:rPr>
                <w:rFonts w:ascii="Arial" w:eastAsia="Arial" w:hAnsi="Arial" w:cs="Arial"/>
                <w:b/>
                <w:bCs/>
                <w:color w:val="444444"/>
              </w:rPr>
              <w:lastRenderedPageBreak/>
              <w:t>4</w:t>
            </w:r>
          </w:p>
        </w:tc>
        <w:tc>
          <w:tcPr>
            <w:tcW w:w="5360" w:type="dxa"/>
            <w:tcBorders>
              <w:top w:val="single" w:sz="4" w:space="0" w:color="C5D9EE"/>
              <w:left w:val="single" w:sz="4" w:space="0" w:color="C5D9EE"/>
              <w:bottom w:val="single" w:sz="4" w:space="0" w:color="C5D9EE"/>
              <w:right w:val="single" w:sz="4" w:space="0" w:color="C5D9EE"/>
            </w:tcBorders>
            <w:shd w:val="clear" w:color="auto" w:fill="F5F9FD"/>
            <w:tcMar>
              <w:top w:w="80" w:type="dxa"/>
              <w:left w:w="140" w:type="dxa"/>
              <w:bottom w:w="80" w:type="dxa"/>
              <w:right w:w="140" w:type="dxa"/>
            </w:tcMar>
          </w:tcPr>
          <w:p w14:paraId="2BFDA70D" w14:textId="77777777" w:rsidR="00AA350B" w:rsidRDefault="00000000">
            <w:r>
              <w:rPr>
                <w:rFonts w:ascii="Arial" w:eastAsia="Arial" w:hAnsi="Arial" w:cs="Arial"/>
                <w:color w:val="444444"/>
              </w:rPr>
              <w:t>Minimum 4 business recommendations delivered — each tied to a specific data finding</w:t>
            </w:r>
          </w:p>
        </w:tc>
        <w:tc>
          <w:tcPr>
            <w:tcW w:w="3600" w:type="dxa"/>
            <w:tcBorders>
              <w:top w:val="single" w:sz="4" w:space="0" w:color="C5D9EE"/>
              <w:left w:val="single" w:sz="4" w:space="0" w:color="C5D9EE"/>
              <w:bottom w:val="single" w:sz="4" w:space="0" w:color="C5D9EE"/>
              <w:right w:val="single" w:sz="4" w:space="0" w:color="C5D9EE"/>
            </w:tcBorders>
            <w:shd w:val="clear" w:color="auto" w:fill="F5F9FD"/>
            <w:tcMar>
              <w:top w:w="80" w:type="dxa"/>
              <w:left w:w="140" w:type="dxa"/>
              <w:bottom w:w="80" w:type="dxa"/>
              <w:right w:w="140" w:type="dxa"/>
            </w:tcMar>
          </w:tcPr>
          <w:p w14:paraId="3CFE552C" w14:textId="77777777" w:rsidR="00AA350B" w:rsidRDefault="00000000">
            <w:r>
              <w:rPr>
                <w:rFonts w:ascii="Arial" w:eastAsia="Arial" w:hAnsi="Arial" w:cs="Arial"/>
                <w:color w:val="444444"/>
              </w:rPr>
              <w:t>Recommendations section completed with supporting evidence for each</w:t>
            </w:r>
          </w:p>
        </w:tc>
      </w:tr>
      <w:tr w:rsidR="00AA350B" w14:paraId="39446F43" w14:textId="77777777">
        <w:tblPrEx>
          <w:tblCellMar>
            <w:top w:w="0" w:type="dxa"/>
            <w:bottom w:w="0" w:type="dxa"/>
          </w:tblCellMar>
        </w:tblPrEx>
        <w:tc>
          <w:tcPr>
            <w:tcW w:w="400" w:type="dxa"/>
            <w:tcBorders>
              <w:top w:val="single" w:sz="4" w:space="0" w:color="C5D9EE"/>
              <w:left w:val="single" w:sz="4" w:space="0" w:color="C5D9EE"/>
              <w:bottom w:val="single" w:sz="4" w:space="0" w:color="C5D9EE"/>
              <w:right w:val="single" w:sz="4" w:space="0" w:color="C5D9EE"/>
            </w:tcBorders>
            <w:shd w:val="clear" w:color="auto" w:fill="FFFFFF"/>
            <w:tcMar>
              <w:top w:w="80" w:type="dxa"/>
              <w:left w:w="140" w:type="dxa"/>
              <w:bottom w:w="80" w:type="dxa"/>
              <w:right w:w="140" w:type="dxa"/>
            </w:tcMar>
          </w:tcPr>
          <w:p w14:paraId="6415E11F" w14:textId="77777777" w:rsidR="00AA350B" w:rsidRDefault="00000000">
            <w:r>
              <w:rPr>
                <w:rFonts w:ascii="Arial" w:eastAsia="Arial" w:hAnsi="Arial" w:cs="Arial"/>
                <w:b/>
                <w:bCs/>
                <w:color w:val="444444"/>
              </w:rPr>
              <w:t>5</w:t>
            </w:r>
          </w:p>
        </w:tc>
        <w:tc>
          <w:tcPr>
            <w:tcW w:w="5360" w:type="dxa"/>
            <w:tcBorders>
              <w:top w:val="single" w:sz="4" w:space="0" w:color="C5D9EE"/>
              <w:left w:val="single" w:sz="4" w:space="0" w:color="C5D9EE"/>
              <w:bottom w:val="single" w:sz="4" w:space="0" w:color="C5D9EE"/>
              <w:right w:val="single" w:sz="4" w:space="0" w:color="C5D9EE"/>
            </w:tcBorders>
            <w:shd w:val="clear" w:color="auto" w:fill="FFFFFF"/>
            <w:tcMar>
              <w:top w:w="80" w:type="dxa"/>
              <w:left w:w="140" w:type="dxa"/>
              <w:bottom w:w="80" w:type="dxa"/>
              <w:right w:w="140" w:type="dxa"/>
            </w:tcMar>
          </w:tcPr>
          <w:p w14:paraId="366A4458" w14:textId="77777777" w:rsidR="00AA350B" w:rsidRDefault="00000000">
            <w:r>
              <w:rPr>
                <w:rFonts w:ascii="Arial" w:eastAsia="Arial" w:hAnsi="Arial" w:cs="Arial"/>
                <w:color w:val="444444"/>
              </w:rPr>
              <w:t>BRD reviewed, approved, and signed off by project stakeholders</w:t>
            </w:r>
          </w:p>
        </w:tc>
        <w:tc>
          <w:tcPr>
            <w:tcW w:w="3600" w:type="dxa"/>
            <w:tcBorders>
              <w:top w:val="single" w:sz="4" w:space="0" w:color="C5D9EE"/>
              <w:left w:val="single" w:sz="4" w:space="0" w:color="C5D9EE"/>
              <w:bottom w:val="single" w:sz="4" w:space="0" w:color="C5D9EE"/>
              <w:right w:val="single" w:sz="4" w:space="0" w:color="C5D9EE"/>
            </w:tcBorders>
            <w:shd w:val="clear" w:color="auto" w:fill="FFFFFF"/>
            <w:tcMar>
              <w:top w:w="80" w:type="dxa"/>
              <w:left w:w="140" w:type="dxa"/>
              <w:bottom w:w="80" w:type="dxa"/>
              <w:right w:w="140" w:type="dxa"/>
            </w:tcMar>
          </w:tcPr>
          <w:p w14:paraId="25CCB4E5" w14:textId="77777777" w:rsidR="00AA350B" w:rsidRDefault="00000000">
            <w:r>
              <w:rPr>
                <w:rFonts w:ascii="Arial" w:eastAsia="Arial" w:hAnsi="Arial" w:cs="Arial"/>
                <w:color w:val="444444"/>
              </w:rPr>
              <w:t>Signed document on version 2.0 — dated and filed</w:t>
            </w:r>
          </w:p>
        </w:tc>
      </w:tr>
    </w:tbl>
    <w:p w14:paraId="116D2E6A" w14:textId="77777777" w:rsidR="00AA350B" w:rsidRDefault="00AA350B">
      <w:pPr>
        <w:spacing w:before="200"/>
      </w:pPr>
    </w:p>
    <w:p w14:paraId="249A6084" w14:textId="77777777" w:rsidR="00AA350B" w:rsidRDefault="00000000">
      <w:pPr>
        <w:pBdr>
          <w:bottom w:val="single" w:sz="12" w:space="4" w:color="1F4E79"/>
        </w:pBdr>
        <w:spacing w:before="300" w:after="80"/>
      </w:pPr>
      <w:r>
        <w:rPr>
          <w:rFonts w:ascii="Arial" w:eastAsia="Arial" w:hAnsi="Arial" w:cs="Arial"/>
          <w:b/>
          <w:bCs/>
          <w:color w:val="1F4E79"/>
          <w:sz w:val="24"/>
          <w:szCs w:val="24"/>
        </w:rPr>
        <w:t>10. KEY FINDINGS SUMMARY</w:t>
      </w:r>
    </w:p>
    <w:p w14:paraId="517570C8" w14:textId="77777777" w:rsidR="00AA350B" w:rsidRDefault="00000000">
      <w:pPr>
        <w:spacing w:before="60" w:after="60"/>
      </w:pPr>
      <w:r>
        <w:rPr>
          <w:rFonts w:ascii="Arial" w:eastAsia="Arial" w:hAnsi="Arial" w:cs="Arial"/>
          <w:color w:val="444444"/>
          <w:sz w:val="22"/>
          <w:szCs w:val="22"/>
        </w:rPr>
        <w:t>The following findings emerged from the analysis and directly underpin the business recommendations in Section 11:</w:t>
      </w:r>
    </w:p>
    <w:p w14:paraId="217497C7" w14:textId="77777777" w:rsidR="00AA350B" w:rsidRDefault="00000000">
      <w:pPr>
        <w:pStyle w:val="ListParagraph"/>
        <w:numPr>
          <w:ilvl w:val="0"/>
          <w:numId w:val="2"/>
        </w:numPr>
        <w:spacing w:before="40" w:after="40"/>
      </w:pPr>
      <w:r>
        <w:rPr>
          <w:rFonts w:ascii="Arial" w:eastAsia="Arial" w:hAnsi="Arial" w:cs="Arial"/>
          <w:color w:val="444444"/>
        </w:rPr>
        <w:t>Average daily steps of 7,638 fall below the WHO-recommended 10,000-step benchmark — indicating the majority of users in Bellabeat's target audience are not meeting basic daily activity targets.</w:t>
      </w:r>
    </w:p>
    <w:p w14:paraId="10EF6F15" w14:textId="77777777" w:rsidR="00AA350B" w:rsidRDefault="00000000">
      <w:pPr>
        <w:pStyle w:val="ListParagraph"/>
        <w:numPr>
          <w:ilvl w:val="0"/>
          <w:numId w:val="2"/>
        </w:numPr>
        <w:spacing w:before="40" w:after="40"/>
      </w:pPr>
      <w:r>
        <w:rPr>
          <w:rFonts w:ascii="Arial" w:eastAsia="Arial" w:hAnsi="Arial" w:cs="Arial"/>
          <w:color w:val="444444"/>
        </w:rPr>
        <w:t>73% of users fall into Sedentary (25%) or Lightly Active (48%) categories — representing the largest and highest-priority re-engagement opportunity for Bellabeat's marketing team.</w:t>
      </w:r>
    </w:p>
    <w:p w14:paraId="4C853E89" w14:textId="77777777" w:rsidR="00AA350B" w:rsidRDefault="00000000">
      <w:pPr>
        <w:pStyle w:val="ListParagraph"/>
        <w:numPr>
          <w:ilvl w:val="0"/>
          <w:numId w:val="2"/>
        </w:numPr>
        <w:spacing w:before="40" w:after="40"/>
      </w:pPr>
      <w:r>
        <w:rPr>
          <w:rFonts w:ascii="Arial" w:eastAsia="Arial" w:hAnsi="Arial" w:cs="Arial"/>
          <w:color w:val="444444"/>
        </w:rPr>
        <w:t>Peak user activity consistently occurs at 12pm and 6pm — indicating that lunch breaks and post-work periods are the primary windows for physical engagement.</w:t>
      </w:r>
    </w:p>
    <w:p w14:paraId="2EBCF9AB" w14:textId="77777777" w:rsidR="00AA350B" w:rsidRDefault="00000000">
      <w:pPr>
        <w:pStyle w:val="ListParagraph"/>
        <w:numPr>
          <w:ilvl w:val="0"/>
          <w:numId w:val="2"/>
        </w:numPr>
        <w:spacing w:before="40" w:after="40"/>
      </w:pPr>
      <w:r>
        <w:rPr>
          <w:rFonts w:ascii="Arial" w:eastAsia="Arial" w:hAnsi="Arial" w:cs="Arial"/>
          <w:color w:val="444444"/>
        </w:rPr>
        <w:t>Tuesday and Saturday record the highest average step counts; Sunday is consistently the lowest activity day across the user base.</w:t>
      </w:r>
    </w:p>
    <w:p w14:paraId="22C2DE2E" w14:textId="77777777" w:rsidR="00AA350B" w:rsidRDefault="00000000">
      <w:pPr>
        <w:pStyle w:val="ListParagraph"/>
        <w:numPr>
          <w:ilvl w:val="0"/>
          <w:numId w:val="2"/>
        </w:numPr>
        <w:spacing w:before="40" w:after="40"/>
      </w:pPr>
      <w:r>
        <w:rPr>
          <w:rFonts w:ascii="Arial" w:eastAsia="Arial" w:hAnsi="Arial" w:cs="Arial"/>
          <w:color w:val="444444"/>
        </w:rPr>
        <w:t>Average sleep duration is 6.99 hours — below the clinically recommended 7–9 hours. Users spend an average of 39 minutes awake in bed before sleeping, indicating a restlessness pattern the app can address.</w:t>
      </w:r>
    </w:p>
    <w:p w14:paraId="28D24202" w14:textId="77777777" w:rsidR="00AA350B" w:rsidRDefault="00000000">
      <w:pPr>
        <w:pStyle w:val="ListParagraph"/>
        <w:numPr>
          <w:ilvl w:val="0"/>
          <w:numId w:val="2"/>
        </w:numPr>
        <w:spacing w:before="40" w:after="40"/>
      </w:pPr>
      <w:r>
        <w:rPr>
          <w:rFonts w:ascii="Arial" w:eastAsia="Arial" w:hAnsi="Arial" w:cs="Arial"/>
          <w:color w:val="444444"/>
        </w:rPr>
        <w:t>61% of weight entries are logged manually by users — creating significant friction in the weight management experience and reducing data quality and consistency.</w:t>
      </w:r>
    </w:p>
    <w:p w14:paraId="253B2284" w14:textId="77777777" w:rsidR="00AA350B" w:rsidRDefault="00000000">
      <w:pPr>
        <w:pStyle w:val="ListParagraph"/>
        <w:numPr>
          <w:ilvl w:val="0"/>
          <w:numId w:val="2"/>
        </w:numPr>
        <w:spacing w:before="40" w:after="40"/>
      </w:pPr>
      <w:r>
        <w:rPr>
          <w:rFonts w:ascii="Arial" w:eastAsia="Arial" w:hAnsi="Arial" w:cs="Arial"/>
          <w:color w:val="444444"/>
        </w:rPr>
        <w:t>A strong positive correlation exists between daily step count and calories burned — confirming that step-count nudges are an effective and efficient lever for supporting users' calorie management goals.</w:t>
      </w:r>
    </w:p>
    <w:p w14:paraId="68A7E8FC" w14:textId="77777777" w:rsidR="00AA350B" w:rsidRDefault="00AA350B">
      <w:pPr>
        <w:spacing w:before="100"/>
      </w:pPr>
    </w:p>
    <w:p w14:paraId="0CA1ECE2" w14:textId="77777777" w:rsidR="00AA350B" w:rsidRDefault="00000000">
      <w:pPr>
        <w:pBdr>
          <w:bottom w:val="single" w:sz="12" w:space="4" w:color="1F4E79"/>
        </w:pBdr>
        <w:spacing w:before="300" w:after="80"/>
      </w:pPr>
      <w:r>
        <w:rPr>
          <w:rFonts w:ascii="Arial" w:eastAsia="Arial" w:hAnsi="Arial" w:cs="Arial"/>
          <w:b/>
          <w:bCs/>
          <w:color w:val="1F4E79"/>
          <w:sz w:val="24"/>
          <w:szCs w:val="24"/>
        </w:rPr>
        <w:t>11. BUSINESS RECOMMENDATIONS</w:t>
      </w:r>
    </w:p>
    <w:p w14:paraId="3B094BB4" w14:textId="77777777" w:rsidR="00AA350B" w:rsidRDefault="00000000">
      <w:pPr>
        <w:spacing w:before="200" w:after="60"/>
      </w:pPr>
      <w:r>
        <w:rPr>
          <w:rFonts w:ascii="Arial" w:eastAsia="Arial" w:hAnsi="Arial" w:cs="Arial"/>
          <w:b/>
          <w:bCs/>
          <w:color w:val="1F4E79"/>
          <w:sz w:val="22"/>
          <w:szCs w:val="22"/>
        </w:rPr>
        <w:t>Recommendation 1 — Personalised Step Challenges at Peak Hours</w:t>
      </w:r>
    </w:p>
    <w:p w14:paraId="6EAA1BAB" w14:textId="77777777" w:rsidR="00AA350B" w:rsidRDefault="00000000">
      <w:pPr>
        <w:spacing w:before="60" w:after="60"/>
      </w:pPr>
      <w:r>
        <w:rPr>
          <w:rFonts w:ascii="Arial" w:eastAsia="Arial" w:hAnsi="Arial" w:cs="Arial"/>
          <w:i/>
          <w:iCs/>
          <w:color w:val="666666"/>
          <w:sz w:val="22"/>
          <w:szCs w:val="22"/>
        </w:rPr>
        <w:t>Finding: Average daily steps (7,638) fall below the 10,000-step target. Peak activity occurs at 12pm and 6pm.</w:t>
      </w:r>
    </w:p>
    <w:p w14:paraId="0EF462D0" w14:textId="77777777" w:rsidR="00AA350B" w:rsidRDefault="00000000">
      <w:pPr>
        <w:spacing w:before="60" w:after="60"/>
      </w:pPr>
      <w:r>
        <w:rPr>
          <w:rFonts w:ascii="Arial" w:eastAsia="Arial" w:hAnsi="Arial" w:cs="Arial"/>
          <w:color w:val="444444"/>
          <w:sz w:val="22"/>
          <w:szCs w:val="22"/>
        </w:rPr>
        <w:t>Bellabeat should launch personalised step challenges timed specifically to the identified peak activity windows of 12pm and 6pm. Push notifications during these windows — tailored to each user's current activity segment — will maximise the likelihood of engagement and improve 10,000-step achievement rates across the user base.</w:t>
      </w:r>
    </w:p>
    <w:p w14:paraId="507F8A6C" w14:textId="77777777" w:rsidR="00AA350B" w:rsidRDefault="00000000">
      <w:pPr>
        <w:spacing w:before="200" w:after="60"/>
      </w:pPr>
      <w:r>
        <w:rPr>
          <w:rFonts w:ascii="Arial" w:eastAsia="Arial" w:hAnsi="Arial" w:cs="Arial"/>
          <w:b/>
          <w:bCs/>
          <w:color w:val="1F4E79"/>
          <w:sz w:val="22"/>
          <w:szCs w:val="22"/>
        </w:rPr>
        <w:t>Recommendation 2 — In-App Sleep Coaching Feature</w:t>
      </w:r>
    </w:p>
    <w:p w14:paraId="47EE284D" w14:textId="77777777" w:rsidR="00AA350B" w:rsidRDefault="00000000">
      <w:pPr>
        <w:spacing w:before="60" w:after="60"/>
      </w:pPr>
      <w:r>
        <w:rPr>
          <w:rFonts w:ascii="Arial" w:eastAsia="Arial" w:hAnsi="Arial" w:cs="Arial"/>
          <w:i/>
          <w:iCs/>
          <w:color w:val="666666"/>
          <w:sz w:val="22"/>
          <w:szCs w:val="22"/>
        </w:rPr>
        <w:t>Finding: Average sleep is 6.99 hours. Users spend 39 minutes awake in bed before sleeping. No current sleep coaching feature exists.</w:t>
      </w:r>
    </w:p>
    <w:p w14:paraId="168CEE5D" w14:textId="77777777" w:rsidR="00AA350B" w:rsidRDefault="00000000">
      <w:pPr>
        <w:spacing w:before="60" w:after="60"/>
      </w:pPr>
      <w:r>
        <w:rPr>
          <w:rFonts w:ascii="Arial" w:eastAsia="Arial" w:hAnsi="Arial" w:cs="Arial"/>
          <w:color w:val="444444"/>
          <w:sz w:val="22"/>
          <w:szCs w:val="22"/>
        </w:rPr>
        <w:t>Bellabeat should introduce a sleep coaching feature in the app — consisting of a personalised wind-down nudge at 9pm and a morning sleep quality score. This directly addresses the identified pre-sleep restlessness pattern and creates a daily touchpoint that increases app engagement while improving user wellness outcomes.</w:t>
      </w:r>
    </w:p>
    <w:p w14:paraId="37A117D7" w14:textId="77777777" w:rsidR="00AA350B" w:rsidRDefault="00000000">
      <w:pPr>
        <w:spacing w:before="200" w:after="60"/>
      </w:pPr>
      <w:r>
        <w:rPr>
          <w:rFonts w:ascii="Arial" w:eastAsia="Arial" w:hAnsi="Arial" w:cs="Arial"/>
          <w:b/>
          <w:bCs/>
          <w:color w:val="1F4E79"/>
          <w:sz w:val="22"/>
          <w:szCs w:val="22"/>
        </w:rPr>
        <w:t>Recommendation 3 — Sedentary User Re-engagement Programme</w:t>
      </w:r>
    </w:p>
    <w:p w14:paraId="3A1C5378" w14:textId="77777777" w:rsidR="00AA350B" w:rsidRDefault="00000000">
      <w:pPr>
        <w:spacing w:before="60" w:after="60"/>
      </w:pPr>
      <w:r>
        <w:rPr>
          <w:rFonts w:ascii="Arial" w:eastAsia="Arial" w:hAnsi="Arial" w:cs="Arial"/>
          <w:i/>
          <w:iCs/>
          <w:color w:val="666666"/>
          <w:sz w:val="22"/>
          <w:szCs w:val="22"/>
        </w:rPr>
        <w:t>Finding: 73% of users are sedentary or lightly active — the largest segment in the user base.</w:t>
      </w:r>
    </w:p>
    <w:p w14:paraId="6BBAFD8E" w14:textId="77777777" w:rsidR="00AA350B" w:rsidRDefault="00000000">
      <w:pPr>
        <w:spacing w:before="60" w:after="60"/>
      </w:pPr>
      <w:r>
        <w:rPr>
          <w:rFonts w:ascii="Arial" w:eastAsia="Arial" w:hAnsi="Arial" w:cs="Arial"/>
          <w:color w:val="444444"/>
          <w:sz w:val="22"/>
          <w:szCs w:val="22"/>
        </w:rPr>
        <w:lastRenderedPageBreak/>
        <w:t>Bellabeat should design a dedicated re-engagement programme targeting the sedentary and lightly active segments. Gamified wellness challenges, streak-based rewards, and social accountability features can convert low-engagement users into consistent daily app users — directly improving retention rates and creating upsell opportunities for Bellabeat's premium membership.</w:t>
      </w:r>
    </w:p>
    <w:p w14:paraId="7F9E1E0D" w14:textId="77777777" w:rsidR="00AA350B" w:rsidRDefault="00000000">
      <w:pPr>
        <w:spacing w:before="200" w:after="60"/>
      </w:pPr>
      <w:r>
        <w:rPr>
          <w:rFonts w:ascii="Arial" w:eastAsia="Arial" w:hAnsi="Arial" w:cs="Arial"/>
          <w:b/>
          <w:bCs/>
          <w:color w:val="1F4E79"/>
          <w:sz w:val="22"/>
          <w:szCs w:val="22"/>
        </w:rPr>
        <w:t>Recommendation 4 — Smart Scale Promotion to Reduce Manual Entry Friction</w:t>
      </w:r>
    </w:p>
    <w:p w14:paraId="6FF3E775" w14:textId="77777777" w:rsidR="00AA350B" w:rsidRDefault="00000000">
      <w:pPr>
        <w:spacing w:before="60" w:after="60"/>
      </w:pPr>
      <w:r>
        <w:rPr>
          <w:rFonts w:ascii="Arial" w:eastAsia="Arial" w:hAnsi="Arial" w:cs="Arial"/>
          <w:i/>
          <w:iCs/>
          <w:color w:val="666666"/>
          <w:sz w:val="22"/>
          <w:szCs w:val="22"/>
        </w:rPr>
        <w:t>Finding: 61% of weight logs are entered manually — indicating high user friction and low data compliance.</w:t>
      </w:r>
    </w:p>
    <w:p w14:paraId="7B0374C0" w14:textId="77777777" w:rsidR="00AA350B" w:rsidRDefault="00000000">
      <w:pPr>
        <w:spacing w:before="60" w:after="60"/>
      </w:pPr>
      <w:r>
        <w:rPr>
          <w:rFonts w:ascii="Arial" w:eastAsia="Arial" w:hAnsi="Arial" w:cs="Arial"/>
          <w:color w:val="444444"/>
          <w:sz w:val="22"/>
          <w:szCs w:val="22"/>
        </w:rPr>
        <w:t>Bellabeat should prioritise promotion of the Bellabeat smart scale as the solution to manual weight logging friction. Auto-sync integration with the Bellabeat app will improve data completeness, reduce user effort, and create a natural hardware upsell opportunity — converting app-only users into Bellabeat device owners.</w:t>
      </w:r>
    </w:p>
    <w:p w14:paraId="4EA2F6B1" w14:textId="77777777" w:rsidR="00AA350B" w:rsidRDefault="00AA350B">
      <w:pPr>
        <w:spacing w:before="200"/>
      </w:pPr>
    </w:p>
    <w:p w14:paraId="5CDEB167" w14:textId="77777777" w:rsidR="00AA350B" w:rsidRDefault="00000000">
      <w:pPr>
        <w:pBdr>
          <w:bottom w:val="single" w:sz="12" w:space="4" w:color="1F4E79"/>
        </w:pBdr>
        <w:spacing w:before="300" w:after="80"/>
      </w:pPr>
      <w:r>
        <w:rPr>
          <w:rFonts w:ascii="Arial" w:eastAsia="Arial" w:hAnsi="Arial" w:cs="Arial"/>
          <w:b/>
          <w:bCs/>
          <w:color w:val="1F4E79"/>
          <w:sz w:val="24"/>
          <w:szCs w:val="24"/>
        </w:rPr>
        <w:t>12. DOCUMENT SIGN-OFF</w:t>
      </w:r>
    </w:p>
    <w:p w14:paraId="664892BC" w14:textId="77777777" w:rsidR="00AA350B" w:rsidRDefault="00AA350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A350B" w14:paraId="37C3FE3D" w14:textId="77777777">
        <w:tblPrEx>
          <w:tblCellMar>
            <w:top w:w="0" w:type="dxa"/>
            <w:bottom w:w="0" w:type="dxa"/>
          </w:tblCellMar>
        </w:tblPrEx>
        <w:tc>
          <w:tcPr>
            <w:tcW w:w="3120" w:type="dxa"/>
            <w:tcBorders>
              <w:top w:val="single" w:sz="4" w:space="0" w:color="C5D9EE"/>
              <w:left w:val="single" w:sz="4" w:space="0" w:color="C5D9EE"/>
              <w:bottom w:val="single" w:sz="4" w:space="0" w:color="C5D9EE"/>
              <w:right w:val="single" w:sz="4" w:space="0" w:color="C5D9EE"/>
            </w:tcBorders>
            <w:shd w:val="clear" w:color="auto" w:fill="1F4E79"/>
            <w:tcMar>
              <w:top w:w="100" w:type="dxa"/>
              <w:left w:w="140" w:type="dxa"/>
              <w:bottom w:w="100" w:type="dxa"/>
              <w:right w:w="140" w:type="dxa"/>
            </w:tcMar>
          </w:tcPr>
          <w:p w14:paraId="093219BB" w14:textId="77777777" w:rsidR="00AA350B" w:rsidRDefault="00000000">
            <w:r>
              <w:rPr>
                <w:rFonts w:ascii="Arial" w:eastAsia="Arial" w:hAnsi="Arial" w:cs="Arial"/>
                <w:b/>
                <w:bCs/>
                <w:color w:val="FFFFFF"/>
              </w:rPr>
              <w:t>Role</w:t>
            </w:r>
          </w:p>
        </w:tc>
        <w:tc>
          <w:tcPr>
            <w:tcW w:w="3120" w:type="dxa"/>
            <w:tcBorders>
              <w:top w:val="single" w:sz="4" w:space="0" w:color="C5D9EE"/>
              <w:left w:val="single" w:sz="4" w:space="0" w:color="C5D9EE"/>
              <w:bottom w:val="single" w:sz="4" w:space="0" w:color="C5D9EE"/>
              <w:right w:val="single" w:sz="4" w:space="0" w:color="C5D9EE"/>
            </w:tcBorders>
            <w:shd w:val="clear" w:color="auto" w:fill="1F4E79"/>
            <w:tcMar>
              <w:top w:w="100" w:type="dxa"/>
              <w:left w:w="140" w:type="dxa"/>
              <w:bottom w:w="100" w:type="dxa"/>
              <w:right w:w="140" w:type="dxa"/>
            </w:tcMar>
          </w:tcPr>
          <w:p w14:paraId="6211CFD5" w14:textId="77777777" w:rsidR="00AA350B" w:rsidRDefault="00000000">
            <w:r>
              <w:rPr>
                <w:rFonts w:ascii="Arial" w:eastAsia="Arial" w:hAnsi="Arial" w:cs="Arial"/>
                <w:b/>
                <w:bCs/>
                <w:color w:val="FFFFFF"/>
              </w:rPr>
              <w:t>Name</w:t>
            </w:r>
          </w:p>
        </w:tc>
        <w:tc>
          <w:tcPr>
            <w:tcW w:w="3120" w:type="dxa"/>
            <w:tcBorders>
              <w:top w:val="single" w:sz="4" w:space="0" w:color="C5D9EE"/>
              <w:left w:val="single" w:sz="4" w:space="0" w:color="C5D9EE"/>
              <w:bottom w:val="single" w:sz="4" w:space="0" w:color="C5D9EE"/>
              <w:right w:val="single" w:sz="4" w:space="0" w:color="C5D9EE"/>
            </w:tcBorders>
            <w:shd w:val="clear" w:color="auto" w:fill="1F4E79"/>
            <w:tcMar>
              <w:top w:w="100" w:type="dxa"/>
              <w:left w:w="140" w:type="dxa"/>
              <w:bottom w:w="100" w:type="dxa"/>
              <w:right w:w="140" w:type="dxa"/>
            </w:tcMar>
          </w:tcPr>
          <w:p w14:paraId="605F015C" w14:textId="77777777" w:rsidR="00AA350B" w:rsidRDefault="00000000">
            <w:r>
              <w:rPr>
                <w:rFonts w:ascii="Arial" w:eastAsia="Arial" w:hAnsi="Arial" w:cs="Arial"/>
                <w:b/>
                <w:bCs/>
                <w:color w:val="FFFFFF"/>
              </w:rPr>
              <w:t>Signature &amp; Date</w:t>
            </w:r>
          </w:p>
        </w:tc>
      </w:tr>
      <w:tr w:rsidR="00AA350B" w14:paraId="4262832D" w14:textId="77777777">
        <w:tblPrEx>
          <w:tblCellMar>
            <w:top w:w="0" w:type="dxa"/>
            <w:bottom w:w="0" w:type="dxa"/>
          </w:tblCellMar>
        </w:tblPrEx>
        <w:tc>
          <w:tcPr>
            <w:tcW w:w="3120" w:type="dxa"/>
            <w:tcBorders>
              <w:top w:val="single" w:sz="4" w:space="0" w:color="C5D9EE"/>
              <w:left w:val="single" w:sz="4" w:space="0" w:color="C5D9EE"/>
              <w:bottom w:val="single" w:sz="4" w:space="0" w:color="C5D9EE"/>
              <w:right w:val="single" w:sz="4" w:space="0" w:color="C5D9EE"/>
            </w:tcBorders>
            <w:shd w:val="clear" w:color="auto" w:fill="FFFFFF"/>
            <w:tcMar>
              <w:top w:w="80" w:type="dxa"/>
              <w:left w:w="140" w:type="dxa"/>
              <w:bottom w:w="80" w:type="dxa"/>
              <w:right w:w="140" w:type="dxa"/>
            </w:tcMar>
          </w:tcPr>
          <w:p w14:paraId="74FD3F80" w14:textId="77777777" w:rsidR="00AA350B" w:rsidRDefault="00000000">
            <w:r>
              <w:rPr>
                <w:rFonts w:ascii="Arial" w:eastAsia="Arial" w:hAnsi="Arial" w:cs="Arial"/>
                <w:b/>
                <w:bCs/>
                <w:color w:val="444444"/>
              </w:rPr>
              <w:t>Business Analyst</w:t>
            </w:r>
          </w:p>
        </w:tc>
        <w:tc>
          <w:tcPr>
            <w:tcW w:w="3120" w:type="dxa"/>
            <w:tcBorders>
              <w:top w:val="single" w:sz="4" w:space="0" w:color="C5D9EE"/>
              <w:left w:val="single" w:sz="4" w:space="0" w:color="C5D9EE"/>
              <w:bottom w:val="single" w:sz="4" w:space="0" w:color="C5D9EE"/>
              <w:right w:val="single" w:sz="4" w:space="0" w:color="C5D9EE"/>
            </w:tcBorders>
            <w:shd w:val="clear" w:color="auto" w:fill="FFFFFF"/>
            <w:tcMar>
              <w:top w:w="80" w:type="dxa"/>
              <w:left w:w="140" w:type="dxa"/>
              <w:bottom w:w="80" w:type="dxa"/>
              <w:right w:w="140" w:type="dxa"/>
            </w:tcMar>
          </w:tcPr>
          <w:p w14:paraId="327A0D6F" w14:textId="77777777" w:rsidR="00AA350B" w:rsidRDefault="00000000">
            <w:r>
              <w:rPr>
                <w:rFonts w:ascii="Arial" w:eastAsia="Arial" w:hAnsi="Arial" w:cs="Arial"/>
                <w:color w:val="444444"/>
              </w:rPr>
              <w:t>Aryan Shaikh</w:t>
            </w:r>
          </w:p>
        </w:tc>
        <w:tc>
          <w:tcPr>
            <w:tcW w:w="3120" w:type="dxa"/>
            <w:tcBorders>
              <w:top w:val="single" w:sz="4" w:space="0" w:color="C5D9EE"/>
              <w:left w:val="single" w:sz="4" w:space="0" w:color="C5D9EE"/>
              <w:bottom w:val="single" w:sz="4" w:space="0" w:color="C5D9EE"/>
              <w:right w:val="single" w:sz="4" w:space="0" w:color="C5D9EE"/>
            </w:tcBorders>
            <w:shd w:val="clear" w:color="auto" w:fill="FFFFFF"/>
            <w:tcMar>
              <w:top w:w="80" w:type="dxa"/>
              <w:left w:w="140" w:type="dxa"/>
              <w:bottom w:w="80" w:type="dxa"/>
              <w:right w:w="140" w:type="dxa"/>
            </w:tcMar>
          </w:tcPr>
          <w:p w14:paraId="0F621F96" w14:textId="77777777" w:rsidR="00AA350B" w:rsidRDefault="00000000">
            <w:r>
              <w:rPr>
                <w:rFonts w:ascii="Arial" w:eastAsia="Arial" w:hAnsi="Arial" w:cs="Arial"/>
                <w:color w:val="444444"/>
              </w:rPr>
              <w:t>________________  May 2026</w:t>
            </w:r>
          </w:p>
        </w:tc>
      </w:tr>
      <w:tr w:rsidR="00AA350B" w14:paraId="13D2BFE9" w14:textId="77777777">
        <w:tblPrEx>
          <w:tblCellMar>
            <w:top w:w="0" w:type="dxa"/>
            <w:bottom w:w="0" w:type="dxa"/>
          </w:tblCellMar>
        </w:tblPrEx>
        <w:tc>
          <w:tcPr>
            <w:tcW w:w="3120" w:type="dxa"/>
            <w:tcBorders>
              <w:top w:val="single" w:sz="4" w:space="0" w:color="C5D9EE"/>
              <w:left w:val="single" w:sz="4" w:space="0" w:color="C5D9EE"/>
              <w:bottom w:val="single" w:sz="4" w:space="0" w:color="C5D9EE"/>
              <w:right w:val="single" w:sz="4" w:space="0" w:color="C5D9EE"/>
            </w:tcBorders>
            <w:shd w:val="clear" w:color="auto" w:fill="F5F9FD"/>
            <w:tcMar>
              <w:top w:w="80" w:type="dxa"/>
              <w:left w:w="140" w:type="dxa"/>
              <w:bottom w:w="80" w:type="dxa"/>
              <w:right w:w="140" w:type="dxa"/>
            </w:tcMar>
          </w:tcPr>
          <w:p w14:paraId="584F2C57" w14:textId="77777777" w:rsidR="00AA350B" w:rsidRDefault="00000000">
            <w:r>
              <w:rPr>
                <w:rFonts w:ascii="Arial" w:eastAsia="Arial" w:hAnsi="Arial" w:cs="Arial"/>
                <w:b/>
                <w:bCs/>
                <w:color w:val="444444"/>
              </w:rPr>
              <w:t>Reviewer / Mentor</w:t>
            </w:r>
          </w:p>
        </w:tc>
        <w:tc>
          <w:tcPr>
            <w:tcW w:w="3120" w:type="dxa"/>
            <w:tcBorders>
              <w:top w:val="single" w:sz="4" w:space="0" w:color="C5D9EE"/>
              <w:left w:val="single" w:sz="4" w:space="0" w:color="C5D9EE"/>
              <w:bottom w:val="single" w:sz="4" w:space="0" w:color="C5D9EE"/>
              <w:right w:val="single" w:sz="4" w:space="0" w:color="C5D9EE"/>
            </w:tcBorders>
            <w:shd w:val="clear" w:color="auto" w:fill="F5F9FD"/>
            <w:tcMar>
              <w:top w:w="80" w:type="dxa"/>
              <w:left w:w="140" w:type="dxa"/>
              <w:bottom w:w="80" w:type="dxa"/>
              <w:right w:w="140" w:type="dxa"/>
            </w:tcMar>
          </w:tcPr>
          <w:p w14:paraId="7064DB05" w14:textId="77777777" w:rsidR="00AA350B" w:rsidRDefault="00000000">
            <w:r>
              <w:rPr>
                <w:rFonts w:ascii="Arial" w:eastAsia="Arial" w:hAnsi="Arial" w:cs="Arial"/>
                <w:color w:val="444444"/>
              </w:rPr>
              <w:t>_______________</w:t>
            </w:r>
          </w:p>
        </w:tc>
        <w:tc>
          <w:tcPr>
            <w:tcW w:w="3120" w:type="dxa"/>
            <w:tcBorders>
              <w:top w:val="single" w:sz="4" w:space="0" w:color="C5D9EE"/>
              <w:left w:val="single" w:sz="4" w:space="0" w:color="C5D9EE"/>
              <w:bottom w:val="single" w:sz="4" w:space="0" w:color="C5D9EE"/>
              <w:right w:val="single" w:sz="4" w:space="0" w:color="C5D9EE"/>
            </w:tcBorders>
            <w:shd w:val="clear" w:color="auto" w:fill="F5F9FD"/>
            <w:tcMar>
              <w:top w:w="80" w:type="dxa"/>
              <w:left w:w="140" w:type="dxa"/>
              <w:bottom w:w="80" w:type="dxa"/>
              <w:right w:w="140" w:type="dxa"/>
            </w:tcMar>
          </w:tcPr>
          <w:p w14:paraId="683351B7" w14:textId="77777777" w:rsidR="00AA350B" w:rsidRDefault="00000000">
            <w:r>
              <w:rPr>
                <w:rFonts w:ascii="Arial" w:eastAsia="Arial" w:hAnsi="Arial" w:cs="Arial"/>
                <w:color w:val="444444"/>
              </w:rPr>
              <w:t>________________</w:t>
            </w:r>
          </w:p>
        </w:tc>
      </w:tr>
      <w:tr w:rsidR="00AA350B" w14:paraId="324C08A3" w14:textId="77777777">
        <w:tblPrEx>
          <w:tblCellMar>
            <w:top w:w="0" w:type="dxa"/>
            <w:bottom w:w="0" w:type="dxa"/>
          </w:tblCellMar>
        </w:tblPrEx>
        <w:tc>
          <w:tcPr>
            <w:tcW w:w="3120" w:type="dxa"/>
            <w:tcBorders>
              <w:top w:val="single" w:sz="4" w:space="0" w:color="C5D9EE"/>
              <w:left w:val="single" w:sz="4" w:space="0" w:color="C5D9EE"/>
              <w:bottom w:val="single" w:sz="4" w:space="0" w:color="C5D9EE"/>
              <w:right w:val="single" w:sz="4" w:space="0" w:color="C5D9EE"/>
            </w:tcBorders>
            <w:shd w:val="clear" w:color="auto" w:fill="FFFFFF"/>
            <w:tcMar>
              <w:top w:w="80" w:type="dxa"/>
              <w:left w:w="140" w:type="dxa"/>
              <w:bottom w:w="80" w:type="dxa"/>
              <w:right w:w="140" w:type="dxa"/>
            </w:tcMar>
          </w:tcPr>
          <w:p w14:paraId="17190CBD" w14:textId="77777777" w:rsidR="00AA350B" w:rsidRDefault="00000000">
            <w:r>
              <w:rPr>
                <w:rFonts w:ascii="Arial" w:eastAsia="Arial" w:hAnsi="Arial" w:cs="Arial"/>
                <w:b/>
                <w:bCs/>
                <w:color w:val="444444"/>
              </w:rPr>
              <w:t>Stakeholder Approval</w:t>
            </w:r>
          </w:p>
        </w:tc>
        <w:tc>
          <w:tcPr>
            <w:tcW w:w="3120" w:type="dxa"/>
            <w:tcBorders>
              <w:top w:val="single" w:sz="4" w:space="0" w:color="C5D9EE"/>
              <w:left w:val="single" w:sz="4" w:space="0" w:color="C5D9EE"/>
              <w:bottom w:val="single" w:sz="4" w:space="0" w:color="C5D9EE"/>
              <w:right w:val="single" w:sz="4" w:space="0" w:color="C5D9EE"/>
            </w:tcBorders>
            <w:shd w:val="clear" w:color="auto" w:fill="FFFFFF"/>
            <w:tcMar>
              <w:top w:w="80" w:type="dxa"/>
              <w:left w:w="140" w:type="dxa"/>
              <w:bottom w:w="80" w:type="dxa"/>
              <w:right w:w="140" w:type="dxa"/>
            </w:tcMar>
          </w:tcPr>
          <w:p w14:paraId="370A5FE4" w14:textId="77777777" w:rsidR="00AA350B" w:rsidRDefault="00000000">
            <w:r>
              <w:rPr>
                <w:rFonts w:ascii="Arial" w:eastAsia="Arial" w:hAnsi="Arial" w:cs="Arial"/>
                <w:color w:val="444444"/>
              </w:rPr>
              <w:t>_______________</w:t>
            </w:r>
          </w:p>
        </w:tc>
        <w:tc>
          <w:tcPr>
            <w:tcW w:w="3120" w:type="dxa"/>
            <w:tcBorders>
              <w:top w:val="single" w:sz="4" w:space="0" w:color="C5D9EE"/>
              <w:left w:val="single" w:sz="4" w:space="0" w:color="C5D9EE"/>
              <w:bottom w:val="single" w:sz="4" w:space="0" w:color="C5D9EE"/>
              <w:right w:val="single" w:sz="4" w:space="0" w:color="C5D9EE"/>
            </w:tcBorders>
            <w:shd w:val="clear" w:color="auto" w:fill="FFFFFF"/>
            <w:tcMar>
              <w:top w:w="80" w:type="dxa"/>
              <w:left w:w="140" w:type="dxa"/>
              <w:bottom w:w="80" w:type="dxa"/>
              <w:right w:w="140" w:type="dxa"/>
            </w:tcMar>
          </w:tcPr>
          <w:p w14:paraId="240D6E45" w14:textId="77777777" w:rsidR="00AA350B" w:rsidRDefault="00000000">
            <w:r>
              <w:rPr>
                <w:rFonts w:ascii="Arial" w:eastAsia="Arial" w:hAnsi="Arial" w:cs="Arial"/>
                <w:color w:val="444444"/>
              </w:rPr>
              <w:t>________________</w:t>
            </w:r>
          </w:p>
        </w:tc>
      </w:tr>
    </w:tbl>
    <w:p w14:paraId="29F41834" w14:textId="77777777" w:rsidR="00AA350B" w:rsidRDefault="00AA350B">
      <w:pPr>
        <w:spacing w:before="200"/>
      </w:pPr>
    </w:p>
    <w:p w14:paraId="14514535" w14:textId="361FE9C4" w:rsidR="00AA350B" w:rsidRDefault="00000000">
      <w:pPr>
        <w:pBdr>
          <w:top w:val="single" w:sz="4" w:space="6" w:color="C5D9EE"/>
        </w:pBdr>
        <w:spacing w:before="200"/>
        <w:jc w:val="center"/>
      </w:pPr>
      <w:r>
        <w:rPr>
          <w:rFonts w:ascii="Arial" w:eastAsia="Arial" w:hAnsi="Arial" w:cs="Arial"/>
          <w:i/>
          <w:iCs/>
          <w:color w:val="666666"/>
          <w:sz w:val="18"/>
          <w:szCs w:val="18"/>
        </w:rPr>
        <w:t xml:space="preserve">Bellabeat Health Analytics BRD  •  Aryan Shaikh  •  Version </w:t>
      </w:r>
      <w:r w:rsidR="006D0F54">
        <w:rPr>
          <w:rFonts w:ascii="Arial" w:eastAsia="Arial" w:hAnsi="Arial" w:cs="Arial"/>
          <w:i/>
          <w:iCs/>
          <w:color w:val="666666"/>
          <w:sz w:val="18"/>
          <w:szCs w:val="18"/>
        </w:rPr>
        <w:t>1</w:t>
      </w:r>
      <w:r>
        <w:rPr>
          <w:rFonts w:ascii="Arial" w:eastAsia="Arial" w:hAnsi="Arial" w:cs="Arial"/>
          <w:i/>
          <w:iCs/>
          <w:color w:val="666666"/>
          <w:sz w:val="18"/>
          <w:szCs w:val="18"/>
        </w:rPr>
        <w:t>.0  •  May 2026  •  For Portfolio Use</w:t>
      </w:r>
    </w:p>
    <w:sectPr w:rsidR="00AA350B">
      <w:pgSz w:w="12240" w:h="15840"/>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94DA2"/>
    <w:multiLevelType w:val="hybridMultilevel"/>
    <w:tmpl w:val="5218DE10"/>
    <w:lvl w:ilvl="0" w:tplc="84764204">
      <w:start w:val="1"/>
      <w:numFmt w:val="bullet"/>
      <w:lvlText w:val="●"/>
      <w:lvlJc w:val="left"/>
      <w:pPr>
        <w:ind w:left="720" w:hanging="360"/>
      </w:pPr>
    </w:lvl>
    <w:lvl w:ilvl="1" w:tplc="F752A278">
      <w:start w:val="1"/>
      <w:numFmt w:val="bullet"/>
      <w:lvlText w:val="○"/>
      <w:lvlJc w:val="left"/>
      <w:pPr>
        <w:ind w:left="1440" w:hanging="360"/>
      </w:pPr>
    </w:lvl>
    <w:lvl w:ilvl="2" w:tplc="80DAAC9A">
      <w:start w:val="1"/>
      <w:numFmt w:val="bullet"/>
      <w:lvlText w:val="■"/>
      <w:lvlJc w:val="left"/>
      <w:pPr>
        <w:ind w:left="2160" w:hanging="360"/>
      </w:pPr>
    </w:lvl>
    <w:lvl w:ilvl="3" w:tplc="44189890">
      <w:start w:val="1"/>
      <w:numFmt w:val="bullet"/>
      <w:lvlText w:val="●"/>
      <w:lvlJc w:val="left"/>
      <w:pPr>
        <w:ind w:left="2880" w:hanging="360"/>
      </w:pPr>
    </w:lvl>
    <w:lvl w:ilvl="4" w:tplc="6EFC30E6">
      <w:start w:val="1"/>
      <w:numFmt w:val="bullet"/>
      <w:lvlText w:val="○"/>
      <w:lvlJc w:val="left"/>
      <w:pPr>
        <w:ind w:left="3600" w:hanging="360"/>
      </w:pPr>
    </w:lvl>
    <w:lvl w:ilvl="5" w:tplc="2FECD21A">
      <w:start w:val="1"/>
      <w:numFmt w:val="bullet"/>
      <w:lvlText w:val="■"/>
      <w:lvlJc w:val="left"/>
      <w:pPr>
        <w:ind w:left="4320" w:hanging="360"/>
      </w:pPr>
    </w:lvl>
    <w:lvl w:ilvl="6" w:tplc="C6649348">
      <w:start w:val="1"/>
      <w:numFmt w:val="bullet"/>
      <w:lvlText w:val="●"/>
      <w:lvlJc w:val="left"/>
      <w:pPr>
        <w:ind w:left="5040" w:hanging="360"/>
      </w:pPr>
    </w:lvl>
    <w:lvl w:ilvl="7" w:tplc="CE26FC82">
      <w:start w:val="1"/>
      <w:numFmt w:val="bullet"/>
      <w:lvlText w:val="●"/>
      <w:lvlJc w:val="left"/>
      <w:pPr>
        <w:ind w:left="5760" w:hanging="360"/>
      </w:pPr>
    </w:lvl>
    <w:lvl w:ilvl="8" w:tplc="A49A2BDA">
      <w:start w:val="1"/>
      <w:numFmt w:val="bullet"/>
      <w:lvlText w:val="●"/>
      <w:lvlJc w:val="left"/>
      <w:pPr>
        <w:ind w:left="6480" w:hanging="360"/>
      </w:pPr>
    </w:lvl>
  </w:abstractNum>
  <w:abstractNum w:abstractNumId="1" w15:restartNumberingAfterBreak="0">
    <w:nsid w:val="104D1263"/>
    <w:multiLevelType w:val="hybridMultilevel"/>
    <w:tmpl w:val="14F8D2FE"/>
    <w:lvl w:ilvl="0" w:tplc="EFC6287A">
      <w:start w:val="1"/>
      <w:numFmt w:val="decimal"/>
      <w:lvlText w:val="%1."/>
      <w:lvlJc w:val="left"/>
      <w:pPr>
        <w:ind w:left="560" w:hanging="280"/>
      </w:pPr>
    </w:lvl>
    <w:lvl w:ilvl="1" w:tplc="1A86ECF6">
      <w:numFmt w:val="decimal"/>
      <w:lvlText w:val=""/>
      <w:lvlJc w:val="left"/>
    </w:lvl>
    <w:lvl w:ilvl="2" w:tplc="45D8C152">
      <w:numFmt w:val="decimal"/>
      <w:lvlText w:val=""/>
      <w:lvlJc w:val="left"/>
    </w:lvl>
    <w:lvl w:ilvl="3" w:tplc="0CBAA098">
      <w:numFmt w:val="decimal"/>
      <w:lvlText w:val=""/>
      <w:lvlJc w:val="left"/>
    </w:lvl>
    <w:lvl w:ilvl="4" w:tplc="5B681F08">
      <w:numFmt w:val="decimal"/>
      <w:lvlText w:val=""/>
      <w:lvlJc w:val="left"/>
    </w:lvl>
    <w:lvl w:ilvl="5" w:tplc="BCE2B696">
      <w:numFmt w:val="decimal"/>
      <w:lvlText w:val=""/>
      <w:lvlJc w:val="left"/>
    </w:lvl>
    <w:lvl w:ilvl="6" w:tplc="133C2D32">
      <w:numFmt w:val="decimal"/>
      <w:lvlText w:val=""/>
      <w:lvlJc w:val="left"/>
    </w:lvl>
    <w:lvl w:ilvl="7" w:tplc="4560C27E">
      <w:numFmt w:val="decimal"/>
      <w:lvlText w:val=""/>
      <w:lvlJc w:val="left"/>
    </w:lvl>
    <w:lvl w:ilvl="8" w:tplc="D228CAD8">
      <w:numFmt w:val="decimal"/>
      <w:lvlText w:val=""/>
      <w:lvlJc w:val="left"/>
    </w:lvl>
  </w:abstractNum>
  <w:abstractNum w:abstractNumId="2" w15:restartNumberingAfterBreak="0">
    <w:nsid w:val="705B1174"/>
    <w:multiLevelType w:val="hybridMultilevel"/>
    <w:tmpl w:val="606ECE64"/>
    <w:lvl w:ilvl="0" w:tplc="7D1AE2B4">
      <w:start w:val="1"/>
      <w:numFmt w:val="bullet"/>
      <w:lvlText w:val="•"/>
      <w:lvlJc w:val="left"/>
      <w:pPr>
        <w:ind w:left="560" w:hanging="280"/>
      </w:pPr>
    </w:lvl>
    <w:lvl w:ilvl="1" w:tplc="94B8F480">
      <w:numFmt w:val="decimal"/>
      <w:lvlText w:val=""/>
      <w:lvlJc w:val="left"/>
    </w:lvl>
    <w:lvl w:ilvl="2" w:tplc="9C40C406">
      <w:numFmt w:val="decimal"/>
      <w:lvlText w:val=""/>
      <w:lvlJc w:val="left"/>
    </w:lvl>
    <w:lvl w:ilvl="3" w:tplc="D46CBBF4">
      <w:numFmt w:val="decimal"/>
      <w:lvlText w:val=""/>
      <w:lvlJc w:val="left"/>
    </w:lvl>
    <w:lvl w:ilvl="4" w:tplc="20B8B9F0">
      <w:numFmt w:val="decimal"/>
      <w:lvlText w:val=""/>
      <w:lvlJc w:val="left"/>
    </w:lvl>
    <w:lvl w:ilvl="5" w:tplc="DDF2314E">
      <w:numFmt w:val="decimal"/>
      <w:lvlText w:val=""/>
      <w:lvlJc w:val="left"/>
    </w:lvl>
    <w:lvl w:ilvl="6" w:tplc="E95C0646">
      <w:numFmt w:val="decimal"/>
      <w:lvlText w:val=""/>
      <w:lvlJc w:val="left"/>
    </w:lvl>
    <w:lvl w:ilvl="7" w:tplc="224C10AC">
      <w:numFmt w:val="decimal"/>
      <w:lvlText w:val=""/>
      <w:lvlJc w:val="left"/>
    </w:lvl>
    <w:lvl w:ilvl="8" w:tplc="EFE2488E">
      <w:numFmt w:val="decimal"/>
      <w:lvlText w:val=""/>
      <w:lvlJc w:val="left"/>
    </w:lvl>
  </w:abstractNum>
  <w:num w:numId="1" w16cid:durableId="1003163590">
    <w:abstractNumId w:val="0"/>
    <w:lvlOverride w:ilvl="0">
      <w:startOverride w:val="1"/>
    </w:lvlOverride>
  </w:num>
  <w:num w:numId="2" w16cid:durableId="53307683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50B"/>
    <w:rsid w:val="005727B7"/>
    <w:rsid w:val="006D0F54"/>
    <w:rsid w:val="00AA35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816A7"/>
  <w15:docId w15:val="{588D14CC-CE48-4ED5-AC4C-87884ED13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2502</Words>
  <Characters>14263</Characters>
  <Application>Microsoft Office Word</Application>
  <DocSecurity>0</DocSecurity>
  <Lines>118</Lines>
  <Paragraphs>33</Paragraphs>
  <ScaleCrop>false</ScaleCrop>
  <Company/>
  <LinksUpToDate>false</LinksUpToDate>
  <CharactersWithSpaces>16732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Sahil Shaikh</cp:lastModifiedBy>
  <cp:revision>2</cp:revision>
  <dcterms:created xsi:type="dcterms:W3CDTF">2026-05-02T05:17:00Z</dcterms:created>
  <dcterms:modified xsi:type="dcterms:W3CDTF">2026-05-02T05:21:00Z</dcterms:modified>
</cp:coreProperties>
</file>