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8A0C4" w14:textId="77777777" w:rsidR="00013724" w:rsidRDefault="00000000">
      <w:pPr>
        <w:spacing w:after="200"/>
        <w:jc w:val="center"/>
      </w:pPr>
      <w:r>
        <w:rPr>
          <w:b/>
          <w:bCs/>
          <w:sz w:val="32"/>
          <w:szCs w:val="32"/>
        </w:rPr>
        <w:t>AI Community Digital Problem Observatory: A Real-Time Hierarchical Civic Issue Resolution and Participatory Governance Framework via Cloud Firestore and Multimodal AI</w:t>
      </w:r>
    </w:p>
    <w:p w14:paraId="153C4723" w14:textId="01C13CCE" w:rsidR="00013724" w:rsidRDefault="00000000">
      <w:pPr>
        <w:spacing w:after="40"/>
        <w:jc w:val="center"/>
      </w:pPr>
      <w:r>
        <w:t xml:space="preserve">Aryan , </w:t>
      </w:r>
      <w:r w:rsidR="00794929">
        <w:t>Samarth</w:t>
      </w:r>
      <w:r>
        <w:t>,</w:t>
      </w:r>
      <w:r w:rsidR="00794929">
        <w:t xml:space="preserve"> Dhanraj</w:t>
      </w:r>
      <w:r>
        <w:t xml:space="preserve"> and The CEP Research Collaboration Group</w:t>
      </w:r>
    </w:p>
    <w:p w14:paraId="4481CB94" w14:textId="77777777" w:rsidR="00013724" w:rsidRDefault="00000000">
      <w:pPr>
        <w:jc w:val="center"/>
      </w:pPr>
      <w:r>
        <w:rPr>
          <w:i/>
          <w:iCs/>
          <w:sz w:val="20"/>
          <w:szCs w:val="20"/>
        </w:rPr>
        <w:t>Department of Computer Science &amp; Engineering</w:t>
      </w:r>
    </w:p>
    <w:p w14:paraId="426BB9A4" w14:textId="77777777" w:rsidR="00013724" w:rsidRDefault="00000000">
      <w:pPr>
        <w:jc w:val="center"/>
      </w:pPr>
      <w:r>
        <w:rPr>
          <w:i/>
          <w:iCs/>
          <w:sz w:val="20"/>
          <w:szCs w:val="20"/>
        </w:rPr>
        <w:t>Community Engagement Project (CEP) Technical Report and Publication Draft</w:t>
      </w:r>
    </w:p>
    <w:p w14:paraId="39BDB05B" w14:textId="77777777" w:rsidR="00013724" w:rsidRDefault="00000000">
      <w:pPr>
        <w:spacing w:after="240"/>
        <w:jc w:val="center"/>
      </w:pPr>
      <w:r>
        <w:rPr>
          <w:sz w:val="20"/>
          <w:szCs w:val="20"/>
        </w:rPr>
        <w:t>September 2026</w:t>
      </w:r>
    </w:p>
    <w:p w14:paraId="3D235C7D" w14:textId="77777777" w:rsidR="00013724" w:rsidRDefault="00000000">
      <w:pPr>
        <w:spacing w:after="100"/>
        <w:jc w:val="both"/>
      </w:pPr>
      <w:r>
        <w:rPr>
          <w:b/>
          <w:bCs/>
          <w:i/>
          <w:iCs/>
          <w:sz w:val="20"/>
          <w:szCs w:val="20"/>
        </w:rPr>
        <w:t>Abstract—</w:t>
      </w:r>
      <w:r>
        <w:rPr>
          <w:b/>
          <w:bCs/>
          <w:sz w:val="20"/>
          <w:szCs w:val="20"/>
        </w:rPr>
        <w:t xml:space="preserve">Rapid urbanization and high-density communal living environments, such as university campus residential halls, housing societies, and Resident Welfare Associations (RWAs), frequently suffer from acute administrative breakdowns in physical infrastructure maintenance. Conventional complaint mechanisms, including informal messaging channels (e.g., unstructured WhatsApp groups), physical paper registers, and centralized web portals, fail to provide transparent accountability, lack peer verification, create duplicate maintenance backlogs, and suffer from high citizen disengagement. This paper introduces the AI Community Digital Problem Observatory (CEP), a decentralized, role-governed civic problem management and participatory governance framework. The architecture introduces a novel “Wing-to-Manager” hierarchical issue-routing pipeline that integrates local peer verifiers (Wing Representatives) as intermediate filtering nodes between residents and estate authorities. The system leverages Google Cloud Firestore (Modular SDK v10+) with a reactive </w:t>
      </w:r>
      <w:r>
        <w:rPr>
          <w:rFonts w:ascii="Courier New" w:eastAsia="Courier New" w:hAnsi="Courier New" w:cs="Courier New"/>
          <w:b/>
          <w:bCs/>
          <w:sz w:val="18"/>
          <w:szCs w:val="18"/>
        </w:rPr>
        <w:t>onSnapshot</w:t>
      </w:r>
      <w:r>
        <w:rPr>
          <w:b/>
          <w:bCs/>
          <w:sz w:val="20"/>
          <w:szCs w:val="20"/>
        </w:rPr>
        <w:t xml:space="preserve"> data-synchronization engine enforcing zero-leak listener lifecycle guarantees, sub-120 ms cross-client state replication, and optimistic local state reconciliation. Furthermore, a multimodal AI pipeline utilizing Google Gemini 1.5 Flash automates problem categorization, calculates urgency scores, suggests technical dispatch actions, and merges redundant incident reports via semantic deduplication. An integrated NGO Innovation Marketplace connects grassroots civic challenges with skilled student solvers. Empirical benchmarks demonstrate that CEP reduces incident reporting latency by 76.4%, achieves 94.2% AI classification precision across electrical, plumbing, and sanitation domains, and eliminates memory bloat through deterministic listener lifecycle teardowns. CEP establishes a scalable, open-source blueprint for automated, transparent, and participatory community micro-governance.</w:t>
      </w:r>
    </w:p>
    <w:p w14:paraId="10A0018D" w14:textId="77777777" w:rsidR="00013724" w:rsidRDefault="00000000">
      <w:pPr>
        <w:spacing w:after="160"/>
        <w:jc w:val="both"/>
      </w:pPr>
      <w:r>
        <w:rPr>
          <w:b/>
          <w:bCs/>
          <w:i/>
          <w:iCs/>
          <w:sz w:val="20"/>
          <w:szCs w:val="20"/>
        </w:rPr>
        <w:t>Index Terms—</w:t>
      </w:r>
      <w:r>
        <w:rPr>
          <w:b/>
          <w:bCs/>
          <w:sz w:val="20"/>
          <w:szCs w:val="20"/>
        </w:rPr>
        <w:t>Civic Technology, Community Micro-Governance, Cloud Firestore, Real-Time Reactive Systems, Multimodal AI, Gemini API, Event-Driven Architecture, Participatory Sensing.</w:t>
      </w:r>
    </w:p>
    <w:p w14:paraId="65684567" w14:textId="77777777" w:rsidR="00013724" w:rsidRDefault="00000000">
      <w:pPr>
        <w:pStyle w:val="Heading1"/>
      </w:pPr>
      <w:r>
        <w:t>I. Introduction</w:t>
      </w:r>
    </w:p>
    <w:p w14:paraId="6C3B6FAF" w14:textId="77777777" w:rsidR="00013724" w:rsidRDefault="00000000">
      <w:pPr>
        <w:spacing w:after="120" w:line="276" w:lineRule="auto"/>
        <w:ind w:firstLine="284"/>
        <w:jc w:val="both"/>
      </w:pPr>
      <w:r>
        <w:t xml:space="preserve">Urban residential micro-communities, university campus hostels, and cooperative housing complexes face a recurring operational dilemma: the failure of physical infrastructure maintenance tracking [1]. Water leakages, electrical hazards, sanitation backlogs, and elevator failures frequently persist for days or weeks without administrative remediation. While the physical repair itself requires a trained technician (plumber, electrician, or cleaning crew), field audits indicate that the predominant cause of delayed resolution is </w:t>
      </w:r>
      <w:r>
        <w:rPr>
          <w:i/>
          <w:iCs/>
        </w:rPr>
        <w:t>administrative entropy</w:t>
      </w:r>
      <w:r>
        <w:t>: the loss of complaint records, lack of role accountability, duplicate reporting, and absence of public progress visibility [2].</w:t>
      </w:r>
    </w:p>
    <w:p w14:paraId="3F3882A9" w14:textId="77777777" w:rsidR="00013724" w:rsidRDefault="00000000">
      <w:pPr>
        <w:spacing w:after="120" w:line="276" w:lineRule="auto"/>
        <w:ind w:firstLine="284"/>
        <w:jc w:val="both"/>
      </w:pPr>
      <w:r>
        <w:t>Historically, micro-communities have attempted to resolve civic maintenance through three prevalent mechanisms:</w:t>
      </w:r>
    </w:p>
    <w:p w14:paraId="75F9716C" w14:textId="77777777" w:rsidR="00013724" w:rsidRDefault="00000000">
      <w:pPr>
        <w:pStyle w:val="ListParagraph"/>
        <w:numPr>
          <w:ilvl w:val="0"/>
          <w:numId w:val="2"/>
        </w:numPr>
        <w:spacing w:after="80" w:line="276" w:lineRule="auto"/>
        <w:jc w:val="both"/>
      </w:pPr>
      <w:r>
        <w:rPr>
          <w:i/>
          <w:iCs/>
        </w:rPr>
        <w:t>Physical Paper Complaint Logbooks.</w:t>
      </w:r>
      <w:r>
        <w:t xml:space="preserve"> Placed at security gates or warden offices, paper registers suffer from illegible handwriting, absence of photographic evidence, zero real-time alerting, and vulnerability to tampering or neglect.</w:t>
      </w:r>
    </w:p>
    <w:p w14:paraId="7D8128E1" w14:textId="77777777" w:rsidR="00013724" w:rsidRDefault="00000000">
      <w:pPr>
        <w:pStyle w:val="ListParagraph"/>
        <w:numPr>
          <w:ilvl w:val="0"/>
          <w:numId w:val="2"/>
        </w:numPr>
        <w:spacing w:after="80" w:line="276" w:lineRule="auto"/>
        <w:jc w:val="both"/>
      </w:pPr>
      <w:r>
        <w:rPr>
          <w:i/>
          <w:iCs/>
        </w:rPr>
        <w:t>Unstructured Messaging Groups (e.g., WhatsApp, Telegram).</w:t>
      </w:r>
      <w:r>
        <w:t xml:space="preserve"> Community chat groups quickly degrade into cacophony. Critical hazard alerts are buried beneath social banter, complaints lack systematic status tracking, duplicate complaints flood the chat, and authorities face communication burnout without structured ticket routing [3].</w:t>
      </w:r>
    </w:p>
    <w:p w14:paraId="5F0A2843" w14:textId="77777777" w:rsidR="00013724" w:rsidRDefault="00000000">
      <w:pPr>
        <w:pStyle w:val="ListParagraph"/>
        <w:numPr>
          <w:ilvl w:val="0"/>
          <w:numId w:val="2"/>
        </w:numPr>
        <w:spacing w:after="80" w:line="276" w:lineRule="auto"/>
        <w:jc w:val="both"/>
      </w:pPr>
      <w:r>
        <w:rPr>
          <w:i/>
          <w:iCs/>
        </w:rPr>
        <w:lastRenderedPageBreak/>
        <w:t>Generic Municipal Portals (e.g., FixMyStreet, Swachhata App).</w:t>
      </w:r>
      <w:r>
        <w:t xml:space="preserve"> Municipal platforms are designed for macroscopic city infrastructure (e.g., municipal roads, public streetlights). They lack internal spatial granularity (e.g., “Hostel Wing B, Room 304” or “Tower 2, Floor 4”) and fail to model internal administrative hierarchies [4].</w:t>
      </w:r>
    </w:p>
    <w:p w14:paraId="23B77B2B" w14:textId="77777777" w:rsidR="00013724" w:rsidRDefault="00000000">
      <w:pPr>
        <w:keepNext/>
        <w:spacing w:before="80" w:after="40"/>
        <w:jc w:val="center"/>
      </w:pPr>
      <w:r>
        <w:rPr>
          <w:noProof/>
        </w:rPr>
        <w:drawing>
          <wp:inline distT="0" distB="0" distL="0" distR="0" wp14:anchorId="47DBB127" wp14:editId="522809B9">
            <wp:extent cx="5286375" cy="1790700"/>
            <wp:effectExtent l="0" t="0" r="0" b="0"/>
            <wp:docPr id="1" name="figs/fig1.png" descr="Fig. 1. The civic escalation gap in conventional reporting (top) versus the CEP resolution pipeline (bottom)." title="Fig. 1. The civic escalation gap in co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86375" cy="1790700"/>
                    </a:xfrm>
                    <a:prstGeom prst="rect">
                      <a:avLst/>
                    </a:prstGeom>
                  </pic:spPr>
                </pic:pic>
              </a:graphicData>
            </a:graphic>
          </wp:inline>
        </w:drawing>
      </w:r>
    </w:p>
    <w:p w14:paraId="50FCD884" w14:textId="77777777" w:rsidR="00013724" w:rsidRDefault="00000000">
      <w:pPr>
        <w:keepLines/>
        <w:spacing w:before="60" w:after="140"/>
        <w:jc w:val="center"/>
      </w:pPr>
      <w:r>
        <w:rPr>
          <w:sz w:val="18"/>
          <w:szCs w:val="18"/>
        </w:rPr>
        <w:t>Fig. 1. The civic escalation gap in conventional reporting (top) versus the CEP resolution pipeline (bottom).</w:t>
      </w:r>
    </w:p>
    <w:p w14:paraId="0F0B2D21" w14:textId="77777777" w:rsidR="00013724" w:rsidRDefault="00000000">
      <w:pPr>
        <w:spacing w:after="120" w:line="276" w:lineRule="auto"/>
        <w:ind w:firstLine="284"/>
        <w:jc w:val="both"/>
      </w:pPr>
      <w:r>
        <w:t>To bridge this gap, this paper presents the AI Community Digital Problem Observatory (CEP). Developed under the Community Engagement Project initiative, CEP is designed around four core design principles:</w:t>
      </w:r>
    </w:p>
    <w:p w14:paraId="3ACEF10D" w14:textId="77777777" w:rsidR="00013724" w:rsidRDefault="00000000">
      <w:pPr>
        <w:pStyle w:val="ListParagraph"/>
        <w:numPr>
          <w:ilvl w:val="0"/>
          <w:numId w:val="3"/>
        </w:numPr>
        <w:spacing w:after="80" w:line="276" w:lineRule="auto"/>
        <w:jc w:val="both"/>
      </w:pPr>
      <w:r>
        <w:rPr>
          <w:i/>
          <w:iCs/>
        </w:rPr>
        <w:t>Hierarchical Responsibility Routing.</w:t>
      </w:r>
      <w:r>
        <w:t xml:space="preserve"> Dividing large residential complexes into manageable sub-nodes governed by peer Wing Representatives who perform rapid sanity checks, eliminating spam and verifying authentic defects prior to estate manager escalation.</w:t>
      </w:r>
    </w:p>
    <w:p w14:paraId="3002640E" w14:textId="77777777" w:rsidR="00013724" w:rsidRDefault="00000000">
      <w:pPr>
        <w:pStyle w:val="ListParagraph"/>
        <w:numPr>
          <w:ilvl w:val="0"/>
          <w:numId w:val="3"/>
        </w:numPr>
        <w:spacing w:after="80" w:line="276" w:lineRule="auto"/>
        <w:jc w:val="both"/>
      </w:pPr>
      <w:r>
        <w:rPr>
          <w:i/>
          <w:iCs/>
        </w:rPr>
        <w:t>Reactive Cloud Data Layer.</w:t>
      </w:r>
      <w:r>
        <w:t xml:space="preserve"> Replacing fragile local client caches with Google Cloud Firestore (Modular v10+), utilizing real-time reactive event streams (</w:t>
      </w:r>
      <w:r>
        <w:rPr>
          <w:rFonts w:ascii="Courier New" w:eastAsia="Courier New" w:hAnsi="Courier New" w:cs="Courier New"/>
          <w:sz w:val="20"/>
          <w:szCs w:val="20"/>
        </w:rPr>
        <w:t>onSnapshot</w:t>
      </w:r>
      <w:r>
        <w:t>) with strict lifecycle cleanups to guarantee cross-device consistency without manual page reloads.</w:t>
      </w:r>
    </w:p>
    <w:p w14:paraId="66C528E0" w14:textId="77777777" w:rsidR="00013724" w:rsidRDefault="00000000">
      <w:pPr>
        <w:pStyle w:val="ListParagraph"/>
        <w:numPr>
          <w:ilvl w:val="0"/>
          <w:numId w:val="3"/>
        </w:numPr>
        <w:spacing w:after="80" w:line="276" w:lineRule="auto"/>
        <w:jc w:val="both"/>
      </w:pPr>
      <w:r>
        <w:rPr>
          <w:i/>
          <w:iCs/>
        </w:rPr>
        <w:t>Multimodal AI Triage.</w:t>
      </w:r>
      <w:r>
        <w:t xml:space="preserve"> Embedding Google’s Gemini models at the API layer to perform instant multimodal image/text classification, severity tagging, automated technician recommendation, and semantic duplicate clustering.</w:t>
      </w:r>
    </w:p>
    <w:p w14:paraId="34BE17A1" w14:textId="77777777" w:rsidR="00013724" w:rsidRDefault="00000000">
      <w:pPr>
        <w:pStyle w:val="ListParagraph"/>
        <w:numPr>
          <w:ilvl w:val="0"/>
          <w:numId w:val="3"/>
        </w:numPr>
        <w:spacing w:after="80" w:line="276" w:lineRule="auto"/>
        <w:jc w:val="both"/>
      </w:pPr>
      <w:r>
        <w:rPr>
          <w:i/>
          <w:iCs/>
        </w:rPr>
        <w:t>Physical-to-Digital Onboarding.</w:t>
      </w:r>
      <w:r>
        <w:t xml:space="preserve"> Integrating zero-dependency, location-encoded dynamic QR codes across communal areas (elevators, corridors, mess halls) to lower reporting friction to under 15 seconds.</w:t>
      </w:r>
    </w:p>
    <w:p w14:paraId="7B9D57CC" w14:textId="77777777" w:rsidR="00013724" w:rsidRDefault="00000000">
      <w:pPr>
        <w:pStyle w:val="Heading1"/>
      </w:pPr>
      <w:r>
        <w:t>II. Related Work and Comparative Analysis</w:t>
      </w:r>
    </w:p>
    <w:p w14:paraId="5E3E24EB" w14:textId="77777777" w:rsidR="00013724" w:rsidRDefault="00000000">
      <w:pPr>
        <w:spacing w:after="120" w:line="276" w:lineRule="auto"/>
        <w:ind w:firstLine="284"/>
        <w:jc w:val="both"/>
      </w:pPr>
      <w:r>
        <w:t>Participatory sensing and civic issue reporting have received significant attention in ubiquitous computing and smart governance research. Table I compares representative systems with the proposed framework.</w:t>
      </w:r>
    </w:p>
    <w:p w14:paraId="111B364C" w14:textId="77777777" w:rsidR="00013724" w:rsidRDefault="00000000">
      <w:pPr>
        <w:keepNext/>
        <w:spacing w:before="100"/>
        <w:jc w:val="center"/>
      </w:pPr>
      <w:r>
        <w:rPr>
          <w:smallCaps/>
          <w:sz w:val="18"/>
          <w:szCs w:val="18"/>
        </w:rPr>
        <w:lastRenderedPageBreak/>
        <w:t>Table I</w:t>
      </w:r>
    </w:p>
    <w:p w14:paraId="5BFEBCCD" w14:textId="77777777" w:rsidR="00013724" w:rsidRDefault="00000000">
      <w:pPr>
        <w:keepNext/>
        <w:spacing w:after="80"/>
        <w:jc w:val="center"/>
      </w:pPr>
      <w:r>
        <w:rPr>
          <w:smallCaps/>
          <w:sz w:val="18"/>
          <w:szCs w:val="18"/>
        </w:rPr>
        <w:t>Systematic comparison of civic problem reporting systems against CEP</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300"/>
        <w:gridCol w:w="1350"/>
        <w:gridCol w:w="1350"/>
        <w:gridCol w:w="1350"/>
        <w:gridCol w:w="1250"/>
        <w:gridCol w:w="1226"/>
      </w:tblGrid>
      <w:tr w:rsidR="00013724" w14:paraId="1E0BAC70" w14:textId="77777777">
        <w:tblPrEx>
          <w:tblCellMar>
            <w:top w:w="0" w:type="dxa"/>
            <w:bottom w:w="0" w:type="dxa"/>
          </w:tblCellMar>
        </w:tblPrEx>
        <w:trPr>
          <w:tblHeader/>
          <w:jc w:val="center"/>
        </w:trPr>
        <w:tc>
          <w:tcPr>
            <w:tcW w:w="1200" w:type="dxa"/>
            <w:tcBorders>
              <w:top w:val="single" w:sz="12" w:space="0" w:color="000000"/>
              <w:left w:val="none" w:sz="0" w:space="0" w:color="FFFFFF"/>
              <w:bottom w:val="single" w:sz="4" w:space="0" w:color="000000"/>
              <w:right w:val="none" w:sz="0" w:space="0" w:color="FFFFFF"/>
            </w:tcBorders>
            <w:shd w:val="clear" w:color="auto" w:fill="EDEDED"/>
            <w:tcMar>
              <w:top w:w="40" w:type="dxa"/>
              <w:left w:w="70" w:type="dxa"/>
              <w:bottom w:w="40" w:type="dxa"/>
              <w:right w:w="70" w:type="dxa"/>
            </w:tcMar>
            <w:vAlign w:val="center"/>
          </w:tcPr>
          <w:p w14:paraId="569DF158" w14:textId="77777777" w:rsidR="00013724" w:rsidRDefault="00000000">
            <w:pPr>
              <w:keepNext/>
            </w:pPr>
            <w:r>
              <w:rPr>
                <w:b/>
                <w:bCs/>
                <w:sz w:val="18"/>
                <w:szCs w:val="18"/>
              </w:rPr>
              <w:t>System</w:t>
            </w:r>
          </w:p>
        </w:tc>
        <w:tc>
          <w:tcPr>
            <w:tcW w:w="1300" w:type="dxa"/>
            <w:tcBorders>
              <w:top w:val="single" w:sz="12" w:space="0" w:color="000000"/>
              <w:left w:val="none" w:sz="0" w:space="0" w:color="FFFFFF"/>
              <w:bottom w:val="single" w:sz="4" w:space="0" w:color="000000"/>
              <w:right w:val="none" w:sz="0" w:space="0" w:color="FFFFFF"/>
            </w:tcBorders>
            <w:shd w:val="clear" w:color="auto" w:fill="EDEDED"/>
            <w:tcMar>
              <w:top w:w="40" w:type="dxa"/>
              <w:left w:w="70" w:type="dxa"/>
              <w:bottom w:w="40" w:type="dxa"/>
              <w:right w:w="70" w:type="dxa"/>
            </w:tcMar>
            <w:vAlign w:val="center"/>
          </w:tcPr>
          <w:p w14:paraId="044093E4" w14:textId="77777777" w:rsidR="00013724" w:rsidRDefault="00000000">
            <w:pPr>
              <w:keepNext/>
            </w:pPr>
            <w:r>
              <w:rPr>
                <w:b/>
                <w:bCs/>
                <w:sz w:val="18"/>
                <w:szCs w:val="18"/>
              </w:rPr>
              <w:t>Scope &amp; Granularity</w:t>
            </w:r>
          </w:p>
        </w:tc>
        <w:tc>
          <w:tcPr>
            <w:tcW w:w="1350" w:type="dxa"/>
            <w:tcBorders>
              <w:top w:val="single" w:sz="12" w:space="0" w:color="000000"/>
              <w:left w:val="none" w:sz="0" w:space="0" w:color="FFFFFF"/>
              <w:bottom w:val="single" w:sz="4" w:space="0" w:color="000000"/>
              <w:right w:val="none" w:sz="0" w:space="0" w:color="FFFFFF"/>
            </w:tcBorders>
            <w:shd w:val="clear" w:color="auto" w:fill="EDEDED"/>
            <w:tcMar>
              <w:top w:w="40" w:type="dxa"/>
              <w:left w:w="70" w:type="dxa"/>
              <w:bottom w:w="40" w:type="dxa"/>
              <w:right w:w="70" w:type="dxa"/>
            </w:tcMar>
            <w:vAlign w:val="center"/>
          </w:tcPr>
          <w:p w14:paraId="3C7639EA" w14:textId="77777777" w:rsidR="00013724" w:rsidRDefault="00000000">
            <w:pPr>
              <w:keepNext/>
            </w:pPr>
            <w:r>
              <w:rPr>
                <w:b/>
                <w:bCs/>
                <w:sz w:val="18"/>
                <w:szCs w:val="18"/>
              </w:rPr>
              <w:t>Verification Layer</w:t>
            </w:r>
          </w:p>
        </w:tc>
        <w:tc>
          <w:tcPr>
            <w:tcW w:w="1350" w:type="dxa"/>
            <w:tcBorders>
              <w:top w:val="single" w:sz="12" w:space="0" w:color="000000"/>
              <w:left w:val="none" w:sz="0" w:space="0" w:color="FFFFFF"/>
              <w:bottom w:val="single" w:sz="4" w:space="0" w:color="000000"/>
              <w:right w:val="none" w:sz="0" w:space="0" w:color="FFFFFF"/>
            </w:tcBorders>
            <w:shd w:val="clear" w:color="auto" w:fill="EDEDED"/>
            <w:tcMar>
              <w:top w:w="40" w:type="dxa"/>
              <w:left w:w="70" w:type="dxa"/>
              <w:bottom w:w="40" w:type="dxa"/>
              <w:right w:w="70" w:type="dxa"/>
            </w:tcMar>
            <w:vAlign w:val="center"/>
          </w:tcPr>
          <w:p w14:paraId="1E98A6AB" w14:textId="77777777" w:rsidR="00013724" w:rsidRDefault="00000000">
            <w:pPr>
              <w:keepNext/>
            </w:pPr>
            <w:r>
              <w:rPr>
                <w:b/>
                <w:bCs/>
                <w:sz w:val="18"/>
                <w:szCs w:val="18"/>
              </w:rPr>
              <w:t>Data Sync Architecture</w:t>
            </w:r>
          </w:p>
        </w:tc>
        <w:tc>
          <w:tcPr>
            <w:tcW w:w="1350" w:type="dxa"/>
            <w:tcBorders>
              <w:top w:val="single" w:sz="12" w:space="0" w:color="000000"/>
              <w:left w:val="none" w:sz="0" w:space="0" w:color="FFFFFF"/>
              <w:bottom w:val="single" w:sz="4" w:space="0" w:color="000000"/>
              <w:right w:val="none" w:sz="0" w:space="0" w:color="FFFFFF"/>
            </w:tcBorders>
            <w:shd w:val="clear" w:color="auto" w:fill="EDEDED"/>
            <w:tcMar>
              <w:top w:w="40" w:type="dxa"/>
              <w:left w:w="70" w:type="dxa"/>
              <w:bottom w:w="40" w:type="dxa"/>
              <w:right w:w="70" w:type="dxa"/>
            </w:tcMar>
            <w:vAlign w:val="center"/>
          </w:tcPr>
          <w:p w14:paraId="613EADBC" w14:textId="77777777" w:rsidR="00013724" w:rsidRDefault="00000000">
            <w:pPr>
              <w:keepNext/>
            </w:pPr>
            <w:r>
              <w:rPr>
                <w:b/>
                <w:bCs/>
                <w:sz w:val="18"/>
                <w:szCs w:val="18"/>
              </w:rPr>
              <w:t>Duplicate Mitigation</w:t>
            </w:r>
          </w:p>
        </w:tc>
        <w:tc>
          <w:tcPr>
            <w:tcW w:w="1250" w:type="dxa"/>
            <w:tcBorders>
              <w:top w:val="single" w:sz="12" w:space="0" w:color="000000"/>
              <w:left w:val="none" w:sz="0" w:space="0" w:color="FFFFFF"/>
              <w:bottom w:val="single" w:sz="4" w:space="0" w:color="000000"/>
              <w:right w:val="none" w:sz="0" w:space="0" w:color="FFFFFF"/>
            </w:tcBorders>
            <w:shd w:val="clear" w:color="auto" w:fill="EDEDED"/>
            <w:tcMar>
              <w:top w:w="40" w:type="dxa"/>
              <w:left w:w="70" w:type="dxa"/>
              <w:bottom w:w="40" w:type="dxa"/>
              <w:right w:w="70" w:type="dxa"/>
            </w:tcMar>
            <w:vAlign w:val="center"/>
          </w:tcPr>
          <w:p w14:paraId="3C9BE74E" w14:textId="77777777" w:rsidR="00013724" w:rsidRDefault="00000000">
            <w:pPr>
              <w:keepNext/>
            </w:pPr>
            <w:r>
              <w:rPr>
                <w:b/>
                <w:bCs/>
                <w:sz w:val="18"/>
                <w:szCs w:val="18"/>
              </w:rPr>
              <w:t>AI Multimodal Triage</w:t>
            </w:r>
          </w:p>
        </w:tc>
        <w:tc>
          <w:tcPr>
            <w:tcW w:w="1226" w:type="dxa"/>
            <w:tcBorders>
              <w:top w:val="single" w:sz="12" w:space="0" w:color="000000"/>
              <w:left w:val="none" w:sz="0" w:space="0" w:color="FFFFFF"/>
              <w:bottom w:val="single" w:sz="4" w:space="0" w:color="000000"/>
              <w:right w:val="none" w:sz="0" w:space="0" w:color="FFFFFF"/>
            </w:tcBorders>
            <w:shd w:val="clear" w:color="auto" w:fill="EDEDED"/>
            <w:tcMar>
              <w:top w:w="40" w:type="dxa"/>
              <w:left w:w="70" w:type="dxa"/>
              <w:bottom w:w="40" w:type="dxa"/>
              <w:right w:w="70" w:type="dxa"/>
            </w:tcMar>
            <w:vAlign w:val="center"/>
          </w:tcPr>
          <w:p w14:paraId="4405654A" w14:textId="77777777" w:rsidR="00013724" w:rsidRDefault="00000000">
            <w:pPr>
              <w:keepNext/>
            </w:pPr>
            <w:r>
              <w:rPr>
                <w:b/>
                <w:bCs/>
                <w:sz w:val="18"/>
                <w:szCs w:val="18"/>
              </w:rPr>
              <w:t>Student / NGO Marketplace</w:t>
            </w:r>
          </w:p>
        </w:tc>
      </w:tr>
      <w:tr w:rsidR="00013724" w14:paraId="4E4B58C0"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E31563" w14:textId="77777777" w:rsidR="00013724" w:rsidRDefault="00000000">
            <w:pPr>
              <w:keepNext/>
            </w:pPr>
            <w:r>
              <w:rPr>
                <w:b/>
                <w:bCs/>
                <w:sz w:val="18"/>
                <w:szCs w:val="18"/>
              </w:rPr>
              <w:t>FixMyStreet [5]</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B8427E" w14:textId="77777777" w:rsidR="00013724" w:rsidRDefault="00000000">
            <w:pPr>
              <w:keepNext/>
            </w:pPr>
            <w:r>
              <w:rPr>
                <w:sz w:val="18"/>
                <w:szCs w:val="18"/>
              </w:rPr>
              <w:t>Macro Municipal</w:t>
            </w:r>
          </w:p>
        </w:tc>
        <w:tc>
          <w:tcPr>
            <w:tcW w:w="13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DBB935" w14:textId="77777777" w:rsidR="00013724" w:rsidRDefault="00000000">
            <w:pPr>
              <w:keepNext/>
            </w:pPr>
            <w:r>
              <w:rPr>
                <w:sz w:val="18"/>
                <w:szCs w:val="18"/>
              </w:rPr>
              <w:t>Open Community Voting</w:t>
            </w:r>
          </w:p>
        </w:tc>
        <w:tc>
          <w:tcPr>
            <w:tcW w:w="13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5D137F" w14:textId="77777777" w:rsidR="00013724" w:rsidRDefault="00000000">
            <w:pPr>
              <w:keepNext/>
            </w:pPr>
            <w:r>
              <w:rPr>
                <w:sz w:val="18"/>
                <w:szCs w:val="18"/>
              </w:rPr>
              <w:t>REST Polling</w:t>
            </w:r>
          </w:p>
        </w:tc>
        <w:tc>
          <w:tcPr>
            <w:tcW w:w="13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C1E8E6" w14:textId="77777777" w:rsidR="00013724" w:rsidRDefault="00000000">
            <w:pPr>
              <w:keepNext/>
            </w:pPr>
            <w:r>
              <w:rPr>
                <w:sz w:val="18"/>
                <w:szCs w:val="18"/>
              </w:rPr>
              <w:t>Manual User Flagging</w:t>
            </w:r>
          </w:p>
        </w:tc>
        <w:tc>
          <w:tcPr>
            <w:tcW w:w="1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107979" w14:textId="77777777" w:rsidR="00013724" w:rsidRDefault="00000000">
            <w:pPr>
              <w:keepNext/>
            </w:pPr>
            <w:r>
              <w:rPr>
                <w:sz w:val="18"/>
                <w:szCs w:val="18"/>
              </w:rPr>
              <w:t>Basic Keyword Regex</w:t>
            </w:r>
          </w:p>
        </w:tc>
        <w:tc>
          <w:tcPr>
            <w:tcW w:w="12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110075" w14:textId="77777777" w:rsidR="00013724" w:rsidRDefault="00000000">
            <w:pPr>
              <w:keepNext/>
            </w:pPr>
            <w:r>
              <w:rPr>
                <w:sz w:val="18"/>
                <w:szCs w:val="18"/>
              </w:rPr>
              <w:t>None</w:t>
            </w:r>
          </w:p>
        </w:tc>
      </w:tr>
      <w:tr w:rsidR="00013724" w14:paraId="7092F7A5"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98AC32" w14:textId="77777777" w:rsidR="00013724" w:rsidRDefault="00000000">
            <w:pPr>
              <w:keepNext/>
            </w:pPr>
            <w:r>
              <w:rPr>
                <w:b/>
                <w:bCs/>
                <w:sz w:val="18"/>
                <w:szCs w:val="18"/>
              </w:rPr>
              <w:t>SeeClickFix [6]</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12C9F6" w14:textId="77777777" w:rsidR="00013724" w:rsidRDefault="00000000">
            <w:pPr>
              <w:keepNext/>
            </w:pPr>
            <w:r>
              <w:rPr>
                <w:sz w:val="18"/>
                <w:szCs w:val="18"/>
              </w:rPr>
              <w:t>Municipal &amp; Council</w:t>
            </w:r>
          </w:p>
        </w:tc>
        <w:tc>
          <w:tcPr>
            <w:tcW w:w="13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DACD5D" w14:textId="77777777" w:rsidR="00013724" w:rsidRDefault="00000000">
            <w:pPr>
              <w:keepNext/>
            </w:pPr>
            <w:r>
              <w:rPr>
                <w:sz w:val="18"/>
                <w:szCs w:val="18"/>
              </w:rPr>
              <w:t>City Staff Dispatchers</w:t>
            </w:r>
          </w:p>
        </w:tc>
        <w:tc>
          <w:tcPr>
            <w:tcW w:w="13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05514F" w14:textId="77777777" w:rsidR="00013724" w:rsidRDefault="00000000">
            <w:pPr>
              <w:keepNext/>
            </w:pPr>
            <w:r>
              <w:rPr>
                <w:sz w:val="18"/>
                <w:szCs w:val="18"/>
              </w:rPr>
              <w:t>REST Webhook</w:t>
            </w:r>
          </w:p>
        </w:tc>
        <w:tc>
          <w:tcPr>
            <w:tcW w:w="13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0D2C73" w14:textId="77777777" w:rsidR="00013724" w:rsidRDefault="00000000">
            <w:pPr>
              <w:keepNext/>
            </w:pPr>
            <w:r>
              <w:rPr>
                <w:sz w:val="18"/>
                <w:szCs w:val="18"/>
              </w:rPr>
              <w:t>Geographic Radius Clustering</w:t>
            </w:r>
          </w:p>
        </w:tc>
        <w:tc>
          <w:tcPr>
            <w:tcW w:w="1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6F0F12" w14:textId="77777777" w:rsidR="00013724" w:rsidRDefault="00000000">
            <w:pPr>
              <w:keepNext/>
            </w:pPr>
            <w:r>
              <w:rPr>
                <w:sz w:val="18"/>
                <w:szCs w:val="18"/>
              </w:rPr>
              <w:t>None</w:t>
            </w:r>
          </w:p>
        </w:tc>
        <w:tc>
          <w:tcPr>
            <w:tcW w:w="12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A1F078" w14:textId="77777777" w:rsidR="00013724" w:rsidRDefault="00000000">
            <w:pPr>
              <w:keepNext/>
            </w:pPr>
            <w:r>
              <w:rPr>
                <w:sz w:val="18"/>
                <w:szCs w:val="18"/>
              </w:rPr>
              <w:t>None</w:t>
            </w:r>
          </w:p>
        </w:tc>
      </w:tr>
      <w:tr w:rsidR="00013724" w14:paraId="0F150CB1"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335CCB" w14:textId="77777777" w:rsidR="00013724" w:rsidRDefault="00000000">
            <w:pPr>
              <w:keepNext/>
            </w:pPr>
            <w:r>
              <w:rPr>
                <w:b/>
                <w:bCs/>
                <w:sz w:val="18"/>
                <w:szCs w:val="18"/>
              </w:rPr>
              <w:t>Swachhata App [7]</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7BA84B" w14:textId="77777777" w:rsidR="00013724" w:rsidRDefault="00000000">
            <w:pPr>
              <w:keepNext/>
            </w:pPr>
            <w:r>
              <w:rPr>
                <w:sz w:val="18"/>
                <w:szCs w:val="18"/>
              </w:rPr>
              <w:t>National Urban Sanitation</w:t>
            </w:r>
          </w:p>
        </w:tc>
        <w:tc>
          <w:tcPr>
            <w:tcW w:w="13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F42934" w14:textId="77777777" w:rsidR="00013724" w:rsidRDefault="00000000">
            <w:pPr>
              <w:keepNext/>
            </w:pPr>
            <w:r>
              <w:rPr>
                <w:sz w:val="18"/>
                <w:szCs w:val="18"/>
              </w:rPr>
              <w:t>Central Government Portal</w:t>
            </w:r>
          </w:p>
        </w:tc>
        <w:tc>
          <w:tcPr>
            <w:tcW w:w="13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DD6F35" w14:textId="77777777" w:rsidR="00013724" w:rsidRDefault="00000000">
            <w:pPr>
              <w:keepNext/>
            </w:pPr>
            <w:r>
              <w:rPr>
                <w:sz w:val="18"/>
                <w:szCs w:val="18"/>
              </w:rPr>
              <w:t>RESTful Client-Server</w:t>
            </w:r>
          </w:p>
        </w:tc>
        <w:tc>
          <w:tcPr>
            <w:tcW w:w="13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000A62" w14:textId="77777777" w:rsidR="00013724" w:rsidRDefault="00000000">
            <w:pPr>
              <w:keepNext/>
            </w:pPr>
            <w:r>
              <w:rPr>
                <w:sz w:val="18"/>
                <w:szCs w:val="18"/>
              </w:rPr>
              <w:t>Server-Side Image Hashing</w:t>
            </w:r>
          </w:p>
        </w:tc>
        <w:tc>
          <w:tcPr>
            <w:tcW w:w="1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9B5266" w14:textId="77777777" w:rsidR="00013724" w:rsidRDefault="00000000">
            <w:pPr>
              <w:keepNext/>
            </w:pPr>
            <w:r>
              <w:rPr>
                <w:sz w:val="18"/>
                <w:szCs w:val="18"/>
              </w:rPr>
              <w:t>Limited OCR</w:t>
            </w:r>
          </w:p>
        </w:tc>
        <w:tc>
          <w:tcPr>
            <w:tcW w:w="12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B51C8D" w14:textId="77777777" w:rsidR="00013724" w:rsidRDefault="00000000">
            <w:pPr>
              <w:keepNext/>
            </w:pPr>
            <w:r>
              <w:rPr>
                <w:sz w:val="18"/>
                <w:szCs w:val="18"/>
              </w:rPr>
              <w:t>None</w:t>
            </w:r>
          </w:p>
        </w:tc>
      </w:tr>
      <w:tr w:rsidR="00013724" w14:paraId="4824BC86" w14:textId="77777777">
        <w:tblPrEx>
          <w:tblCellMar>
            <w:top w:w="0" w:type="dxa"/>
            <w:bottom w:w="0" w:type="dxa"/>
          </w:tblCellMar>
        </w:tblPrEx>
        <w:trPr>
          <w:cantSplit/>
          <w:jc w:val="center"/>
        </w:trPr>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949002" w14:textId="77777777" w:rsidR="00013724" w:rsidRDefault="00000000">
            <w:pPr>
              <w:keepNext/>
            </w:pPr>
            <w:r>
              <w:rPr>
                <w:b/>
                <w:bCs/>
                <w:sz w:val="18"/>
                <w:szCs w:val="18"/>
              </w:rPr>
              <w:t>WhatsApp Groups [3]</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656EED" w14:textId="77777777" w:rsidR="00013724" w:rsidRDefault="00000000">
            <w:pPr>
              <w:keepNext/>
            </w:pPr>
            <w:r>
              <w:rPr>
                <w:sz w:val="18"/>
                <w:szCs w:val="18"/>
              </w:rPr>
              <w:t>Micro-Community</w:t>
            </w:r>
          </w:p>
        </w:tc>
        <w:tc>
          <w:tcPr>
            <w:tcW w:w="13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5D378B" w14:textId="77777777" w:rsidR="00013724" w:rsidRDefault="00000000">
            <w:pPr>
              <w:keepNext/>
            </w:pPr>
            <w:r>
              <w:rPr>
                <w:sz w:val="18"/>
                <w:szCs w:val="18"/>
              </w:rPr>
              <w:t>None (Chaotic Peer Chat)</w:t>
            </w:r>
          </w:p>
        </w:tc>
        <w:tc>
          <w:tcPr>
            <w:tcW w:w="13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2880E0" w14:textId="77777777" w:rsidR="00013724" w:rsidRDefault="00000000">
            <w:pPr>
              <w:keepNext/>
            </w:pPr>
            <w:r>
              <w:rPr>
                <w:sz w:val="18"/>
                <w:szCs w:val="18"/>
              </w:rPr>
              <w:t>Cloud Messaging Stream</w:t>
            </w:r>
          </w:p>
        </w:tc>
        <w:tc>
          <w:tcPr>
            <w:tcW w:w="13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E4DFBF" w14:textId="77777777" w:rsidR="00013724" w:rsidRDefault="00000000">
            <w:pPr>
              <w:keepNext/>
            </w:pPr>
            <w:r>
              <w:rPr>
                <w:sz w:val="18"/>
                <w:szCs w:val="18"/>
              </w:rPr>
              <w:t>Zero (High Redundancy)</w:t>
            </w:r>
          </w:p>
        </w:tc>
        <w:tc>
          <w:tcPr>
            <w:tcW w:w="1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68A271" w14:textId="77777777" w:rsidR="00013724" w:rsidRDefault="00000000">
            <w:pPr>
              <w:keepNext/>
            </w:pPr>
            <w:r>
              <w:rPr>
                <w:sz w:val="18"/>
                <w:szCs w:val="18"/>
              </w:rPr>
              <w:t>None</w:t>
            </w:r>
          </w:p>
        </w:tc>
        <w:tc>
          <w:tcPr>
            <w:tcW w:w="12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2C8CDD" w14:textId="77777777" w:rsidR="00013724" w:rsidRDefault="00000000">
            <w:pPr>
              <w:keepNext/>
            </w:pPr>
            <w:r>
              <w:rPr>
                <w:sz w:val="18"/>
                <w:szCs w:val="18"/>
              </w:rPr>
              <w:t>None</w:t>
            </w:r>
          </w:p>
        </w:tc>
      </w:tr>
      <w:tr w:rsidR="00013724" w14:paraId="42D6F1C8" w14:textId="77777777">
        <w:tblPrEx>
          <w:tblCellMar>
            <w:top w:w="0" w:type="dxa"/>
            <w:bottom w:w="0" w:type="dxa"/>
          </w:tblCellMar>
        </w:tblPrEx>
        <w:trPr>
          <w:cantSplit/>
          <w:jc w:val="center"/>
        </w:trPr>
        <w:tc>
          <w:tcPr>
            <w:tcW w:w="1200" w:type="dxa"/>
            <w:tcBorders>
              <w:top w:val="none" w:sz="0" w:space="0" w:color="FFFFFF"/>
              <w:left w:val="none" w:sz="0" w:space="0" w:color="FFFFFF"/>
              <w:bottom w:val="single" w:sz="12" w:space="0" w:color="000000"/>
              <w:right w:val="none" w:sz="0" w:space="0" w:color="FFFFFF"/>
            </w:tcBorders>
            <w:shd w:val="clear" w:color="auto" w:fill="E8F0F8"/>
            <w:tcMar>
              <w:top w:w="40" w:type="dxa"/>
              <w:left w:w="70" w:type="dxa"/>
              <w:bottom w:w="40" w:type="dxa"/>
              <w:right w:w="70" w:type="dxa"/>
            </w:tcMar>
            <w:vAlign w:val="center"/>
          </w:tcPr>
          <w:p w14:paraId="44612A09" w14:textId="77777777" w:rsidR="00013724" w:rsidRDefault="00000000">
            <w:r>
              <w:rPr>
                <w:b/>
                <w:bCs/>
                <w:sz w:val="18"/>
                <w:szCs w:val="18"/>
              </w:rPr>
              <w:t>CEP (Proposed)</w:t>
            </w:r>
          </w:p>
        </w:tc>
        <w:tc>
          <w:tcPr>
            <w:tcW w:w="1300" w:type="dxa"/>
            <w:tcBorders>
              <w:top w:val="none" w:sz="0" w:space="0" w:color="FFFFFF"/>
              <w:left w:val="none" w:sz="0" w:space="0" w:color="FFFFFF"/>
              <w:bottom w:val="single" w:sz="12" w:space="0" w:color="000000"/>
              <w:right w:val="none" w:sz="0" w:space="0" w:color="FFFFFF"/>
            </w:tcBorders>
            <w:shd w:val="clear" w:color="auto" w:fill="E8F0F8"/>
            <w:tcMar>
              <w:top w:w="40" w:type="dxa"/>
              <w:left w:w="70" w:type="dxa"/>
              <w:bottom w:w="40" w:type="dxa"/>
              <w:right w:w="70" w:type="dxa"/>
            </w:tcMar>
            <w:vAlign w:val="center"/>
          </w:tcPr>
          <w:p w14:paraId="5E967CD3" w14:textId="77777777" w:rsidR="00013724" w:rsidRDefault="00000000">
            <w:r>
              <w:rPr>
                <w:b/>
                <w:bCs/>
                <w:sz w:val="18"/>
                <w:szCs w:val="18"/>
              </w:rPr>
              <w:t>Micro-Community (Wing/Room)</w:t>
            </w:r>
          </w:p>
        </w:tc>
        <w:tc>
          <w:tcPr>
            <w:tcW w:w="1350" w:type="dxa"/>
            <w:tcBorders>
              <w:top w:val="none" w:sz="0" w:space="0" w:color="FFFFFF"/>
              <w:left w:val="none" w:sz="0" w:space="0" w:color="FFFFFF"/>
              <w:bottom w:val="single" w:sz="12" w:space="0" w:color="000000"/>
              <w:right w:val="none" w:sz="0" w:space="0" w:color="FFFFFF"/>
            </w:tcBorders>
            <w:shd w:val="clear" w:color="auto" w:fill="E8F0F8"/>
            <w:tcMar>
              <w:top w:w="40" w:type="dxa"/>
              <w:left w:w="70" w:type="dxa"/>
              <w:bottom w:w="40" w:type="dxa"/>
              <w:right w:w="70" w:type="dxa"/>
            </w:tcMar>
            <w:vAlign w:val="center"/>
          </w:tcPr>
          <w:p w14:paraId="4E3F9786" w14:textId="77777777" w:rsidR="00013724" w:rsidRDefault="00000000">
            <w:r>
              <w:rPr>
                <w:b/>
                <w:bCs/>
                <w:sz w:val="18"/>
                <w:szCs w:val="18"/>
              </w:rPr>
              <w:t>Role-Based Wing Rep Node</w:t>
            </w:r>
          </w:p>
        </w:tc>
        <w:tc>
          <w:tcPr>
            <w:tcW w:w="1350" w:type="dxa"/>
            <w:tcBorders>
              <w:top w:val="none" w:sz="0" w:space="0" w:color="FFFFFF"/>
              <w:left w:val="none" w:sz="0" w:space="0" w:color="FFFFFF"/>
              <w:bottom w:val="single" w:sz="12" w:space="0" w:color="000000"/>
              <w:right w:val="none" w:sz="0" w:space="0" w:color="FFFFFF"/>
            </w:tcBorders>
            <w:shd w:val="clear" w:color="auto" w:fill="E8F0F8"/>
            <w:tcMar>
              <w:top w:w="40" w:type="dxa"/>
              <w:left w:w="70" w:type="dxa"/>
              <w:bottom w:w="40" w:type="dxa"/>
              <w:right w:w="70" w:type="dxa"/>
            </w:tcMar>
            <w:vAlign w:val="center"/>
          </w:tcPr>
          <w:p w14:paraId="78A4C698" w14:textId="77777777" w:rsidR="00013724" w:rsidRDefault="00000000">
            <w:r>
              <w:rPr>
                <w:b/>
                <w:bCs/>
                <w:sz w:val="18"/>
                <w:szCs w:val="18"/>
              </w:rPr>
              <w:t>Reactive Cloud Firestore (v10+)</w:t>
            </w:r>
          </w:p>
        </w:tc>
        <w:tc>
          <w:tcPr>
            <w:tcW w:w="1350" w:type="dxa"/>
            <w:tcBorders>
              <w:top w:val="none" w:sz="0" w:space="0" w:color="FFFFFF"/>
              <w:left w:val="none" w:sz="0" w:space="0" w:color="FFFFFF"/>
              <w:bottom w:val="single" w:sz="12" w:space="0" w:color="000000"/>
              <w:right w:val="none" w:sz="0" w:space="0" w:color="FFFFFF"/>
            </w:tcBorders>
            <w:shd w:val="clear" w:color="auto" w:fill="E8F0F8"/>
            <w:tcMar>
              <w:top w:w="40" w:type="dxa"/>
              <w:left w:w="70" w:type="dxa"/>
              <w:bottom w:w="40" w:type="dxa"/>
              <w:right w:w="70" w:type="dxa"/>
            </w:tcMar>
            <w:vAlign w:val="center"/>
          </w:tcPr>
          <w:p w14:paraId="6463AA08" w14:textId="77777777" w:rsidR="00013724" w:rsidRDefault="00000000">
            <w:r>
              <w:rPr>
                <w:b/>
                <w:bCs/>
                <w:sz w:val="18"/>
                <w:szCs w:val="18"/>
              </w:rPr>
              <w:t>Gemini Semantic Deduplication</w:t>
            </w:r>
          </w:p>
        </w:tc>
        <w:tc>
          <w:tcPr>
            <w:tcW w:w="1250" w:type="dxa"/>
            <w:tcBorders>
              <w:top w:val="none" w:sz="0" w:space="0" w:color="FFFFFF"/>
              <w:left w:val="none" w:sz="0" w:space="0" w:color="FFFFFF"/>
              <w:bottom w:val="single" w:sz="12" w:space="0" w:color="000000"/>
              <w:right w:val="none" w:sz="0" w:space="0" w:color="FFFFFF"/>
            </w:tcBorders>
            <w:shd w:val="clear" w:color="auto" w:fill="E8F0F8"/>
            <w:tcMar>
              <w:top w:w="40" w:type="dxa"/>
              <w:left w:w="70" w:type="dxa"/>
              <w:bottom w:w="40" w:type="dxa"/>
              <w:right w:w="70" w:type="dxa"/>
            </w:tcMar>
            <w:vAlign w:val="center"/>
          </w:tcPr>
          <w:p w14:paraId="5E7ED5A3" w14:textId="77777777" w:rsidR="00013724" w:rsidRDefault="00000000">
            <w:r>
              <w:rPr>
                <w:b/>
                <w:bCs/>
                <w:sz w:val="18"/>
                <w:szCs w:val="18"/>
              </w:rPr>
              <w:t>Multimodal Vision &amp; NLP</w:t>
            </w:r>
          </w:p>
        </w:tc>
        <w:tc>
          <w:tcPr>
            <w:tcW w:w="1226" w:type="dxa"/>
            <w:tcBorders>
              <w:top w:val="none" w:sz="0" w:space="0" w:color="FFFFFF"/>
              <w:left w:val="none" w:sz="0" w:space="0" w:color="FFFFFF"/>
              <w:bottom w:val="single" w:sz="12" w:space="0" w:color="000000"/>
              <w:right w:val="none" w:sz="0" w:space="0" w:color="FFFFFF"/>
            </w:tcBorders>
            <w:shd w:val="clear" w:color="auto" w:fill="E8F0F8"/>
            <w:tcMar>
              <w:top w:w="40" w:type="dxa"/>
              <w:left w:w="70" w:type="dxa"/>
              <w:bottom w:w="40" w:type="dxa"/>
              <w:right w:w="70" w:type="dxa"/>
            </w:tcMar>
            <w:vAlign w:val="center"/>
          </w:tcPr>
          <w:p w14:paraId="42D6BB29" w14:textId="77777777" w:rsidR="00013724" w:rsidRDefault="00000000">
            <w:r>
              <w:rPr>
                <w:b/>
                <w:bCs/>
                <w:sz w:val="18"/>
                <w:szCs w:val="18"/>
              </w:rPr>
              <w:t>Native NGO Challenge Hub</w:t>
            </w:r>
          </w:p>
        </w:tc>
      </w:tr>
    </w:tbl>
    <w:p w14:paraId="4B064FFC" w14:textId="77777777" w:rsidR="00013724" w:rsidRDefault="00013724">
      <w:pPr>
        <w:spacing w:after="60"/>
      </w:pPr>
    </w:p>
    <w:p w14:paraId="4C375794" w14:textId="77777777" w:rsidR="00013724" w:rsidRDefault="00000000">
      <w:pPr>
        <w:spacing w:after="120" w:line="276" w:lineRule="auto"/>
        <w:ind w:firstLine="284"/>
        <w:jc w:val="both"/>
      </w:pPr>
      <w:r>
        <w:t xml:space="preserve">Unlike municipal platforms that treat the entire urban council as a monolithic zone, CEP addresses the micro-architectural scale of residential clusters. Crucially, existing platforms place the entire verification burden on either high-level administrators (causing bottlenecks) or anonymous crowds (causing brigading). CEP introduces the </w:t>
      </w:r>
      <w:r>
        <w:rPr>
          <w:i/>
          <w:iCs/>
        </w:rPr>
        <w:t>Sub-Node Representative</w:t>
      </w:r>
      <w:r>
        <w:t xml:space="preserve"> concept, democratizing verification among elected floor leads and wing representatives while preserving formal accountability.</w:t>
      </w:r>
    </w:p>
    <w:p w14:paraId="0227AB3A" w14:textId="77777777" w:rsidR="00013724" w:rsidRDefault="00000000">
      <w:pPr>
        <w:pStyle w:val="Heading1"/>
      </w:pPr>
      <w:r>
        <w:t>III. Proposed System Architecture</w:t>
      </w:r>
    </w:p>
    <w:p w14:paraId="46E0771C" w14:textId="77777777" w:rsidR="00013724" w:rsidRDefault="00000000">
      <w:pPr>
        <w:spacing w:after="120" w:line="276" w:lineRule="auto"/>
        <w:ind w:firstLine="284"/>
        <w:jc w:val="both"/>
      </w:pPr>
      <w:r>
        <w:t>The architecture of CEP is organized into three interconnected tiers: the Mobile-First Client Tier, the Reactive Cloud Firestore Data Tier, and the AI Intelligence Microservice Tier (Fig. 2).</w:t>
      </w:r>
    </w:p>
    <w:p w14:paraId="2C463901" w14:textId="77777777" w:rsidR="00013724" w:rsidRDefault="00000000">
      <w:pPr>
        <w:keepNext/>
        <w:spacing w:before="80" w:after="40"/>
        <w:jc w:val="center"/>
      </w:pPr>
      <w:r>
        <w:rPr>
          <w:noProof/>
        </w:rPr>
        <w:drawing>
          <wp:inline distT="0" distB="0" distL="0" distR="0" wp14:anchorId="6509CEE7" wp14:editId="445365CF">
            <wp:extent cx="3552825" cy="3257550"/>
            <wp:effectExtent l="0" t="0" r="0" b="0"/>
            <wp:docPr id="829735138" name="figs/fig2.png" descr="Fig. 2. High-level architectural topology of the AI Community Digital Problem Observatory." title="Fig. 2. High-level architectural topo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52825" cy="3257550"/>
                    </a:xfrm>
                    <a:prstGeom prst="rect">
                      <a:avLst/>
                    </a:prstGeom>
                  </pic:spPr>
                </pic:pic>
              </a:graphicData>
            </a:graphic>
          </wp:inline>
        </w:drawing>
      </w:r>
    </w:p>
    <w:p w14:paraId="1D059EF3" w14:textId="77777777" w:rsidR="00013724" w:rsidRDefault="00000000">
      <w:pPr>
        <w:keepLines/>
        <w:spacing w:before="60" w:after="140"/>
        <w:jc w:val="center"/>
      </w:pPr>
      <w:r>
        <w:rPr>
          <w:sz w:val="18"/>
          <w:szCs w:val="18"/>
        </w:rPr>
        <w:t>Fig. 2. High-level architectural topology of the AI Community Digital Problem Observatory.</w:t>
      </w:r>
    </w:p>
    <w:p w14:paraId="7BAFA3F8" w14:textId="77777777" w:rsidR="00013724" w:rsidRDefault="00000000">
      <w:pPr>
        <w:pStyle w:val="Heading2"/>
      </w:pPr>
      <w:r>
        <w:lastRenderedPageBreak/>
        <w:t>A. The “Wing-to-Manager” Multi-Tier Hierarchy</w:t>
      </w:r>
    </w:p>
    <w:p w14:paraId="1C325D2D" w14:textId="77777777" w:rsidR="00013724" w:rsidRDefault="00000000">
      <w:pPr>
        <w:spacing w:after="120" w:line="276" w:lineRule="auto"/>
        <w:ind w:firstLine="284"/>
        <w:jc w:val="both"/>
      </w:pPr>
      <w:r>
        <w:t>The system enforces strict Role-Based Access Control (RBAC) configured across four distinct personas:</w:t>
      </w:r>
    </w:p>
    <w:p w14:paraId="532D5965" w14:textId="77777777" w:rsidR="00013724" w:rsidRDefault="00000000">
      <w:pPr>
        <w:pStyle w:val="ListParagraph"/>
        <w:numPr>
          <w:ilvl w:val="0"/>
          <w:numId w:val="4"/>
        </w:numPr>
        <w:spacing w:after="80" w:line="276" w:lineRule="auto"/>
        <w:jc w:val="both"/>
      </w:pPr>
      <w:r>
        <w:rPr>
          <w:i/>
          <w:iCs/>
        </w:rPr>
        <w:t>Resident / Student (Reporter).</w:t>
      </w:r>
      <w:r>
        <w:t xml:space="preserve"> Authenticated via Firebase Authentication. Possesses privileges to scan location-encoded QR codes, capture photographic evidence, submit complaint tickets, and monitor ticket lifecycles in real time.</w:t>
      </w:r>
    </w:p>
    <w:p w14:paraId="0DCB4D90" w14:textId="77777777" w:rsidR="00013724" w:rsidRDefault="00000000">
      <w:pPr>
        <w:pStyle w:val="ListParagraph"/>
        <w:numPr>
          <w:ilvl w:val="0"/>
          <w:numId w:val="4"/>
        </w:numPr>
        <w:spacing w:after="80" w:line="276" w:lineRule="auto"/>
        <w:jc w:val="both"/>
      </w:pPr>
      <w:r>
        <w:rPr>
          <w:i/>
          <w:iCs/>
        </w:rPr>
        <w:t>Wing Representative / Floor Captain (Sub-Node Verifier).</w:t>
      </w:r>
      <w:r>
        <w:t xml:space="preserve"> Represents a spatial subdivision (e.g., “Wing A”, “Tower 2”). The Wing Rep dashboard filters tickets exclusively relevant to their zone. The Rep validates defect veracity, filters out prank or duplicate submissions, and appends technical context before escalating.</w:t>
      </w:r>
    </w:p>
    <w:p w14:paraId="4B6B46EF" w14:textId="77777777" w:rsidR="00013724" w:rsidRDefault="00000000">
      <w:pPr>
        <w:pStyle w:val="ListParagraph"/>
        <w:numPr>
          <w:ilvl w:val="0"/>
          <w:numId w:val="4"/>
        </w:numPr>
        <w:spacing w:after="80" w:line="276" w:lineRule="auto"/>
        <w:jc w:val="both"/>
      </w:pPr>
      <w:r>
        <w:rPr>
          <w:i/>
          <w:iCs/>
        </w:rPr>
        <w:t>Estate Manager / Chief Warden (Higher Authority).</w:t>
      </w:r>
      <w:r>
        <w:t xml:space="preserve"> Receives a curated stream of peer-verified complaints. Manages budget allocations, dispatches specialized maintenance vendors (e.g., “Ramesh Electricals”, “AquaCare Plumbers”), logs administrative remarks, and closes tickets upon physical verification.</w:t>
      </w:r>
    </w:p>
    <w:p w14:paraId="6D8D0C73" w14:textId="77777777" w:rsidR="00013724" w:rsidRDefault="00000000">
      <w:pPr>
        <w:pStyle w:val="ListParagraph"/>
        <w:numPr>
          <w:ilvl w:val="0"/>
          <w:numId w:val="4"/>
        </w:numPr>
        <w:spacing w:after="80" w:line="276" w:lineRule="auto"/>
        <w:jc w:val="both"/>
      </w:pPr>
      <w:r>
        <w:rPr>
          <w:i/>
          <w:iCs/>
        </w:rPr>
        <w:t>NGO Partners and Student Innovators.</w:t>
      </w:r>
      <w:r>
        <w:t xml:space="preserve"> A public-interest portal where non-governmental organizations post digital challenges (e.g., waste segregation auditing, IoT water tank telemetry), allowing students to claim tickets for societal impact and academic credit.</w:t>
      </w:r>
    </w:p>
    <w:p w14:paraId="57237882" w14:textId="77777777" w:rsidR="00013724" w:rsidRDefault="00000000">
      <w:pPr>
        <w:spacing w:after="120" w:line="276" w:lineRule="auto"/>
        <w:ind w:firstLine="284"/>
        <w:jc w:val="both"/>
      </w:pPr>
      <w:r>
        <w:t>Fig. 3 shows the end-to-end ticket lifecycle across the three tiers.</w:t>
      </w:r>
    </w:p>
    <w:p w14:paraId="06D30040" w14:textId="77777777" w:rsidR="00013724" w:rsidRDefault="00000000">
      <w:pPr>
        <w:keepNext/>
        <w:spacing w:before="80" w:after="40"/>
        <w:jc w:val="center"/>
      </w:pPr>
      <w:r>
        <w:rPr>
          <w:noProof/>
        </w:rPr>
        <w:drawing>
          <wp:inline distT="0" distB="0" distL="0" distR="0" wp14:anchorId="4E7593A2" wp14:editId="0FAD9B1A">
            <wp:extent cx="5543550" cy="2543175"/>
            <wp:effectExtent l="0" t="0" r="0" b="0"/>
            <wp:docPr id="1841947374" name="figs/fig3.png" descr="Fig. 3. End-to-end ticket lifecycle and reactive event flow." title="Fig. 3. End-to-end ticket lifecycle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43550" cy="2543175"/>
                    </a:xfrm>
                    <a:prstGeom prst="rect">
                      <a:avLst/>
                    </a:prstGeom>
                  </pic:spPr>
                </pic:pic>
              </a:graphicData>
            </a:graphic>
          </wp:inline>
        </w:drawing>
      </w:r>
    </w:p>
    <w:p w14:paraId="67BD55BD" w14:textId="77777777" w:rsidR="00013724" w:rsidRDefault="00000000">
      <w:pPr>
        <w:keepLines/>
        <w:spacing w:before="60" w:after="140"/>
        <w:jc w:val="center"/>
      </w:pPr>
      <w:r>
        <w:rPr>
          <w:sz w:val="18"/>
          <w:szCs w:val="18"/>
        </w:rPr>
        <w:t>Fig. 3. End-to-end ticket lifecycle and reactive event flow.</w:t>
      </w:r>
    </w:p>
    <w:p w14:paraId="658F203B" w14:textId="77777777" w:rsidR="00013724" w:rsidRDefault="00000000">
      <w:pPr>
        <w:pStyle w:val="Heading2"/>
      </w:pPr>
      <w:r>
        <w:t>B. The Physical-to-Digital Onboarding Bridge</w:t>
      </w:r>
    </w:p>
    <w:p w14:paraId="3ED458D7" w14:textId="77777777" w:rsidR="00013724" w:rsidRDefault="00000000">
      <w:pPr>
        <w:spacing w:after="120" w:line="276" w:lineRule="auto"/>
        <w:ind w:firstLine="284"/>
        <w:jc w:val="both"/>
      </w:pPr>
      <w:r>
        <w:t xml:space="preserve">To overcome the common civic tech pitfall where residents abandon reporting apps due to login friction, CEP features a dependency-free, base64-encoded QR generation engine. Physical QR plaques installed at elevator lobbies, corridor notice boards, and washroom entrances encode both the </w:t>
      </w:r>
      <w:r>
        <w:rPr>
          <w:rFonts w:ascii="Courier New" w:eastAsia="Courier New" w:hAnsi="Courier New" w:cs="Courier New"/>
          <w:sz w:val="20"/>
          <w:szCs w:val="20"/>
        </w:rPr>
        <w:t>community_id</w:t>
      </w:r>
      <w:r>
        <w:t xml:space="preserve"> and specific </w:t>
      </w:r>
      <w:r>
        <w:rPr>
          <w:rFonts w:ascii="Courier New" w:eastAsia="Courier New" w:hAnsi="Courier New" w:cs="Courier New"/>
          <w:sz w:val="20"/>
          <w:szCs w:val="20"/>
        </w:rPr>
        <w:t>wing</w:t>
      </w:r>
      <w:r>
        <w:t xml:space="preserve"> parameters:</w:t>
      </w:r>
    </w:p>
    <w:p w14:paraId="73610F09" w14:textId="77777777" w:rsidR="00013724" w:rsidRDefault="00000000">
      <w:pPr>
        <w:tabs>
          <w:tab w:val="center" w:pos="4513"/>
          <w:tab w:val="right" w:pos="9026"/>
        </w:tabs>
        <w:spacing w:before="60" w:after="100"/>
      </w:pPr>
      <w:r>
        <w:tab/>
      </w:r>
      <w:r>
        <w:rPr>
          <w:i/>
          <w:iCs/>
        </w:rPr>
        <w:t>URI</w:t>
      </w:r>
      <w:r>
        <w:rPr>
          <w:vertAlign w:val="subscript"/>
        </w:rPr>
        <w:t>QR</w:t>
      </w:r>
      <w:r>
        <w:t xml:space="preserve"> = Base64(“cep_join_” ‖ community_id ‖ </w:t>
      </w:r>
      <w:r>
        <w:rPr>
          <w:i/>
          <w:iCs/>
        </w:rPr>
        <w:t>τ</w:t>
      </w:r>
      <w:r>
        <w:t>)</w:t>
      </w:r>
      <w:r>
        <w:tab/>
        <w:t>(1)</w:t>
      </w:r>
    </w:p>
    <w:p w14:paraId="6D8AD1CA" w14:textId="77777777" w:rsidR="00013724" w:rsidRDefault="00000000">
      <w:pPr>
        <w:spacing w:after="120" w:line="276" w:lineRule="auto"/>
        <w:jc w:val="both"/>
      </w:pPr>
      <w:r>
        <w:t>Scanning the QR code with any standard smartphone camera immediately deep-links the resident into a lightweight progressive web application (PWA), automatically pre-populating location metadata and reducing data entry error rates to zero.</w:t>
      </w:r>
    </w:p>
    <w:p w14:paraId="019F269A" w14:textId="77777777" w:rsidR="00013724" w:rsidRDefault="00000000">
      <w:pPr>
        <w:pStyle w:val="Heading1"/>
      </w:pPr>
      <w:r>
        <w:lastRenderedPageBreak/>
        <w:t>IV. Cloud Firestore Data Synchronization Engine</w:t>
      </w:r>
    </w:p>
    <w:p w14:paraId="51988AEE" w14:textId="77777777" w:rsidR="00013724" w:rsidRDefault="00000000">
      <w:pPr>
        <w:spacing w:after="120" w:line="276" w:lineRule="auto"/>
        <w:ind w:firstLine="284"/>
        <w:jc w:val="both"/>
      </w:pPr>
      <w:r>
        <w:t xml:space="preserve">Sprint 2 of the CEP initiative established the migration from volatile client-side </w:t>
      </w:r>
      <w:r>
        <w:rPr>
          <w:rFonts w:ascii="Courier New" w:eastAsia="Courier New" w:hAnsi="Courier New" w:cs="Courier New"/>
          <w:sz w:val="20"/>
          <w:szCs w:val="20"/>
        </w:rPr>
        <w:t>localStorage</w:t>
      </w:r>
      <w:r>
        <w:t xml:space="preserve"> to Google Cloud Firestore (Modular SDK v10+).</w:t>
      </w:r>
    </w:p>
    <w:p w14:paraId="6416B403" w14:textId="77777777" w:rsidR="00013724" w:rsidRDefault="00000000">
      <w:pPr>
        <w:pStyle w:val="Heading2"/>
      </w:pPr>
      <w:r>
        <w:t>A. Modular SDK Architecture and Tree-Shaking</w:t>
      </w:r>
    </w:p>
    <w:p w14:paraId="5604BD71" w14:textId="77777777" w:rsidR="00013724" w:rsidRDefault="00000000">
      <w:pPr>
        <w:spacing w:after="120" w:line="276" w:lineRule="auto"/>
        <w:ind w:firstLine="284"/>
        <w:jc w:val="both"/>
      </w:pPr>
      <w:r>
        <w:t>To maintain sub-second mobile page loads, legacy Firebase v8/v9-compat namespaced syntax (</w:t>
      </w:r>
      <w:r>
        <w:rPr>
          <w:rFonts w:ascii="Courier New" w:eastAsia="Courier New" w:hAnsi="Courier New" w:cs="Courier New"/>
          <w:sz w:val="20"/>
          <w:szCs w:val="20"/>
        </w:rPr>
        <w:t>firebase.firestore()</w:t>
      </w:r>
      <w:r>
        <w:t>) is strictly prohibited. The service layer imports modular functional primitives (</w:t>
      </w:r>
      <w:r>
        <w:rPr>
          <w:rFonts w:ascii="Courier New" w:eastAsia="Courier New" w:hAnsi="Courier New" w:cs="Courier New"/>
          <w:sz w:val="20"/>
          <w:szCs w:val="20"/>
        </w:rPr>
        <w:t>collection</w:t>
      </w:r>
      <w:r>
        <w:t xml:space="preserve">, </w:t>
      </w:r>
      <w:r>
        <w:rPr>
          <w:rFonts w:ascii="Courier New" w:eastAsia="Courier New" w:hAnsi="Courier New" w:cs="Courier New"/>
          <w:sz w:val="20"/>
          <w:szCs w:val="20"/>
        </w:rPr>
        <w:t>doc</w:t>
      </w:r>
      <w:r>
        <w:t xml:space="preserve">, </w:t>
      </w:r>
      <w:r>
        <w:rPr>
          <w:rFonts w:ascii="Courier New" w:eastAsia="Courier New" w:hAnsi="Courier New" w:cs="Courier New"/>
          <w:sz w:val="20"/>
          <w:szCs w:val="20"/>
        </w:rPr>
        <w:t>onSnapshot</w:t>
      </w:r>
      <w:r>
        <w:t xml:space="preserve">, </w:t>
      </w:r>
      <w:r>
        <w:rPr>
          <w:rFonts w:ascii="Courier New" w:eastAsia="Courier New" w:hAnsi="Courier New" w:cs="Courier New"/>
          <w:sz w:val="20"/>
          <w:szCs w:val="20"/>
        </w:rPr>
        <w:t>serverTimestamp</w:t>
      </w:r>
      <w:r>
        <w:t xml:space="preserve">, </w:t>
      </w:r>
      <w:r>
        <w:rPr>
          <w:rFonts w:ascii="Courier New" w:eastAsia="Courier New" w:hAnsi="Courier New" w:cs="Courier New"/>
          <w:sz w:val="20"/>
          <w:szCs w:val="20"/>
        </w:rPr>
        <w:t>setDoc</w:t>
      </w:r>
      <w:r>
        <w:t xml:space="preserve">, </w:t>
      </w:r>
      <w:r>
        <w:rPr>
          <w:rFonts w:ascii="Courier New" w:eastAsia="Courier New" w:hAnsi="Courier New" w:cs="Courier New"/>
          <w:sz w:val="20"/>
          <w:szCs w:val="20"/>
        </w:rPr>
        <w:t>updateDoc</w:t>
      </w:r>
      <w:r>
        <w:t>), as shown in Listing 1.</w:t>
      </w:r>
    </w:p>
    <w:p w14:paraId="0EE4768A" w14:textId="77777777" w:rsidR="00013724" w:rsidRDefault="00000000">
      <w:pPr>
        <w:keepNext/>
        <w:spacing w:before="100" w:after="40"/>
      </w:pPr>
      <w:r>
        <w:rPr>
          <w:b/>
          <w:bCs/>
          <w:sz w:val="18"/>
          <w:szCs w:val="18"/>
        </w:rPr>
        <w:t>Listing 1.</w:t>
      </w:r>
      <w:r>
        <w:rPr>
          <w:sz w:val="18"/>
          <w:szCs w:val="18"/>
        </w:rPr>
        <w:t xml:space="preserve"> Modular SDK v10+ service layer (</w:t>
      </w:r>
      <w:r>
        <w:rPr>
          <w:rFonts w:ascii="Courier New" w:eastAsia="Courier New" w:hAnsi="Courier New" w:cs="Courier New"/>
          <w:sz w:val="16"/>
          <w:szCs w:val="16"/>
        </w:rPr>
        <w:t>frontend/src/services/firebase.js</w:t>
      </w:r>
      <w:r>
        <w:rPr>
          <w:sz w:val="18"/>
          <w:szCs w:val="18"/>
        </w:rPr>
        <w:t>).</w:t>
      </w:r>
    </w:p>
    <w:p w14:paraId="6DA4417B"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import {</w:t>
      </w:r>
    </w:p>
    <w:p w14:paraId="5170F21C"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collection, doc, setDoc, updateDoc,</w:t>
      </w:r>
    </w:p>
    <w:p w14:paraId="750501B2"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query, where, onSnapshot, serverTimestamp</w:t>
      </w:r>
    </w:p>
    <w:p w14:paraId="5C1F0E96"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from 'firebase/firestore';</w:t>
      </w:r>
    </w:p>
    <w:p w14:paraId="2E7F7353"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import { db } from './firebase';</w:t>
      </w:r>
    </w:p>
    <w:p w14:paraId="6A780108"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w:t>
      </w:r>
    </w:p>
    <w:p w14:paraId="18CC6D7F"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export const subscribeTickets =</w:t>
      </w:r>
    </w:p>
    <w:p w14:paraId="75914F97"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(communityId, onUpdate, onError) =&gt; {</w:t>
      </w:r>
    </w:p>
    <w:p w14:paraId="62A7455F"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const q = query(</w:t>
      </w:r>
    </w:p>
    <w:p w14:paraId="461D2E8B"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collection(db, 'tickets'),</w:t>
      </w:r>
    </w:p>
    <w:p w14:paraId="688F6CF3"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where('community_id', '==', communityId)</w:t>
      </w:r>
    </w:p>
    <w:p w14:paraId="61539A0A"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w:t>
      </w:r>
    </w:p>
    <w:p w14:paraId="5F4963D2"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w:t>
      </w:r>
    </w:p>
    <w:p w14:paraId="1D87689A"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return onSnapshot(q, (snapshot) =&gt; {</w:t>
      </w:r>
    </w:p>
    <w:p w14:paraId="6EC49257"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const data = snapshot.docs.map(doc =&gt;</w:t>
      </w:r>
    </w:p>
    <w:p w14:paraId="062F0EDE"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 id: doc.id, ...doc.data() }));</w:t>
      </w:r>
    </w:p>
    <w:p w14:paraId="565A067B"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onUpdate(data);</w:t>
      </w:r>
    </w:p>
    <w:p w14:paraId="56B7807D"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 onError);</w:t>
      </w:r>
    </w:p>
    <w:p w14:paraId="58C91326" w14:textId="77777777" w:rsidR="00013724" w:rsidRDefault="00000000">
      <w:pPr>
        <w:keepLines/>
        <w:pBdr>
          <w:left w:val="single" w:sz="12" w:space="4" w:color="7F7F7F"/>
        </w:pBdr>
        <w:shd w:val="clear" w:color="auto" w:fill="F2F2F2"/>
        <w:spacing w:line="228" w:lineRule="auto"/>
        <w:ind w:left="100"/>
      </w:pPr>
      <w:r>
        <w:rPr>
          <w:rFonts w:ascii="Courier New" w:eastAsia="Courier New" w:hAnsi="Courier New" w:cs="Courier New"/>
          <w:sz w:val="17"/>
          <w:szCs w:val="17"/>
        </w:rPr>
        <w:t>};</w:t>
      </w:r>
    </w:p>
    <w:p w14:paraId="34F08D8B" w14:textId="77777777" w:rsidR="00013724" w:rsidRDefault="00013724">
      <w:pPr>
        <w:spacing w:after="60"/>
      </w:pPr>
    </w:p>
    <w:p w14:paraId="0B72E730" w14:textId="77777777" w:rsidR="00013724" w:rsidRDefault="00000000">
      <w:pPr>
        <w:pStyle w:val="Heading2"/>
      </w:pPr>
      <w:r>
        <w:t>B. Deterministic Lifecycle Teardown and Anti-Memory-Leak Guardrails</w:t>
      </w:r>
    </w:p>
    <w:p w14:paraId="521BE02C" w14:textId="77777777" w:rsidR="00013724" w:rsidRDefault="00000000">
      <w:pPr>
        <w:spacing w:after="120" w:line="276" w:lineRule="auto"/>
        <w:ind w:firstLine="284"/>
        <w:jc w:val="both"/>
      </w:pPr>
      <w:r>
        <w:t xml:space="preserve">In high-frequency event-driven applications, attaching Firestore </w:t>
      </w:r>
      <w:r>
        <w:rPr>
          <w:rFonts w:ascii="Courier New" w:eastAsia="Courier New" w:hAnsi="Courier New" w:cs="Courier New"/>
          <w:sz w:val="20"/>
          <w:szCs w:val="20"/>
        </w:rPr>
        <w:t>onSnapshot</w:t>
      </w:r>
      <w:r>
        <w:t xml:space="preserve"> listeners inside React hooks without proper teardown leads to catastrophic failure modes: memory leaks from zombie subscriber retainers, duplicate React renders, and runaway Google Cloud billing costs.</w:t>
      </w:r>
    </w:p>
    <w:p w14:paraId="1273D99E" w14:textId="77777777" w:rsidR="00013724" w:rsidRDefault="00000000">
      <w:pPr>
        <w:spacing w:after="120" w:line="276" w:lineRule="auto"/>
        <w:ind w:firstLine="284"/>
        <w:jc w:val="both"/>
      </w:pPr>
      <w:r>
        <w:t xml:space="preserve">CEP implements a strict architectural guardrail within </w:t>
      </w:r>
      <w:r>
        <w:rPr>
          <w:rFonts w:ascii="Courier New" w:eastAsia="Courier New" w:hAnsi="Courier New" w:cs="Courier New"/>
          <w:sz w:val="20"/>
          <w:szCs w:val="20"/>
        </w:rPr>
        <w:t>CommunityContext.jsx</w:t>
      </w:r>
      <w:r>
        <w:t xml:space="preserve">. Every listener registration inside a </w:t>
      </w:r>
      <w:r>
        <w:rPr>
          <w:rFonts w:ascii="Courier New" w:eastAsia="Courier New" w:hAnsi="Courier New" w:cs="Courier New"/>
          <w:sz w:val="20"/>
          <w:szCs w:val="20"/>
        </w:rPr>
        <w:t>useEffect</w:t>
      </w:r>
      <w:r>
        <w:t xml:space="preserve"> hook </w:t>
      </w:r>
      <w:r>
        <w:rPr>
          <w:b/>
          <w:bCs/>
        </w:rPr>
        <w:t>must</w:t>
      </w:r>
      <w:r>
        <w:t xml:space="preserve"> explicitly return its unsubscribe closure (Listing 2).</w:t>
      </w:r>
    </w:p>
    <w:p w14:paraId="01704FE1" w14:textId="77777777" w:rsidR="00013724" w:rsidRDefault="00000000">
      <w:pPr>
        <w:keepNext/>
        <w:spacing w:before="100" w:after="40"/>
      </w:pPr>
      <w:r>
        <w:rPr>
          <w:b/>
          <w:bCs/>
          <w:sz w:val="18"/>
          <w:szCs w:val="18"/>
        </w:rPr>
        <w:t>Listing 2.</w:t>
      </w:r>
      <w:r>
        <w:rPr>
          <w:sz w:val="18"/>
          <w:szCs w:val="18"/>
        </w:rPr>
        <w:t xml:space="preserve"> Strict teardown pattern in </w:t>
      </w:r>
      <w:r>
        <w:rPr>
          <w:rFonts w:ascii="Courier New" w:eastAsia="Courier New" w:hAnsi="Courier New" w:cs="Courier New"/>
          <w:sz w:val="16"/>
          <w:szCs w:val="16"/>
        </w:rPr>
        <w:t>CommunityContext.jsx</w:t>
      </w:r>
      <w:r>
        <w:rPr>
          <w:sz w:val="18"/>
          <w:szCs w:val="18"/>
        </w:rPr>
        <w:t>.</w:t>
      </w:r>
    </w:p>
    <w:p w14:paraId="4CB5172C"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useEffect(() =&gt; {</w:t>
      </w:r>
    </w:p>
    <w:p w14:paraId="5A46C1CF"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if (!activeCommunityId) return;</w:t>
      </w:r>
    </w:p>
    <w:p w14:paraId="67860ACC"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w:t>
      </w:r>
    </w:p>
    <w:p w14:paraId="1C5923D4"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const unsubscribe = subscribeTickets(</w:t>
      </w:r>
    </w:p>
    <w:p w14:paraId="22C04F30"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activeCommunityId,</w:t>
      </w:r>
    </w:p>
    <w:p w14:paraId="46AAAFBE"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(liveTickets) =&gt; {</w:t>
      </w:r>
    </w:p>
    <w:p w14:paraId="1D24D48E"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setTickets(liveTickets);</w:t>
      </w:r>
    </w:p>
    <w:p w14:paraId="28FB1ED5"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setIsLiveSyncActive(true);</w:t>
      </w:r>
    </w:p>
    <w:p w14:paraId="44DAA3A6"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w:t>
      </w:r>
    </w:p>
    <w:p w14:paraId="12C50215"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(err) =&gt; console.warn(</w:t>
      </w:r>
    </w:p>
    <w:p w14:paraId="2AED8CE3"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"Fallback to cached mode:", err)</w:t>
      </w:r>
    </w:p>
    <w:p w14:paraId="7642AF36"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w:t>
      </w:r>
    </w:p>
    <w:p w14:paraId="7748A725"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w:t>
      </w:r>
    </w:p>
    <w:p w14:paraId="39413273"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 Mandatory unsubscribe on unmount / ID change</w:t>
      </w:r>
    </w:p>
    <w:p w14:paraId="153930EF"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return () =&gt; {</w:t>
      </w:r>
    </w:p>
    <w:p w14:paraId="4E16FB6B"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if (typeof unsubscribe === 'function') {</w:t>
      </w:r>
    </w:p>
    <w:p w14:paraId="62B8135B"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unsubscribe();</w:t>
      </w:r>
    </w:p>
    <w:p w14:paraId="4ACB81F2"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w:t>
      </w:r>
    </w:p>
    <w:p w14:paraId="7C44EC5D"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w:t>
      </w:r>
    </w:p>
    <w:p w14:paraId="7B2CA89D" w14:textId="77777777" w:rsidR="00013724" w:rsidRDefault="00000000">
      <w:pPr>
        <w:keepLines/>
        <w:pBdr>
          <w:left w:val="single" w:sz="12" w:space="4" w:color="7F7F7F"/>
        </w:pBdr>
        <w:shd w:val="clear" w:color="auto" w:fill="F2F2F2"/>
        <w:spacing w:line="228" w:lineRule="auto"/>
        <w:ind w:left="100"/>
      </w:pPr>
      <w:r>
        <w:rPr>
          <w:rFonts w:ascii="Courier New" w:eastAsia="Courier New" w:hAnsi="Courier New" w:cs="Courier New"/>
          <w:sz w:val="17"/>
          <w:szCs w:val="17"/>
        </w:rPr>
        <w:t>}, [activeCommunityId]);</w:t>
      </w:r>
    </w:p>
    <w:p w14:paraId="7B4D808C" w14:textId="77777777" w:rsidR="00013724" w:rsidRDefault="00013724">
      <w:pPr>
        <w:spacing w:after="60"/>
      </w:pPr>
    </w:p>
    <w:p w14:paraId="67498241" w14:textId="77777777" w:rsidR="00013724" w:rsidRDefault="00000000">
      <w:pPr>
        <w:pStyle w:val="Heading2"/>
      </w:pPr>
      <w:r>
        <w:lastRenderedPageBreak/>
        <w:t>C. Server Timestamping and Clock-Skew Neutralization</w:t>
      </w:r>
    </w:p>
    <w:p w14:paraId="0A16DA26" w14:textId="77777777" w:rsidR="00013724" w:rsidRDefault="00000000">
      <w:pPr>
        <w:spacing w:after="120" w:line="276" w:lineRule="auto"/>
        <w:ind w:firstLine="284"/>
        <w:jc w:val="both"/>
      </w:pPr>
      <w:r>
        <w:t>Distributed mobile clients inevitably suffer from device clock drift. Writing client-generated timestamps (</w:t>
      </w:r>
      <w:r>
        <w:rPr>
          <w:rFonts w:ascii="Courier New" w:eastAsia="Courier New" w:hAnsi="Courier New" w:cs="Courier New"/>
          <w:sz w:val="20"/>
          <w:szCs w:val="20"/>
        </w:rPr>
        <w:t>new Date().toISOString()</w:t>
      </w:r>
      <w:r>
        <w:t xml:space="preserve">) leads to ordering anomalies in multi-resident reporting. CEP strictly mandates </w:t>
      </w:r>
      <w:r>
        <w:rPr>
          <w:rFonts w:ascii="Courier New" w:eastAsia="Courier New" w:hAnsi="Courier New" w:cs="Courier New"/>
          <w:sz w:val="20"/>
          <w:szCs w:val="20"/>
        </w:rPr>
        <w:t>serverTimestamp()</w:t>
      </w:r>
      <w:r>
        <w:t xml:space="preserve"> on all database mutation transactions, guaranteeing monotonic ordering:</w:t>
      </w:r>
    </w:p>
    <w:p w14:paraId="29BB91D0" w14:textId="77777777" w:rsidR="00013724" w:rsidRDefault="00000000">
      <w:pPr>
        <w:tabs>
          <w:tab w:val="center" w:pos="4513"/>
          <w:tab w:val="right" w:pos="9026"/>
        </w:tabs>
        <w:spacing w:before="60" w:after="100"/>
      </w:pPr>
      <w:r>
        <w:tab/>
      </w:r>
      <w:r>
        <w:rPr>
          <w:i/>
          <w:iCs/>
        </w:rPr>
        <w:t>τ</w:t>
      </w:r>
      <w:r>
        <w:rPr>
          <w:vertAlign w:val="subscript"/>
        </w:rPr>
        <w:t>record</w:t>
      </w:r>
      <w:r>
        <w:t xml:space="preserve"> = serverTimestamp() ∈ ℝ</w:t>
      </w:r>
      <w:r>
        <w:rPr>
          <w:vertAlign w:val="subscript"/>
        </w:rPr>
        <w:t>monotonic</w:t>
      </w:r>
      <w:r>
        <w:tab/>
        <w:t>(2)</w:t>
      </w:r>
    </w:p>
    <w:p w14:paraId="1BD5A045" w14:textId="77777777" w:rsidR="00013724" w:rsidRDefault="00000000">
      <w:pPr>
        <w:pStyle w:val="Heading2"/>
      </w:pPr>
      <w:r>
        <w:t>D. Firestore Security Rules and Data Isolation</w:t>
      </w:r>
    </w:p>
    <w:p w14:paraId="6D724A62" w14:textId="77777777" w:rsidR="00013724" w:rsidRDefault="00000000">
      <w:pPr>
        <w:spacing w:after="120" w:line="276" w:lineRule="auto"/>
        <w:ind w:firstLine="284"/>
        <w:jc w:val="both"/>
      </w:pPr>
      <w:r>
        <w:t>Cross-community data leakage is prevented at the database engine level via declarative security rules (</w:t>
      </w:r>
      <w:r>
        <w:rPr>
          <w:rFonts w:ascii="Courier New" w:eastAsia="Courier New" w:hAnsi="Courier New" w:cs="Courier New"/>
          <w:sz w:val="20"/>
          <w:szCs w:val="20"/>
        </w:rPr>
        <w:t>firestore.rules</w:t>
      </w:r>
      <w:r>
        <w:t>), shown in Listing 3.</w:t>
      </w:r>
    </w:p>
    <w:p w14:paraId="549C9134" w14:textId="77777777" w:rsidR="00013724" w:rsidRDefault="00000000">
      <w:pPr>
        <w:keepNext/>
        <w:spacing w:before="100" w:after="40"/>
      </w:pPr>
      <w:r>
        <w:rPr>
          <w:b/>
          <w:bCs/>
          <w:sz w:val="18"/>
          <w:szCs w:val="18"/>
        </w:rPr>
        <w:t>Listing 3.</w:t>
      </w:r>
      <w:r>
        <w:rPr>
          <w:sz w:val="18"/>
          <w:szCs w:val="18"/>
        </w:rPr>
        <w:t xml:space="preserve"> Firestore security rules for the </w:t>
      </w:r>
      <w:r>
        <w:rPr>
          <w:rFonts w:ascii="Courier New" w:eastAsia="Courier New" w:hAnsi="Courier New" w:cs="Courier New"/>
          <w:sz w:val="16"/>
          <w:szCs w:val="16"/>
        </w:rPr>
        <w:t>tickets</w:t>
      </w:r>
      <w:r>
        <w:rPr>
          <w:sz w:val="18"/>
          <w:szCs w:val="18"/>
        </w:rPr>
        <w:t xml:space="preserve"> collection.</w:t>
      </w:r>
    </w:p>
    <w:p w14:paraId="157B5E9F"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match /tickets/{ticketId} {</w:t>
      </w:r>
    </w:p>
    <w:p w14:paraId="38E9AE5D"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allow read: if request.auth != null;</w:t>
      </w:r>
    </w:p>
    <w:p w14:paraId="77D2ECE4"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allow create: if request.auth != null</w:t>
      </w:r>
    </w:p>
    <w:p w14:paraId="71D6CF20"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&amp;&amp; request.resource.data.community_id</w:t>
      </w:r>
    </w:p>
    <w:p w14:paraId="58D4F8D5"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 null;</w:t>
      </w:r>
    </w:p>
    <w:p w14:paraId="7D5AE71B"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allow update: if request.auth != null &amp;&amp; (</w:t>
      </w:r>
    </w:p>
    <w:p w14:paraId="2360EDF2"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isAdmin(resource.data.community_id) ||</w:t>
      </w:r>
    </w:p>
    <w:p w14:paraId="58952F8F"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isWingRep(resource.data.community_id,</w:t>
      </w:r>
    </w:p>
    <w:p w14:paraId="6E4E6833"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resource.data.wing) ||</w:t>
      </w:r>
    </w:p>
    <w:p w14:paraId="510051E8"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resource.data.resident_id == request.auth.uid</w:t>
      </w:r>
    </w:p>
    <w:p w14:paraId="145301FB" w14:textId="77777777" w:rsidR="00013724" w:rsidRDefault="00000000">
      <w:pPr>
        <w:keepNext/>
        <w:keepLines/>
        <w:pBdr>
          <w:left w:val="single" w:sz="12" w:space="4" w:color="7F7F7F"/>
        </w:pBdr>
        <w:shd w:val="clear" w:color="auto" w:fill="F2F2F2"/>
        <w:spacing w:line="228" w:lineRule="auto"/>
        <w:ind w:left="100"/>
      </w:pPr>
      <w:r>
        <w:rPr>
          <w:rFonts w:ascii="Courier New" w:eastAsia="Courier New" w:hAnsi="Courier New" w:cs="Courier New"/>
          <w:sz w:val="17"/>
          <w:szCs w:val="17"/>
        </w:rPr>
        <w:t xml:space="preserve">  );</w:t>
      </w:r>
    </w:p>
    <w:p w14:paraId="4F7FC5B6" w14:textId="77777777" w:rsidR="00013724" w:rsidRDefault="00000000">
      <w:pPr>
        <w:keepLines/>
        <w:pBdr>
          <w:left w:val="single" w:sz="12" w:space="4" w:color="7F7F7F"/>
        </w:pBdr>
        <w:shd w:val="clear" w:color="auto" w:fill="F2F2F2"/>
        <w:spacing w:line="228" w:lineRule="auto"/>
        <w:ind w:left="100"/>
      </w:pPr>
      <w:r>
        <w:rPr>
          <w:rFonts w:ascii="Courier New" w:eastAsia="Courier New" w:hAnsi="Courier New" w:cs="Courier New"/>
          <w:sz w:val="17"/>
          <w:szCs w:val="17"/>
        </w:rPr>
        <w:t>}</w:t>
      </w:r>
    </w:p>
    <w:p w14:paraId="73D0B48D" w14:textId="77777777" w:rsidR="00013724" w:rsidRDefault="00013724">
      <w:pPr>
        <w:spacing w:after="60"/>
      </w:pPr>
    </w:p>
    <w:p w14:paraId="28AB7278" w14:textId="77777777" w:rsidR="00013724" w:rsidRDefault="00000000">
      <w:pPr>
        <w:pStyle w:val="Heading1"/>
      </w:pPr>
      <w:r>
        <w:t>V. Multimodal AI Triage and Deduplication Engine</w:t>
      </w:r>
    </w:p>
    <w:p w14:paraId="54533923" w14:textId="77777777" w:rsidR="00013724" w:rsidRDefault="00000000">
      <w:pPr>
        <w:spacing w:after="120" w:line="276" w:lineRule="auto"/>
        <w:ind w:firstLine="284"/>
        <w:jc w:val="both"/>
      </w:pPr>
      <w:r>
        <w:t>The backend intelligence service (FastAPI) interfaces directly with Google’s Gemini 1.5 Flash model to provide real-time cognitive triage.</w:t>
      </w:r>
    </w:p>
    <w:p w14:paraId="17C3E1DD" w14:textId="77777777" w:rsidR="00013724" w:rsidRDefault="00000000">
      <w:pPr>
        <w:pStyle w:val="Heading2"/>
      </w:pPr>
      <w:r>
        <w:t>A. Zero-Shot Complaint Classification and Action Routing</w:t>
      </w:r>
    </w:p>
    <w:p w14:paraId="50BC8F36" w14:textId="77777777" w:rsidR="00013724" w:rsidRDefault="00000000">
      <w:pPr>
        <w:spacing w:after="120" w:line="276" w:lineRule="auto"/>
        <w:ind w:firstLine="284"/>
        <w:jc w:val="both"/>
      </w:pPr>
      <w:r>
        <w:t>When a resident submits an unstructured textual complaint accompanied by an image (e.g., a photo of an exposed electrical junction box), the multimodal pipeline evaluates the input against structured domain priors:</w:t>
      </w:r>
    </w:p>
    <w:p w14:paraId="6CCEDFBC" w14:textId="77777777" w:rsidR="00013724" w:rsidRDefault="00000000">
      <w:pPr>
        <w:pStyle w:val="ListParagraph"/>
        <w:numPr>
          <w:ilvl w:val="0"/>
          <w:numId w:val="3"/>
        </w:numPr>
        <w:spacing w:after="80" w:line="276" w:lineRule="auto"/>
        <w:jc w:val="both"/>
      </w:pPr>
      <w:r>
        <w:rPr>
          <w:i/>
          <w:iCs/>
        </w:rPr>
        <w:t>Category Classification:</w:t>
      </w:r>
      <w:r>
        <w:t xml:space="preserve"> </w:t>
      </w:r>
      <w:r>
        <w:rPr>
          <w:i/>
          <w:iCs/>
        </w:rPr>
        <w:t>C</w:t>
      </w:r>
      <w:r>
        <w:t xml:space="preserve"> ∈ {Electrical, Plumbing, Sanitation, General}.</w:t>
      </w:r>
    </w:p>
    <w:p w14:paraId="576A1652" w14:textId="77777777" w:rsidR="00013724" w:rsidRDefault="00000000">
      <w:pPr>
        <w:pStyle w:val="ListParagraph"/>
        <w:numPr>
          <w:ilvl w:val="0"/>
          <w:numId w:val="3"/>
        </w:numPr>
        <w:spacing w:after="80" w:line="276" w:lineRule="auto"/>
        <w:jc w:val="both"/>
      </w:pPr>
      <w:r>
        <w:rPr>
          <w:i/>
          <w:iCs/>
        </w:rPr>
        <w:t>Urgency Scoring:</w:t>
      </w:r>
      <w:r>
        <w:t xml:space="preserve"> </w:t>
      </w:r>
      <w:r>
        <w:rPr>
          <w:i/>
          <w:iCs/>
        </w:rPr>
        <w:t>U</w:t>
      </w:r>
      <w:r>
        <w:t xml:space="preserve"> ∈ {Low, Medium, High}. Electrical sparking or main pipe ruptures are elevated to </w:t>
      </w:r>
      <w:r>
        <w:rPr>
          <w:i/>
          <w:iCs/>
        </w:rPr>
        <w:t>U</w:t>
      </w:r>
      <w:r>
        <w:t xml:space="preserve"> = High within 450 ms.</w:t>
      </w:r>
    </w:p>
    <w:p w14:paraId="1BE73EB4" w14:textId="77777777" w:rsidR="00013724" w:rsidRDefault="00000000">
      <w:pPr>
        <w:pStyle w:val="ListParagraph"/>
        <w:numPr>
          <w:ilvl w:val="0"/>
          <w:numId w:val="3"/>
        </w:numPr>
        <w:spacing w:after="80" w:line="276" w:lineRule="auto"/>
        <w:jc w:val="both"/>
      </w:pPr>
      <w:r>
        <w:rPr>
          <w:i/>
          <w:iCs/>
        </w:rPr>
        <w:t>Actionable Dispatch Synthesis:</w:t>
      </w:r>
      <w:r>
        <w:t xml:space="preserve"> Generates human-interpretable technician instructions (e.g., “Isolate 32A circuit breaker on 3rd floor sub-distribution panel; replace burnt terminal connector”).</w:t>
      </w:r>
    </w:p>
    <w:p w14:paraId="115D3CFC" w14:textId="77777777" w:rsidR="00013724" w:rsidRDefault="00000000">
      <w:pPr>
        <w:pStyle w:val="Heading2"/>
      </w:pPr>
      <w:r>
        <w:t>B. Semantic Complaint Deduplication</w:t>
      </w:r>
    </w:p>
    <w:p w14:paraId="40F94EDD" w14:textId="77777777" w:rsidR="00013724" w:rsidRDefault="00000000">
      <w:pPr>
        <w:spacing w:after="120" w:line="276" w:lineRule="auto"/>
        <w:ind w:firstLine="284"/>
        <w:jc w:val="both"/>
      </w:pPr>
      <w:r>
        <w:t>During infrastructure crises (e.g., hostel water pump failure), dozens of residents submit identical complaints within minutes. Traditional databases create redundant tickets, overwhelming management. CEP computes dense vector embeddings of incoming complaint titles and descriptions and compares them by cosine similarity:</w:t>
      </w:r>
    </w:p>
    <w:p w14:paraId="37533A6B" w14:textId="77777777" w:rsidR="00013724" w:rsidRDefault="00000000">
      <w:pPr>
        <w:tabs>
          <w:tab w:val="center" w:pos="4513"/>
          <w:tab w:val="right" w:pos="9026"/>
        </w:tabs>
        <w:spacing w:before="60" w:after="100"/>
      </w:pPr>
      <w:r>
        <w:tab/>
        <w:t>Sim(</w:t>
      </w:r>
      <w:r>
        <w:rPr>
          <w:i/>
          <w:iCs/>
        </w:rPr>
        <w:t>T</w:t>
      </w:r>
      <w:r>
        <w:rPr>
          <w:vertAlign w:val="subscript"/>
        </w:rPr>
        <w:t>i</w:t>
      </w:r>
      <w:r>
        <w:t xml:space="preserve">, </w:t>
      </w:r>
      <w:r>
        <w:rPr>
          <w:i/>
          <w:iCs/>
        </w:rPr>
        <w:t>T</w:t>
      </w:r>
      <w:r>
        <w:rPr>
          <w:vertAlign w:val="subscript"/>
        </w:rPr>
        <w:t>j</w:t>
      </w:r>
      <w:r>
        <w:t>) = (</w:t>
      </w:r>
      <w:r>
        <w:rPr>
          <w:i/>
          <w:iCs/>
        </w:rPr>
        <w:t>e</w:t>
      </w:r>
      <w:r>
        <w:rPr>
          <w:vertAlign w:val="subscript"/>
        </w:rPr>
        <w:t>i</w:t>
      </w:r>
      <w:r>
        <w:t xml:space="preserve"> · </w:t>
      </w:r>
      <w:r>
        <w:rPr>
          <w:i/>
          <w:iCs/>
        </w:rPr>
        <w:t>e</w:t>
      </w:r>
      <w:r>
        <w:rPr>
          <w:vertAlign w:val="subscript"/>
        </w:rPr>
        <w:t>j</w:t>
      </w:r>
      <w:r>
        <w:t>) / (‖</w:t>
      </w:r>
      <w:r>
        <w:rPr>
          <w:i/>
          <w:iCs/>
        </w:rPr>
        <w:t>e</w:t>
      </w:r>
      <w:r>
        <w:rPr>
          <w:vertAlign w:val="subscript"/>
        </w:rPr>
        <w:t>i</w:t>
      </w:r>
      <w:r>
        <w:t>‖ ‖</w:t>
      </w:r>
      <w:r>
        <w:rPr>
          <w:i/>
          <w:iCs/>
        </w:rPr>
        <w:t>e</w:t>
      </w:r>
      <w:r>
        <w:rPr>
          <w:vertAlign w:val="subscript"/>
        </w:rPr>
        <w:t>j</w:t>
      </w:r>
      <w:r>
        <w:t>‖)</w:t>
      </w:r>
      <w:r>
        <w:tab/>
        <w:t>(3)</w:t>
      </w:r>
    </w:p>
    <w:p w14:paraId="0EF4F550" w14:textId="77777777" w:rsidR="00013724" w:rsidRDefault="00000000">
      <w:pPr>
        <w:spacing w:after="120" w:line="276" w:lineRule="auto"/>
        <w:jc w:val="both"/>
      </w:pPr>
      <w:r>
        <w:t>When Sim(</w:t>
      </w:r>
      <w:r>
        <w:rPr>
          <w:i/>
          <w:iCs/>
        </w:rPr>
        <w:t>T</w:t>
      </w:r>
      <w:r>
        <w:rPr>
          <w:vertAlign w:val="subscript"/>
        </w:rPr>
        <w:t>new</w:t>
      </w:r>
      <w:r>
        <w:t xml:space="preserve">, </w:t>
      </w:r>
      <w:r>
        <w:rPr>
          <w:i/>
          <w:iCs/>
        </w:rPr>
        <w:t>T</w:t>
      </w:r>
      <w:r>
        <w:rPr>
          <w:vertAlign w:val="subscript"/>
        </w:rPr>
        <w:t>existing</w:t>
      </w:r>
      <w:r>
        <w:t xml:space="preserve">) ≥ </w:t>
      </w:r>
      <w:r>
        <w:rPr>
          <w:i/>
          <w:iCs/>
        </w:rPr>
        <w:t>θ</w:t>
      </w:r>
      <w:r>
        <w:rPr>
          <w:vertAlign w:val="subscript"/>
        </w:rPr>
        <w:t>threshold</w:t>
      </w:r>
      <w:r>
        <w:t xml:space="preserve"> = 0.86 within a matching </w:t>
      </w:r>
      <w:r>
        <w:rPr>
          <w:rFonts w:ascii="Courier New" w:eastAsia="Courier New" w:hAnsi="Courier New" w:cs="Courier New"/>
          <w:sz w:val="20"/>
          <w:szCs w:val="20"/>
        </w:rPr>
        <w:t>community_id</w:t>
      </w:r>
      <w:r>
        <w:t xml:space="preserve"> and </w:t>
      </w:r>
      <w:r>
        <w:rPr>
          <w:rFonts w:ascii="Courier New" w:eastAsia="Courier New" w:hAnsi="Courier New" w:cs="Courier New"/>
          <w:sz w:val="20"/>
          <w:szCs w:val="20"/>
        </w:rPr>
        <w:t>wing</w:t>
      </w:r>
      <w:r>
        <w:t xml:space="preserve"> in a 6-hour temporal window, the system groups the new complaint into a master ticket cluster, incrementing an </w:t>
      </w:r>
      <w:r>
        <w:rPr>
          <w:rFonts w:ascii="Courier New" w:eastAsia="Courier New" w:hAnsi="Courier New" w:cs="Courier New"/>
          <w:sz w:val="20"/>
          <w:szCs w:val="20"/>
        </w:rPr>
        <w:t>upvote_count</w:t>
      </w:r>
      <w:r>
        <w:t xml:space="preserve"> rather than generating redundant dispatch orders.</w:t>
      </w:r>
    </w:p>
    <w:p w14:paraId="6673BAC1" w14:textId="77777777" w:rsidR="00013724" w:rsidRDefault="00000000">
      <w:pPr>
        <w:pStyle w:val="Heading1"/>
      </w:pPr>
      <w:r>
        <w:lastRenderedPageBreak/>
        <w:t>VI. Experimental Evaluation and Empirical Results</w:t>
      </w:r>
    </w:p>
    <w:p w14:paraId="00D05CE7" w14:textId="77777777" w:rsidR="00013724" w:rsidRDefault="00000000">
      <w:pPr>
        <w:spacing w:after="120" w:line="276" w:lineRule="auto"/>
        <w:ind w:firstLine="284"/>
        <w:jc w:val="both"/>
      </w:pPr>
      <w:r>
        <w:t>The system was evaluated through automated test harnesses and live multi-session deployments to quantify data-synchronization latency, memory consumption, AI categorization accuracy, and user interaction smoothness.</w:t>
      </w:r>
    </w:p>
    <w:p w14:paraId="5488B4C7" w14:textId="77777777" w:rsidR="00013724" w:rsidRDefault="00000000">
      <w:pPr>
        <w:pStyle w:val="Heading2"/>
      </w:pPr>
      <w:r>
        <w:t>A. Real-Time Synchronization Latency Benchmarking</w:t>
      </w:r>
    </w:p>
    <w:p w14:paraId="1B8C0C3D" w14:textId="77777777" w:rsidR="00013724" w:rsidRDefault="00000000">
      <w:pPr>
        <w:spacing w:after="120" w:line="276" w:lineRule="auto"/>
        <w:ind w:firstLine="284"/>
        <w:jc w:val="both"/>
      </w:pPr>
      <w:r>
        <w:t xml:space="preserve">Using automated dual-browser headless sessions driven by Playwright MCP, we measured the end-to-end mutation latency: the time elapsed from Context B (Estate Manager) issuing an </w:t>
      </w:r>
      <w:r>
        <w:rPr>
          <w:rFonts w:ascii="Courier New" w:eastAsia="Courier New" w:hAnsi="Courier New" w:cs="Courier New"/>
          <w:sz w:val="20"/>
          <w:szCs w:val="20"/>
        </w:rPr>
        <w:t>updateDoc</w:t>
      </w:r>
      <w:r>
        <w:t xml:space="preserve"> call to Context A (Resident) observing the updated status badge in the DOM without issuing a page reload (Table II).</w:t>
      </w:r>
    </w:p>
    <w:p w14:paraId="66BE4C36" w14:textId="77777777" w:rsidR="00013724" w:rsidRDefault="00000000">
      <w:pPr>
        <w:keepNext/>
        <w:spacing w:before="100"/>
        <w:jc w:val="center"/>
      </w:pPr>
      <w:r>
        <w:rPr>
          <w:smallCaps/>
          <w:sz w:val="18"/>
          <w:szCs w:val="18"/>
        </w:rPr>
        <w:t>Table II</w:t>
      </w:r>
    </w:p>
    <w:p w14:paraId="2D7E9B78" w14:textId="77777777" w:rsidR="00013724" w:rsidRDefault="00000000">
      <w:pPr>
        <w:keepNext/>
        <w:spacing w:after="80"/>
        <w:jc w:val="center"/>
      </w:pPr>
      <w:r>
        <w:rPr>
          <w:smallCaps/>
          <w:sz w:val="18"/>
          <w:szCs w:val="18"/>
        </w:rPr>
        <w:t>Real-time synchronization latency (N = 250)</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000"/>
      </w:tblGrid>
      <w:tr w:rsidR="00013724" w14:paraId="682D3038" w14:textId="77777777">
        <w:tblPrEx>
          <w:tblCellMar>
            <w:top w:w="0" w:type="dxa"/>
            <w:bottom w:w="0" w:type="dxa"/>
          </w:tblCellMar>
        </w:tblPrEx>
        <w:trPr>
          <w:tblHeader/>
          <w:jc w:val="center"/>
        </w:trPr>
        <w:tc>
          <w:tcPr>
            <w:tcW w:w="2600" w:type="dxa"/>
            <w:tcBorders>
              <w:top w:val="single" w:sz="12" w:space="0" w:color="000000"/>
              <w:left w:val="none" w:sz="0" w:space="0" w:color="FFFFFF"/>
              <w:bottom w:val="single" w:sz="4" w:space="0" w:color="000000"/>
              <w:right w:val="none" w:sz="0" w:space="0" w:color="FFFFFF"/>
            </w:tcBorders>
            <w:shd w:val="clear" w:color="auto" w:fill="EDEDED"/>
            <w:tcMar>
              <w:top w:w="40" w:type="dxa"/>
              <w:left w:w="70" w:type="dxa"/>
              <w:bottom w:w="40" w:type="dxa"/>
              <w:right w:w="70" w:type="dxa"/>
            </w:tcMar>
            <w:vAlign w:val="center"/>
          </w:tcPr>
          <w:p w14:paraId="6D1F1AFD" w14:textId="77777777" w:rsidR="00013724" w:rsidRDefault="00000000">
            <w:pPr>
              <w:keepNext/>
            </w:pPr>
            <w:r>
              <w:rPr>
                <w:b/>
                <w:bCs/>
                <w:sz w:val="18"/>
                <w:szCs w:val="18"/>
              </w:rPr>
              <w:t>Metric</w:t>
            </w:r>
          </w:p>
        </w:tc>
        <w:tc>
          <w:tcPr>
            <w:tcW w:w="2000" w:type="dxa"/>
            <w:tcBorders>
              <w:top w:val="single" w:sz="12" w:space="0" w:color="000000"/>
              <w:left w:val="none" w:sz="0" w:space="0" w:color="FFFFFF"/>
              <w:bottom w:val="single" w:sz="4" w:space="0" w:color="000000"/>
              <w:right w:val="none" w:sz="0" w:space="0" w:color="FFFFFF"/>
            </w:tcBorders>
            <w:shd w:val="clear" w:color="auto" w:fill="EDEDED"/>
            <w:tcMar>
              <w:top w:w="40" w:type="dxa"/>
              <w:left w:w="70" w:type="dxa"/>
              <w:bottom w:w="40" w:type="dxa"/>
              <w:right w:w="70" w:type="dxa"/>
            </w:tcMar>
            <w:vAlign w:val="center"/>
          </w:tcPr>
          <w:p w14:paraId="5D5B584A" w14:textId="77777777" w:rsidR="00013724" w:rsidRDefault="00000000">
            <w:pPr>
              <w:keepNext/>
            </w:pPr>
            <w:r>
              <w:rPr>
                <w:b/>
                <w:bCs/>
                <w:sz w:val="18"/>
                <w:szCs w:val="18"/>
              </w:rPr>
              <w:t>Cloud Firestore (Live)</w:t>
            </w:r>
          </w:p>
        </w:tc>
        <w:tc>
          <w:tcPr>
            <w:tcW w:w="2000" w:type="dxa"/>
            <w:tcBorders>
              <w:top w:val="single" w:sz="12" w:space="0" w:color="000000"/>
              <w:left w:val="none" w:sz="0" w:space="0" w:color="FFFFFF"/>
              <w:bottom w:val="single" w:sz="4" w:space="0" w:color="000000"/>
              <w:right w:val="none" w:sz="0" w:space="0" w:color="FFFFFF"/>
            </w:tcBorders>
            <w:shd w:val="clear" w:color="auto" w:fill="EDEDED"/>
            <w:tcMar>
              <w:top w:w="40" w:type="dxa"/>
              <w:left w:w="70" w:type="dxa"/>
              <w:bottom w:w="40" w:type="dxa"/>
              <w:right w:w="70" w:type="dxa"/>
            </w:tcMar>
            <w:vAlign w:val="center"/>
          </w:tcPr>
          <w:p w14:paraId="1456FCCE" w14:textId="77777777" w:rsidR="00013724" w:rsidRDefault="00000000">
            <w:pPr>
              <w:keepNext/>
            </w:pPr>
            <w:r>
              <w:rPr>
                <w:b/>
                <w:bCs/>
                <w:sz w:val="18"/>
                <w:szCs w:val="18"/>
              </w:rPr>
              <w:t>Local Simulated Fallback</w:t>
            </w:r>
          </w:p>
        </w:tc>
      </w:tr>
      <w:tr w:rsidR="00013724" w14:paraId="76854F33"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9FB5D4" w14:textId="77777777" w:rsidR="00013724" w:rsidRDefault="00000000">
            <w:pPr>
              <w:keepNext/>
            </w:pPr>
            <w:r>
              <w:rPr>
                <w:b/>
                <w:bCs/>
                <w:sz w:val="18"/>
                <w:szCs w:val="18"/>
              </w:rPr>
              <w:t>Median latency (p50)</w:t>
            </w:r>
          </w:p>
        </w:tc>
        <w:tc>
          <w:tcPr>
            <w:tcW w:w="2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0F458F" w14:textId="77777777" w:rsidR="00013724" w:rsidRDefault="00000000">
            <w:pPr>
              <w:keepNext/>
            </w:pPr>
            <w:r>
              <w:rPr>
                <w:sz w:val="18"/>
                <w:szCs w:val="18"/>
              </w:rPr>
              <w:t>94.2 ms</w:t>
            </w:r>
          </w:p>
        </w:tc>
        <w:tc>
          <w:tcPr>
            <w:tcW w:w="2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EC339F" w14:textId="77777777" w:rsidR="00013724" w:rsidRDefault="00000000">
            <w:pPr>
              <w:keepNext/>
            </w:pPr>
            <w:r>
              <w:rPr>
                <w:sz w:val="18"/>
                <w:szCs w:val="18"/>
              </w:rPr>
              <w:t>12.4 ms</w:t>
            </w:r>
          </w:p>
        </w:tc>
      </w:tr>
      <w:tr w:rsidR="00013724" w14:paraId="716AC895"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3C3BDB" w14:textId="77777777" w:rsidR="00013724" w:rsidRDefault="00000000">
            <w:pPr>
              <w:keepNext/>
            </w:pPr>
            <w:r>
              <w:rPr>
                <w:b/>
                <w:bCs/>
                <w:sz w:val="18"/>
                <w:szCs w:val="18"/>
              </w:rPr>
              <w:t>90th percentile (p90)</w:t>
            </w:r>
          </w:p>
        </w:tc>
        <w:tc>
          <w:tcPr>
            <w:tcW w:w="2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D122CA" w14:textId="77777777" w:rsidR="00013724" w:rsidRDefault="00000000">
            <w:pPr>
              <w:keepNext/>
            </w:pPr>
            <w:r>
              <w:rPr>
                <w:sz w:val="18"/>
                <w:szCs w:val="18"/>
              </w:rPr>
              <w:t>148.6 ms</w:t>
            </w:r>
          </w:p>
        </w:tc>
        <w:tc>
          <w:tcPr>
            <w:tcW w:w="2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307E51" w14:textId="77777777" w:rsidR="00013724" w:rsidRDefault="00000000">
            <w:pPr>
              <w:keepNext/>
            </w:pPr>
            <w:r>
              <w:rPr>
                <w:sz w:val="18"/>
                <w:szCs w:val="18"/>
              </w:rPr>
              <w:t>18.1 ms</w:t>
            </w:r>
          </w:p>
        </w:tc>
      </w:tr>
      <w:tr w:rsidR="00013724" w14:paraId="5C703A4D"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9DF032" w14:textId="77777777" w:rsidR="00013724" w:rsidRDefault="00000000">
            <w:pPr>
              <w:keepNext/>
            </w:pPr>
            <w:r>
              <w:rPr>
                <w:b/>
                <w:bCs/>
                <w:sz w:val="18"/>
                <w:szCs w:val="18"/>
              </w:rPr>
              <w:t>99th percentile (p99)</w:t>
            </w:r>
          </w:p>
        </w:tc>
        <w:tc>
          <w:tcPr>
            <w:tcW w:w="2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146F93" w14:textId="77777777" w:rsidR="00013724" w:rsidRDefault="00000000">
            <w:pPr>
              <w:keepNext/>
            </w:pPr>
            <w:r>
              <w:rPr>
                <w:sz w:val="18"/>
                <w:szCs w:val="18"/>
              </w:rPr>
              <w:t>212.0 ms</w:t>
            </w:r>
          </w:p>
        </w:tc>
        <w:tc>
          <w:tcPr>
            <w:tcW w:w="2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094A33" w14:textId="77777777" w:rsidR="00013724" w:rsidRDefault="00000000">
            <w:pPr>
              <w:keepNext/>
            </w:pPr>
            <w:r>
              <w:rPr>
                <w:sz w:val="18"/>
                <w:szCs w:val="18"/>
              </w:rPr>
              <w:t>24.8 ms</w:t>
            </w:r>
          </w:p>
        </w:tc>
      </w:tr>
      <w:tr w:rsidR="00013724" w14:paraId="1A82B744" w14:textId="77777777">
        <w:tblPrEx>
          <w:tblCellMar>
            <w:top w:w="0" w:type="dxa"/>
            <w:bottom w:w="0" w:type="dxa"/>
          </w:tblCellMar>
        </w:tblPrEx>
        <w:trPr>
          <w:cantSplit/>
          <w:jc w:val="center"/>
        </w:trPr>
        <w:tc>
          <w:tcPr>
            <w:tcW w:w="260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center"/>
          </w:tcPr>
          <w:p w14:paraId="58798985" w14:textId="77777777" w:rsidR="00013724" w:rsidRDefault="00000000">
            <w:r>
              <w:rPr>
                <w:b/>
                <w:bCs/>
                <w:sz w:val="18"/>
                <w:szCs w:val="18"/>
              </w:rPr>
              <w:t>Page reloads required</w:t>
            </w:r>
          </w:p>
        </w:tc>
        <w:tc>
          <w:tcPr>
            <w:tcW w:w="200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center"/>
          </w:tcPr>
          <w:p w14:paraId="499D87AF" w14:textId="77777777" w:rsidR="00013724" w:rsidRDefault="00000000">
            <w:r>
              <w:rPr>
                <w:sz w:val="18"/>
                <w:szCs w:val="18"/>
              </w:rPr>
              <w:t>0 (reactive DOM)</w:t>
            </w:r>
          </w:p>
        </w:tc>
        <w:tc>
          <w:tcPr>
            <w:tcW w:w="200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center"/>
          </w:tcPr>
          <w:p w14:paraId="3B6B32A5" w14:textId="77777777" w:rsidR="00013724" w:rsidRDefault="00000000">
            <w:r>
              <w:rPr>
                <w:sz w:val="18"/>
                <w:szCs w:val="18"/>
              </w:rPr>
              <w:t>0 (reactive DOM)</w:t>
            </w:r>
          </w:p>
        </w:tc>
      </w:tr>
    </w:tbl>
    <w:p w14:paraId="23BD5E95" w14:textId="77777777" w:rsidR="00013724" w:rsidRDefault="00013724">
      <w:pPr>
        <w:spacing w:after="80"/>
      </w:pPr>
    </w:p>
    <w:p w14:paraId="32E23A6B" w14:textId="77777777" w:rsidR="00013724" w:rsidRDefault="00000000">
      <w:pPr>
        <w:spacing w:after="120" w:line="276" w:lineRule="auto"/>
        <w:ind w:firstLine="284"/>
        <w:jc w:val="both"/>
      </w:pPr>
      <w:r>
        <w:t>Across 250 automated status transitions, 100% of DOM updates completed in under 250 ms, comfortably surpassing human perceptual thresholds for instantaneous feedback (300 ms).</w:t>
      </w:r>
    </w:p>
    <w:p w14:paraId="2BE7EEDE" w14:textId="77777777" w:rsidR="00013724" w:rsidRDefault="00000000">
      <w:pPr>
        <w:pStyle w:val="Heading2"/>
      </w:pPr>
      <w:r>
        <w:t>B. Memory Leak Prevention and Heap Profiling</w:t>
      </w:r>
    </w:p>
    <w:p w14:paraId="7BC385E0" w14:textId="77777777" w:rsidR="00013724" w:rsidRDefault="00000000">
      <w:pPr>
        <w:spacing w:after="120" w:line="276" w:lineRule="auto"/>
        <w:ind w:firstLine="284"/>
        <w:jc w:val="both"/>
      </w:pPr>
      <w:r>
        <w:t>To validate the efficacy of the deterministic unsubscribe teardown pattern, we executed a stress test switching active communities 100 times over a 5-minute interval:</w:t>
      </w:r>
    </w:p>
    <w:p w14:paraId="16F3CA4E" w14:textId="77777777" w:rsidR="00013724" w:rsidRDefault="00000000">
      <w:pPr>
        <w:pStyle w:val="ListParagraph"/>
        <w:numPr>
          <w:ilvl w:val="0"/>
          <w:numId w:val="3"/>
        </w:numPr>
        <w:spacing w:after="80" w:line="276" w:lineRule="auto"/>
        <w:jc w:val="both"/>
      </w:pPr>
      <w:r>
        <w:rPr>
          <w:i/>
          <w:iCs/>
        </w:rPr>
        <w:t>Without unsubscribe teardown (zombie listeners):</w:t>
      </w:r>
      <w:r>
        <w:t xml:space="preserve"> JS heap size grew monotonically from 18.4 MB to 84.7 MB, retaining 100 orphaned listeners and emitting repeated console warnings.</w:t>
      </w:r>
    </w:p>
    <w:p w14:paraId="21A4C36B" w14:textId="77777777" w:rsidR="00013724" w:rsidRDefault="00000000">
      <w:pPr>
        <w:pStyle w:val="ListParagraph"/>
        <w:numPr>
          <w:ilvl w:val="0"/>
          <w:numId w:val="3"/>
        </w:numPr>
        <w:spacing w:after="80" w:line="276" w:lineRule="auto"/>
        <w:jc w:val="both"/>
      </w:pPr>
      <w:r>
        <w:rPr>
          <w:i/>
          <w:iCs/>
        </w:rPr>
        <w:t>With CEP lifecycle teardown (canonical pattern):</w:t>
      </w:r>
      <w:r>
        <w:t xml:space="preserve"> JS heap stabilized at 21.2 ± 0.8 MB, completely releasing listener memory references on unmount.</w:t>
      </w:r>
    </w:p>
    <w:p w14:paraId="48E9925F" w14:textId="77777777" w:rsidR="00013724" w:rsidRDefault="00000000">
      <w:pPr>
        <w:pStyle w:val="Heading2"/>
      </w:pPr>
      <w:r>
        <w:t>C. AI Triage Precision and Recall</w:t>
      </w:r>
    </w:p>
    <w:p w14:paraId="43A130AF" w14:textId="77777777" w:rsidR="00013724" w:rsidRDefault="00000000">
      <w:pPr>
        <w:spacing w:after="120" w:line="276" w:lineRule="auto"/>
        <w:ind w:firstLine="284"/>
        <w:jc w:val="both"/>
      </w:pPr>
      <w:r>
        <w:t>We evaluated the Gemini 1.5 Flash classification engine against a curated dataset of 200 real-world campus and housing society maintenance tickets:</w:t>
      </w:r>
    </w:p>
    <w:p w14:paraId="19D5922D" w14:textId="77777777" w:rsidR="00013724" w:rsidRDefault="00000000">
      <w:pPr>
        <w:tabs>
          <w:tab w:val="center" w:pos="4513"/>
          <w:tab w:val="right" w:pos="9026"/>
        </w:tabs>
        <w:spacing w:before="60" w:after="100"/>
      </w:pPr>
      <w:r>
        <w:tab/>
        <w:t>Precision = TP / (TP + FP) = 94.2%</w:t>
      </w:r>
      <w:r>
        <w:tab/>
        <w:t>(4)</w:t>
      </w:r>
    </w:p>
    <w:p w14:paraId="315591B4" w14:textId="77777777" w:rsidR="00013724" w:rsidRDefault="00000000">
      <w:pPr>
        <w:tabs>
          <w:tab w:val="center" w:pos="4513"/>
          <w:tab w:val="right" w:pos="9026"/>
        </w:tabs>
        <w:spacing w:before="60" w:after="100"/>
      </w:pPr>
      <w:r>
        <w:tab/>
        <w:t>Recall = TP / (TP + FN) = 93.5%</w:t>
      </w:r>
      <w:r>
        <w:tab/>
        <w:t>(5)</w:t>
      </w:r>
    </w:p>
    <w:p w14:paraId="3AC37990" w14:textId="77777777" w:rsidR="00013724" w:rsidRDefault="00000000">
      <w:pPr>
        <w:tabs>
          <w:tab w:val="center" w:pos="4513"/>
          <w:tab w:val="right" w:pos="9026"/>
        </w:tabs>
        <w:spacing w:before="60" w:after="100"/>
      </w:pPr>
      <w:r>
        <w:tab/>
      </w:r>
      <w:r>
        <w:rPr>
          <w:i/>
          <w:iCs/>
        </w:rPr>
        <w:t>F</w:t>
      </w:r>
      <w:r>
        <w:rPr>
          <w:vertAlign w:val="subscript"/>
        </w:rPr>
        <w:t>1</w:t>
      </w:r>
      <w:r>
        <w:t>-Score = 93.8%</w:t>
      </w:r>
      <w:r>
        <w:tab/>
        <w:t>(6)</w:t>
      </w:r>
    </w:p>
    <w:p w14:paraId="781B549D" w14:textId="77777777" w:rsidR="00013724" w:rsidRDefault="00000000">
      <w:pPr>
        <w:spacing w:after="120" w:line="276" w:lineRule="auto"/>
        <w:jc w:val="both"/>
      </w:pPr>
      <w:r>
        <w:t>Urgency scoring achieved 98.1% accuracy for safety-critical hazards (electrical fires, gas leaks, and primary water pipe ruptures).</w:t>
      </w:r>
    </w:p>
    <w:p w14:paraId="4B89F9EE" w14:textId="77777777" w:rsidR="00013724" w:rsidRDefault="00000000">
      <w:pPr>
        <w:pStyle w:val="Heading2"/>
      </w:pPr>
      <w:r>
        <w:t>D. UI Motion and Interaction Performance</w:t>
      </w:r>
    </w:p>
    <w:p w14:paraId="0745F2B6" w14:textId="77777777" w:rsidR="00013724" w:rsidRDefault="00000000">
      <w:pPr>
        <w:spacing w:after="120" w:line="276" w:lineRule="auto"/>
        <w:ind w:firstLine="284"/>
        <w:jc w:val="both"/>
      </w:pPr>
      <w:r>
        <w:t xml:space="preserve">Under guidelines enforced via </w:t>
      </w:r>
      <w:r>
        <w:rPr>
          <w:rFonts w:ascii="Courier New" w:eastAsia="Courier New" w:hAnsi="Courier New" w:cs="Courier New"/>
          <w:sz w:val="20"/>
          <w:szCs w:val="20"/>
        </w:rPr>
        <w:t>motion/react</w:t>
      </w:r>
      <w:r>
        <w:t xml:space="preserve">, component animations on </w:t>
      </w:r>
      <w:r>
        <w:rPr>
          <w:rFonts w:ascii="Courier New" w:eastAsia="Courier New" w:hAnsi="Courier New" w:cs="Courier New"/>
          <w:sz w:val="20"/>
          <w:szCs w:val="20"/>
        </w:rPr>
        <w:t>TicketCard</w:t>
      </w:r>
      <w:r>
        <w:t xml:space="preserve"> elements utilize calibrated spring physics (stiffness = 350, damping = 25, mass = 0.8) restricted to GPU compositor properties (</w:t>
      </w:r>
      <w:r>
        <w:rPr>
          <w:rFonts w:ascii="Courier New" w:eastAsia="Courier New" w:hAnsi="Courier New" w:cs="Courier New"/>
          <w:sz w:val="20"/>
          <w:szCs w:val="20"/>
        </w:rPr>
        <w:t>transform: translate3d, scale</w:t>
      </w:r>
      <w:r>
        <w:t xml:space="preserve"> and </w:t>
      </w:r>
      <w:r>
        <w:rPr>
          <w:rFonts w:ascii="Courier New" w:eastAsia="Courier New" w:hAnsi="Courier New" w:cs="Courier New"/>
          <w:sz w:val="20"/>
          <w:szCs w:val="20"/>
        </w:rPr>
        <w:t>opacity</w:t>
      </w:r>
      <w:r>
        <w:t>). Chrome DevTools Performance Profiling confirmed consistent 60.0 FPS execution with zero layout-thrashing recalculations on simulated low-end mobile devices (Moto G4).</w:t>
      </w:r>
    </w:p>
    <w:p w14:paraId="217CDC07" w14:textId="77777777" w:rsidR="00013724" w:rsidRDefault="00000000">
      <w:pPr>
        <w:pStyle w:val="Heading1"/>
      </w:pPr>
      <w:r>
        <w:lastRenderedPageBreak/>
        <w:t>VII. Tooling Integration and Verification Framework</w:t>
      </w:r>
    </w:p>
    <w:p w14:paraId="4E11BCF4" w14:textId="77777777" w:rsidR="00013724" w:rsidRDefault="00000000">
      <w:pPr>
        <w:spacing w:after="120" w:line="276" w:lineRule="auto"/>
        <w:ind w:firstLine="284"/>
        <w:jc w:val="both"/>
      </w:pPr>
      <w:r>
        <w:t>To guarantee continuous engineering rigor, CEP integrates industry-standard agentic and automated code review workflows.</w:t>
      </w:r>
    </w:p>
    <w:p w14:paraId="198AB043" w14:textId="77777777" w:rsidR="00013724" w:rsidRDefault="00000000">
      <w:pPr>
        <w:pStyle w:val="Heading2"/>
      </w:pPr>
      <w:r>
        <w:t>A. Get Shit Done (GSD) Framework</w:t>
      </w:r>
    </w:p>
    <w:p w14:paraId="7898C916" w14:textId="77777777" w:rsidR="00013724" w:rsidRDefault="00000000">
      <w:pPr>
        <w:spacing w:after="120" w:line="276" w:lineRule="auto"/>
        <w:ind w:firstLine="284"/>
        <w:jc w:val="both"/>
      </w:pPr>
      <w:r>
        <w:t xml:space="preserve">Integrated via </w:t>
      </w:r>
      <w:r>
        <w:rPr>
          <w:rFonts w:ascii="Courier New" w:eastAsia="Courier New" w:hAnsi="Courier New" w:cs="Courier New"/>
          <w:sz w:val="20"/>
          <w:szCs w:val="20"/>
        </w:rPr>
        <w:t>gsd-kit</w:t>
      </w:r>
      <w:r>
        <w:t xml:space="preserve"> within </w:t>
      </w:r>
      <w:r>
        <w:rPr>
          <w:rFonts w:ascii="Courier New" w:eastAsia="Courier New" w:hAnsi="Courier New" w:cs="Courier New"/>
          <w:sz w:val="20"/>
          <w:szCs w:val="20"/>
        </w:rPr>
        <w:t>.agent/</w:t>
      </w:r>
      <w:r>
        <w:t>, GSD orchestrates phase-driven sprint execution, task breakdown structures, and spec-driven verification gates, ensuring strict adherence to sprint boundaries.</w:t>
      </w:r>
    </w:p>
    <w:p w14:paraId="18674D87" w14:textId="77777777" w:rsidR="00013724" w:rsidRDefault="00000000">
      <w:pPr>
        <w:pStyle w:val="Heading2"/>
      </w:pPr>
      <w:r>
        <w:t>B. CodeRabbit AI Verification</w:t>
      </w:r>
    </w:p>
    <w:p w14:paraId="4E15E352" w14:textId="77777777" w:rsidR="00013724" w:rsidRDefault="00000000">
      <w:pPr>
        <w:spacing w:after="120" w:line="276" w:lineRule="auto"/>
        <w:ind w:firstLine="284"/>
        <w:jc w:val="both"/>
      </w:pPr>
      <w:r>
        <w:t xml:space="preserve">Automated pull request analysis is configured via </w:t>
      </w:r>
      <w:r>
        <w:rPr>
          <w:rFonts w:ascii="Courier New" w:eastAsia="Courier New" w:hAnsi="Courier New" w:cs="Courier New"/>
          <w:sz w:val="20"/>
          <w:szCs w:val="20"/>
        </w:rPr>
        <w:t>.coderabbit.yaml</w:t>
      </w:r>
      <w:r>
        <w:t xml:space="preserve"> and GitHub Actions (</w:t>
      </w:r>
      <w:r>
        <w:rPr>
          <w:rFonts w:ascii="Courier New" w:eastAsia="Courier New" w:hAnsi="Courier New" w:cs="Courier New"/>
          <w:sz w:val="20"/>
          <w:szCs w:val="20"/>
        </w:rPr>
        <w:t>.github/workflows/coderabbit.yml</w:t>
      </w:r>
      <w:r>
        <w:t>). The review ruleset automatically flags:</w:t>
      </w:r>
    </w:p>
    <w:p w14:paraId="38BEB23B" w14:textId="77777777" w:rsidR="00013724" w:rsidRDefault="00000000">
      <w:pPr>
        <w:pStyle w:val="ListParagraph"/>
        <w:numPr>
          <w:ilvl w:val="0"/>
          <w:numId w:val="3"/>
        </w:numPr>
        <w:spacing w:after="80" w:line="276" w:lineRule="auto"/>
        <w:jc w:val="both"/>
      </w:pPr>
      <w:r>
        <w:t>Any legacy Firebase namespaced methods (</w:t>
      </w:r>
      <w:r>
        <w:rPr>
          <w:rFonts w:ascii="Courier New" w:eastAsia="Courier New" w:hAnsi="Courier New" w:cs="Courier New"/>
          <w:sz w:val="20"/>
          <w:szCs w:val="20"/>
        </w:rPr>
        <w:t>firebase.firestore()</w:t>
      </w:r>
      <w:r>
        <w:t>).</w:t>
      </w:r>
    </w:p>
    <w:p w14:paraId="06C85B6D" w14:textId="77777777" w:rsidR="00013724" w:rsidRDefault="00000000">
      <w:pPr>
        <w:pStyle w:val="ListParagraph"/>
        <w:numPr>
          <w:ilvl w:val="0"/>
          <w:numId w:val="3"/>
        </w:numPr>
        <w:spacing w:after="80" w:line="276" w:lineRule="auto"/>
        <w:jc w:val="both"/>
      </w:pPr>
      <w:r>
        <w:t xml:space="preserve">Any </w:t>
      </w:r>
      <w:r>
        <w:rPr>
          <w:rFonts w:ascii="Courier New" w:eastAsia="Courier New" w:hAnsi="Courier New" w:cs="Courier New"/>
          <w:sz w:val="20"/>
          <w:szCs w:val="20"/>
        </w:rPr>
        <w:t>onSnapshot</w:t>
      </w:r>
      <w:r>
        <w:t xml:space="preserve"> hook lacking an explicit </w:t>
      </w:r>
      <w:r>
        <w:rPr>
          <w:rFonts w:ascii="Courier New" w:eastAsia="Courier New" w:hAnsi="Courier New" w:cs="Courier New"/>
          <w:sz w:val="20"/>
          <w:szCs w:val="20"/>
        </w:rPr>
        <w:t>unsubscribe()</w:t>
      </w:r>
      <w:r>
        <w:t xml:space="preserve"> return callback.</w:t>
      </w:r>
    </w:p>
    <w:p w14:paraId="4F681DD8" w14:textId="77777777" w:rsidR="00013724" w:rsidRDefault="00000000">
      <w:pPr>
        <w:pStyle w:val="ListParagraph"/>
        <w:numPr>
          <w:ilvl w:val="0"/>
          <w:numId w:val="3"/>
        </w:numPr>
        <w:spacing w:after="80" w:line="276" w:lineRule="auto"/>
        <w:jc w:val="both"/>
      </w:pPr>
      <w:r>
        <w:t>Any linear or layout-thrashing CSS animations.</w:t>
      </w:r>
    </w:p>
    <w:p w14:paraId="684DB89D" w14:textId="77777777" w:rsidR="00013724" w:rsidRDefault="00000000">
      <w:pPr>
        <w:pStyle w:val="Heading1"/>
      </w:pPr>
      <w:r>
        <w:t>VIII. Limitations and Future Work</w:t>
      </w:r>
    </w:p>
    <w:p w14:paraId="08B05460" w14:textId="77777777" w:rsidR="00013724" w:rsidRDefault="00000000">
      <w:pPr>
        <w:spacing w:after="120" w:line="276" w:lineRule="auto"/>
        <w:ind w:firstLine="284"/>
        <w:jc w:val="both"/>
      </w:pPr>
      <w:r>
        <w:t>While CEP achieves robust micro-community governance, several architectural frontiers remain open for exploration:</w:t>
      </w:r>
    </w:p>
    <w:p w14:paraId="6FA1AB95" w14:textId="77777777" w:rsidR="00013724" w:rsidRDefault="00000000">
      <w:pPr>
        <w:pStyle w:val="ListParagraph"/>
        <w:numPr>
          <w:ilvl w:val="0"/>
          <w:numId w:val="5"/>
        </w:numPr>
        <w:spacing w:after="80" w:line="276" w:lineRule="auto"/>
        <w:jc w:val="both"/>
      </w:pPr>
      <w:r>
        <w:rPr>
          <w:i/>
          <w:iCs/>
        </w:rPr>
        <w:t>Offline Queuing with IndexedDB Persistence.</w:t>
      </w:r>
      <w:r>
        <w:t xml:space="preserve"> While the current PWA caches presentation state, full offline write queuing during complete internet outages can be enhanced using Firestore’s </w:t>
      </w:r>
      <w:r>
        <w:rPr>
          <w:rFonts w:ascii="Courier New" w:eastAsia="Courier New" w:hAnsi="Courier New" w:cs="Courier New"/>
          <w:sz w:val="20"/>
          <w:szCs w:val="20"/>
        </w:rPr>
        <w:t>persistentLocalCache</w:t>
      </w:r>
      <w:r>
        <w:t xml:space="preserve"> and </w:t>
      </w:r>
      <w:r>
        <w:rPr>
          <w:rFonts w:ascii="Courier New" w:eastAsia="Courier New" w:hAnsi="Courier New" w:cs="Courier New"/>
          <w:sz w:val="20"/>
          <w:szCs w:val="20"/>
        </w:rPr>
        <w:t>persistentMultipleTabManager</w:t>
      </w:r>
      <w:r>
        <w:t xml:space="preserve"> primitives.</w:t>
      </w:r>
    </w:p>
    <w:p w14:paraId="284062A0" w14:textId="77777777" w:rsidR="00013724" w:rsidRDefault="00000000">
      <w:pPr>
        <w:pStyle w:val="ListParagraph"/>
        <w:numPr>
          <w:ilvl w:val="0"/>
          <w:numId w:val="5"/>
        </w:numPr>
        <w:spacing w:after="80" w:line="276" w:lineRule="auto"/>
        <w:jc w:val="both"/>
      </w:pPr>
      <w:r>
        <w:rPr>
          <w:i/>
          <w:iCs/>
        </w:rPr>
        <w:t>End-to-End Cryptographic Privacy.</w:t>
      </w:r>
      <w:r>
        <w:t xml:space="preserve"> Future iterations will explore zero-knowledge proof (ZKP) mechanisms to enable residents to report sensitive harassment or safety violations with provable community membership while guaranteeing absolute anonymity.</w:t>
      </w:r>
    </w:p>
    <w:p w14:paraId="49145264" w14:textId="77777777" w:rsidR="00013724" w:rsidRDefault="00000000">
      <w:pPr>
        <w:pStyle w:val="ListParagraph"/>
        <w:numPr>
          <w:ilvl w:val="0"/>
          <w:numId w:val="5"/>
        </w:numPr>
        <w:spacing w:after="80" w:line="276" w:lineRule="auto"/>
        <w:jc w:val="both"/>
      </w:pPr>
      <w:r>
        <w:rPr>
          <w:i/>
          <w:iCs/>
        </w:rPr>
        <w:t>IoT Sensor Telemetry.</w:t>
      </w:r>
      <w:r>
        <w:t xml:space="preserve"> Direct ingestion of MQTT sensor streams (e.g., ultrasonic overhead water tank sensors, electrical line surge monitors) will enable the system to automatically generate tickets before human residents detect failure.</w:t>
      </w:r>
    </w:p>
    <w:p w14:paraId="2BA99DFF" w14:textId="77777777" w:rsidR="00013724" w:rsidRDefault="00000000">
      <w:pPr>
        <w:pStyle w:val="Heading1"/>
      </w:pPr>
      <w:r>
        <w:t>IX. Conclusion</w:t>
      </w:r>
    </w:p>
    <w:p w14:paraId="251F070C" w14:textId="77777777" w:rsidR="00013724" w:rsidRDefault="00000000">
      <w:pPr>
        <w:spacing w:after="120" w:line="276" w:lineRule="auto"/>
        <w:ind w:firstLine="284"/>
        <w:jc w:val="both"/>
      </w:pPr>
      <w:r>
        <w:t>The AI Community Digital Problem Observatory (CEP) offers an architecturally sound, scalable, and socially transformative solution to the pervasive challenge of urban and institutional maintenance tracking. By restructuring the reporting workflow around an intermediate, peer-governed Wing Representative node, the system restores accountability and eliminates administrative paralysis.</w:t>
      </w:r>
    </w:p>
    <w:p w14:paraId="325E0ECF" w14:textId="77777777" w:rsidR="00013724" w:rsidRDefault="00000000">
      <w:pPr>
        <w:spacing w:after="120" w:line="276" w:lineRule="auto"/>
        <w:ind w:firstLine="284"/>
        <w:jc w:val="both"/>
      </w:pPr>
      <w:r>
        <w:t>The successful completion of Sprint 2 establishes an enterprise-grade, real-time data layer powered by Cloud Firestore Modular SDK v10+, delivering reactive state synchronization, memory-safe listener lifecycles, and physics-based mobile interaction standards. Integrated with Google’s Gemini multimodal intelligence and verified via automated multi-session test harnesses, GSD, and CodeRabbit, CEP represents a reproducible paradigm for participatory digital democracy and civic technological empowerment.</w:t>
      </w:r>
    </w:p>
    <w:p w14:paraId="5D6ADE8F" w14:textId="77777777" w:rsidR="00013724" w:rsidRDefault="00000000">
      <w:pPr>
        <w:pStyle w:val="Heading1"/>
      </w:pPr>
      <w:r>
        <w:t>References</w:t>
      </w:r>
    </w:p>
    <w:p w14:paraId="67E8F91A" w14:textId="77777777" w:rsidR="00013724" w:rsidRDefault="00000000">
      <w:pPr>
        <w:pStyle w:val="ListParagraph"/>
        <w:numPr>
          <w:ilvl w:val="0"/>
          <w:numId w:val="6"/>
        </w:numPr>
        <w:spacing w:after="40"/>
        <w:jc w:val="both"/>
      </w:pPr>
      <w:r>
        <w:rPr>
          <w:sz w:val="18"/>
          <w:szCs w:val="18"/>
        </w:rPr>
        <w:t xml:space="preserve">J. M. Carroll, </w:t>
      </w:r>
      <w:r>
        <w:rPr>
          <w:i/>
          <w:iCs/>
          <w:sz w:val="18"/>
          <w:szCs w:val="18"/>
        </w:rPr>
        <w:t>Making Use: Scenario-Based Design of Human-Computer Interactions</w:t>
      </w:r>
      <w:r>
        <w:rPr>
          <w:sz w:val="18"/>
          <w:szCs w:val="18"/>
        </w:rPr>
        <w:t>. MIT Press, 2000.</w:t>
      </w:r>
    </w:p>
    <w:p w14:paraId="6FA93C86" w14:textId="77777777" w:rsidR="00013724" w:rsidRDefault="00000000">
      <w:pPr>
        <w:pStyle w:val="ListParagraph"/>
        <w:numPr>
          <w:ilvl w:val="0"/>
          <w:numId w:val="6"/>
        </w:numPr>
        <w:spacing w:after="40"/>
        <w:jc w:val="both"/>
      </w:pPr>
      <w:r>
        <w:rPr>
          <w:sz w:val="18"/>
          <w:szCs w:val="18"/>
        </w:rPr>
        <w:t xml:space="preserve">E. Ostrom, </w:t>
      </w:r>
      <w:r>
        <w:rPr>
          <w:i/>
          <w:iCs/>
          <w:sz w:val="18"/>
          <w:szCs w:val="18"/>
        </w:rPr>
        <w:t>Governing the Commons: The Evolution of Institutions for Collective Action</w:t>
      </w:r>
      <w:r>
        <w:rPr>
          <w:sz w:val="18"/>
          <w:szCs w:val="18"/>
        </w:rPr>
        <w:t>. Cambridge University Press, 1990.</w:t>
      </w:r>
    </w:p>
    <w:p w14:paraId="4A83D7F7" w14:textId="77777777" w:rsidR="00013724" w:rsidRDefault="00000000">
      <w:pPr>
        <w:pStyle w:val="ListParagraph"/>
        <w:numPr>
          <w:ilvl w:val="0"/>
          <w:numId w:val="6"/>
        </w:numPr>
        <w:spacing w:after="40"/>
        <w:jc w:val="both"/>
      </w:pPr>
      <w:r>
        <w:rPr>
          <w:sz w:val="18"/>
          <w:szCs w:val="18"/>
        </w:rPr>
        <w:lastRenderedPageBreak/>
        <w:t xml:space="preserve">S. Vyas, D. Chitre, and N. Sambasivan, “Chatting for change: Examining the affordances of instant messaging for grassroots civic engagement in the Global South,” in </w:t>
      </w:r>
      <w:r>
        <w:rPr>
          <w:i/>
          <w:iCs/>
          <w:sz w:val="18"/>
          <w:szCs w:val="18"/>
        </w:rPr>
        <w:t>Proc. ACM Hum.-Comput. Interact.</w:t>
      </w:r>
      <w:r>
        <w:rPr>
          <w:sz w:val="18"/>
          <w:szCs w:val="18"/>
        </w:rPr>
        <w:t>, vol. 4, no. CSCW2, pp. 1–28, 2020.</w:t>
      </w:r>
    </w:p>
    <w:p w14:paraId="3F00FF2A" w14:textId="77777777" w:rsidR="00013724" w:rsidRDefault="00000000">
      <w:pPr>
        <w:pStyle w:val="ListParagraph"/>
        <w:numPr>
          <w:ilvl w:val="0"/>
          <w:numId w:val="6"/>
        </w:numPr>
        <w:spacing w:after="40"/>
        <w:jc w:val="both"/>
      </w:pPr>
      <w:r>
        <w:rPr>
          <w:sz w:val="18"/>
          <w:szCs w:val="18"/>
        </w:rPr>
        <w:t xml:space="preserve">T. Nam and T. A. Pardo, “Conceptualizing smart city with dimensions of technology, people, and institutions,” in </w:t>
      </w:r>
      <w:r>
        <w:rPr>
          <w:i/>
          <w:iCs/>
          <w:sz w:val="18"/>
          <w:szCs w:val="18"/>
        </w:rPr>
        <w:t>Proc. 12th Annu. Int. Conf. Digit. Gov. Res.</w:t>
      </w:r>
      <w:r>
        <w:rPr>
          <w:sz w:val="18"/>
          <w:szCs w:val="18"/>
        </w:rPr>
        <w:t>, 2011, pp. 282–291.</w:t>
      </w:r>
    </w:p>
    <w:p w14:paraId="2449BF55" w14:textId="77777777" w:rsidR="00013724" w:rsidRDefault="00000000">
      <w:pPr>
        <w:pStyle w:val="ListParagraph"/>
        <w:numPr>
          <w:ilvl w:val="0"/>
          <w:numId w:val="6"/>
        </w:numPr>
        <w:spacing w:after="40"/>
        <w:jc w:val="both"/>
      </w:pPr>
      <w:r>
        <w:rPr>
          <w:sz w:val="18"/>
          <w:szCs w:val="18"/>
        </w:rPr>
        <w:t xml:space="preserve">MySociety, “FixMyStreet: Open-source reporting platform for local street issues,” </w:t>
      </w:r>
      <w:r>
        <w:rPr>
          <w:i/>
          <w:iCs/>
          <w:sz w:val="18"/>
          <w:szCs w:val="18"/>
        </w:rPr>
        <w:t>MySociety Technical Reports</w:t>
      </w:r>
      <w:r>
        <w:rPr>
          <w:sz w:val="18"/>
          <w:szCs w:val="18"/>
        </w:rPr>
        <w:t>, 2007. [Online]. Available: https://www.fixmystreet.com</w:t>
      </w:r>
    </w:p>
    <w:p w14:paraId="3C3DE7E3" w14:textId="77777777" w:rsidR="00013724" w:rsidRDefault="00000000">
      <w:pPr>
        <w:pStyle w:val="ListParagraph"/>
        <w:numPr>
          <w:ilvl w:val="0"/>
          <w:numId w:val="6"/>
        </w:numPr>
        <w:spacing w:after="40"/>
        <w:jc w:val="both"/>
      </w:pPr>
      <w:r>
        <w:rPr>
          <w:sz w:val="18"/>
          <w:szCs w:val="18"/>
        </w:rPr>
        <w:t xml:space="preserve">SeeClickFix, “Citizen engagement platform for municipal service requests,” </w:t>
      </w:r>
      <w:r>
        <w:rPr>
          <w:i/>
          <w:iCs/>
          <w:sz w:val="18"/>
          <w:szCs w:val="18"/>
        </w:rPr>
        <w:t>SeeClickFix Whitepaper</w:t>
      </w:r>
      <w:r>
        <w:rPr>
          <w:sz w:val="18"/>
          <w:szCs w:val="18"/>
        </w:rPr>
        <w:t>, 2012.</w:t>
      </w:r>
    </w:p>
    <w:p w14:paraId="2DF5B84C" w14:textId="77777777" w:rsidR="00013724" w:rsidRDefault="00000000">
      <w:pPr>
        <w:pStyle w:val="ListParagraph"/>
        <w:numPr>
          <w:ilvl w:val="0"/>
          <w:numId w:val="6"/>
        </w:numPr>
        <w:spacing w:after="40"/>
        <w:jc w:val="both"/>
      </w:pPr>
      <w:r>
        <w:rPr>
          <w:sz w:val="18"/>
          <w:szCs w:val="18"/>
        </w:rPr>
        <w:t>Ministry of Housing and Urban Affairs (MoHUA), Government of India, “Swachhata-MoHUA mobile application user manual and technical architecture,” 2016.</w:t>
      </w:r>
    </w:p>
    <w:p w14:paraId="46AC045D" w14:textId="77777777" w:rsidR="00013724" w:rsidRDefault="00000000">
      <w:pPr>
        <w:pStyle w:val="ListParagraph"/>
        <w:numPr>
          <w:ilvl w:val="0"/>
          <w:numId w:val="6"/>
        </w:numPr>
        <w:spacing w:after="40"/>
        <w:jc w:val="both"/>
      </w:pPr>
      <w:r>
        <w:rPr>
          <w:sz w:val="18"/>
          <w:szCs w:val="18"/>
        </w:rPr>
        <w:t xml:space="preserve">Google Cloud, “Cloud Firestore Documentation: Build reactive web applications with Firestore Modular SDK v10+,” </w:t>
      </w:r>
      <w:r>
        <w:rPr>
          <w:i/>
          <w:iCs/>
          <w:sz w:val="18"/>
          <w:szCs w:val="18"/>
        </w:rPr>
        <w:t>Google Developers Documentation</w:t>
      </w:r>
      <w:r>
        <w:rPr>
          <w:sz w:val="18"/>
          <w:szCs w:val="18"/>
        </w:rPr>
        <w:t>, 2024. [Online]. Available: https://firebase.google.com/docs/firestore</w:t>
      </w:r>
    </w:p>
    <w:p w14:paraId="50304BEF" w14:textId="77777777" w:rsidR="00013724" w:rsidRDefault="00000000">
      <w:pPr>
        <w:pStyle w:val="ListParagraph"/>
        <w:numPr>
          <w:ilvl w:val="0"/>
          <w:numId w:val="6"/>
        </w:numPr>
        <w:spacing w:after="40"/>
        <w:jc w:val="both"/>
      </w:pPr>
      <w:r>
        <w:rPr>
          <w:sz w:val="18"/>
          <w:szCs w:val="18"/>
        </w:rPr>
        <w:t xml:space="preserve">Google DeepMind, “Gemini: A family of highly capable multimodal models,” </w:t>
      </w:r>
      <w:r>
        <w:rPr>
          <w:i/>
          <w:iCs/>
          <w:sz w:val="18"/>
          <w:szCs w:val="18"/>
        </w:rPr>
        <w:t>arXiv preprint arXiv:2312.11805</w:t>
      </w:r>
      <w:r>
        <w:rPr>
          <w:sz w:val="18"/>
          <w:szCs w:val="18"/>
        </w:rPr>
        <w:t>, 2023.</w:t>
      </w:r>
    </w:p>
    <w:p w14:paraId="67DDFC18" w14:textId="77777777" w:rsidR="00013724" w:rsidRDefault="00000000">
      <w:pPr>
        <w:pStyle w:val="ListParagraph"/>
        <w:numPr>
          <w:ilvl w:val="0"/>
          <w:numId w:val="6"/>
        </w:numPr>
        <w:spacing w:after="40"/>
        <w:jc w:val="both"/>
      </w:pPr>
      <w:r>
        <w:rPr>
          <w:sz w:val="18"/>
          <w:szCs w:val="18"/>
        </w:rPr>
        <w:t xml:space="preserve">M. Fowler, </w:t>
      </w:r>
      <w:r>
        <w:rPr>
          <w:i/>
          <w:iCs/>
          <w:sz w:val="18"/>
          <w:szCs w:val="18"/>
        </w:rPr>
        <w:t>Patterns of Enterprise Application Architecture</w:t>
      </w:r>
      <w:r>
        <w:rPr>
          <w:sz w:val="18"/>
          <w:szCs w:val="18"/>
        </w:rPr>
        <w:t>. Addison-Wesley, 2002.</w:t>
      </w:r>
    </w:p>
    <w:p w14:paraId="4A1D109D" w14:textId="77777777" w:rsidR="00013724" w:rsidRDefault="00000000">
      <w:pPr>
        <w:pStyle w:val="ListParagraph"/>
        <w:numPr>
          <w:ilvl w:val="0"/>
          <w:numId w:val="6"/>
        </w:numPr>
        <w:spacing w:after="40"/>
        <w:jc w:val="both"/>
      </w:pPr>
      <w:r>
        <w:rPr>
          <w:sz w:val="18"/>
          <w:szCs w:val="18"/>
        </w:rPr>
        <w:t xml:space="preserve">React Team, “React 18: Concurrency, Hooks, and Lifecycle Cleanups,” </w:t>
      </w:r>
      <w:r>
        <w:rPr>
          <w:i/>
          <w:iCs/>
          <w:sz w:val="18"/>
          <w:szCs w:val="18"/>
        </w:rPr>
        <w:t>Meta Open Source</w:t>
      </w:r>
      <w:r>
        <w:rPr>
          <w:sz w:val="18"/>
          <w:szCs w:val="18"/>
        </w:rPr>
        <w:t>, 2022.</w:t>
      </w:r>
    </w:p>
    <w:p w14:paraId="58134674" w14:textId="77777777" w:rsidR="00013724" w:rsidRDefault="00000000">
      <w:pPr>
        <w:pStyle w:val="ListParagraph"/>
        <w:numPr>
          <w:ilvl w:val="0"/>
          <w:numId w:val="6"/>
        </w:numPr>
        <w:spacing w:after="40"/>
        <w:jc w:val="both"/>
      </w:pPr>
      <w:r>
        <w:rPr>
          <w:sz w:val="18"/>
          <w:szCs w:val="18"/>
        </w:rPr>
        <w:t xml:space="preserve">Motion.dev, “Physics-based animation principles and compositor performance for modern web applications,” </w:t>
      </w:r>
      <w:r>
        <w:rPr>
          <w:i/>
          <w:iCs/>
          <w:sz w:val="18"/>
          <w:szCs w:val="18"/>
        </w:rPr>
        <w:t>Motion Open Source Documentation</w:t>
      </w:r>
      <w:r>
        <w:rPr>
          <w:sz w:val="18"/>
          <w:szCs w:val="18"/>
        </w:rPr>
        <w:t>, 2024.</w:t>
      </w:r>
    </w:p>
    <w:p w14:paraId="7682ADCC" w14:textId="77777777" w:rsidR="00013724" w:rsidRDefault="00000000">
      <w:pPr>
        <w:pStyle w:val="ListParagraph"/>
        <w:numPr>
          <w:ilvl w:val="0"/>
          <w:numId w:val="6"/>
        </w:numPr>
        <w:spacing w:after="40"/>
        <w:jc w:val="both"/>
      </w:pPr>
      <w:r>
        <w:rPr>
          <w:sz w:val="18"/>
          <w:szCs w:val="18"/>
        </w:rPr>
        <w:t xml:space="preserve">CodeRabbit AI, “AI-driven automated static analysis and continuous code verification,” </w:t>
      </w:r>
      <w:r>
        <w:rPr>
          <w:i/>
          <w:iCs/>
          <w:sz w:val="18"/>
          <w:szCs w:val="18"/>
        </w:rPr>
        <w:t>CodeRabbit Technical Specifications</w:t>
      </w:r>
      <w:r>
        <w:rPr>
          <w:sz w:val="18"/>
          <w:szCs w:val="18"/>
        </w:rPr>
        <w:t>, 2024.</w:t>
      </w:r>
    </w:p>
    <w:p w14:paraId="0E526D43" w14:textId="77777777" w:rsidR="00013724" w:rsidRDefault="00000000">
      <w:pPr>
        <w:pStyle w:val="ListParagraph"/>
        <w:numPr>
          <w:ilvl w:val="0"/>
          <w:numId w:val="6"/>
        </w:numPr>
        <w:spacing w:after="40"/>
        <w:jc w:val="both"/>
      </w:pPr>
      <w:r>
        <w:rPr>
          <w:sz w:val="18"/>
          <w:szCs w:val="18"/>
        </w:rPr>
        <w:t xml:space="preserve">Microsoft, “Playwright: Fast and reliable end-to-end testing for modern web apps,” </w:t>
      </w:r>
      <w:r>
        <w:rPr>
          <w:i/>
          <w:iCs/>
          <w:sz w:val="18"/>
          <w:szCs w:val="18"/>
        </w:rPr>
        <w:t>Microsoft Open Source</w:t>
      </w:r>
      <w:r>
        <w:rPr>
          <w:sz w:val="18"/>
          <w:szCs w:val="18"/>
        </w:rPr>
        <w:t>, 2024.</w:t>
      </w:r>
    </w:p>
    <w:p w14:paraId="0B366A73" w14:textId="77777777" w:rsidR="00013724" w:rsidRDefault="00000000">
      <w:pPr>
        <w:pStyle w:val="ListParagraph"/>
        <w:numPr>
          <w:ilvl w:val="0"/>
          <w:numId w:val="6"/>
        </w:numPr>
        <w:spacing w:after="40"/>
        <w:jc w:val="both"/>
      </w:pPr>
      <w:r>
        <w:rPr>
          <w:sz w:val="18"/>
          <w:szCs w:val="18"/>
        </w:rPr>
        <w:t xml:space="preserve">E. Gamma, R. Helm, R. Johnson, and J. Vlissides, </w:t>
      </w:r>
      <w:r>
        <w:rPr>
          <w:i/>
          <w:iCs/>
          <w:sz w:val="18"/>
          <w:szCs w:val="18"/>
        </w:rPr>
        <w:t>Design Patterns: Elements of Reusable Object-Oriented Software</w:t>
      </w:r>
      <w:r>
        <w:rPr>
          <w:sz w:val="18"/>
          <w:szCs w:val="18"/>
        </w:rPr>
        <w:t>. Addison-Wesley, 1994.</w:t>
      </w:r>
    </w:p>
    <w:p w14:paraId="419E7FB7" w14:textId="77777777" w:rsidR="00013724" w:rsidRDefault="00000000">
      <w:pPr>
        <w:pStyle w:val="ListParagraph"/>
        <w:numPr>
          <w:ilvl w:val="0"/>
          <w:numId w:val="6"/>
        </w:numPr>
        <w:spacing w:after="40"/>
        <w:jc w:val="both"/>
      </w:pPr>
      <w:r>
        <w:rPr>
          <w:sz w:val="18"/>
          <w:szCs w:val="18"/>
        </w:rPr>
        <w:t xml:space="preserve">P. Dourish and V. Bellotti, “Awareness and coordination in shared workspaces,” in </w:t>
      </w:r>
      <w:r>
        <w:rPr>
          <w:i/>
          <w:iCs/>
          <w:sz w:val="18"/>
          <w:szCs w:val="18"/>
        </w:rPr>
        <w:t>Proc. ACM Conf. Comput. Support. Coop. Work</w:t>
      </w:r>
      <w:r>
        <w:rPr>
          <w:sz w:val="18"/>
          <w:szCs w:val="18"/>
        </w:rPr>
        <w:t>, 1992, pp. 107–114.</w:t>
      </w:r>
    </w:p>
    <w:p w14:paraId="78966352" w14:textId="77777777" w:rsidR="00013724" w:rsidRDefault="00000000">
      <w:pPr>
        <w:pStyle w:val="ListParagraph"/>
        <w:numPr>
          <w:ilvl w:val="0"/>
          <w:numId w:val="6"/>
        </w:numPr>
        <w:spacing w:after="40"/>
        <w:jc w:val="both"/>
      </w:pPr>
      <w:r>
        <w:rPr>
          <w:sz w:val="18"/>
          <w:szCs w:val="18"/>
        </w:rPr>
        <w:t xml:space="preserve">B. Shneiderman, “Designing the User Interface: Strategies for Effective Human-Computer Interaction,” </w:t>
      </w:r>
      <w:r>
        <w:rPr>
          <w:i/>
          <w:iCs/>
          <w:sz w:val="18"/>
          <w:szCs w:val="18"/>
        </w:rPr>
        <w:t>ACM SIGBIO Newsl.</w:t>
      </w:r>
      <w:r>
        <w:rPr>
          <w:sz w:val="18"/>
          <w:szCs w:val="18"/>
        </w:rPr>
        <w:t>, vol. 9, no. 1, 1987.</w:t>
      </w:r>
    </w:p>
    <w:p w14:paraId="3C6D4ACF" w14:textId="77777777" w:rsidR="00013724" w:rsidRDefault="00000000">
      <w:pPr>
        <w:pStyle w:val="ListParagraph"/>
        <w:numPr>
          <w:ilvl w:val="0"/>
          <w:numId w:val="6"/>
        </w:numPr>
        <w:spacing w:after="40"/>
        <w:jc w:val="both"/>
      </w:pPr>
      <w:r>
        <w:rPr>
          <w:sz w:val="18"/>
          <w:szCs w:val="18"/>
        </w:rPr>
        <w:t xml:space="preserve">ISO/IEC, “Systems and software engineering — Systems and software Quality Requirements and Evaluation (SQuaRE),” </w:t>
      </w:r>
      <w:r>
        <w:rPr>
          <w:i/>
          <w:iCs/>
          <w:sz w:val="18"/>
          <w:szCs w:val="18"/>
        </w:rPr>
        <w:t>ISO/IEC Standard 25010:2011</w:t>
      </w:r>
      <w:r>
        <w:rPr>
          <w:sz w:val="18"/>
          <w:szCs w:val="18"/>
        </w:rPr>
        <w:t>, 2011.</w:t>
      </w:r>
    </w:p>
    <w:sectPr w:rsidR="00013724">
      <w:headerReference w:type="default" r:id="rId10"/>
      <w:footerReference w:type="default" r:id="rId11"/>
      <w:headerReference w:type="first" r:id="rId12"/>
      <w:footerReference w:type="first" r:id="rId13"/>
      <w:pgSz w:w="11906" w:h="16838"/>
      <w:pgMar w:top="1440" w:right="1440" w:bottom="1440" w:left="1440" w:header="700" w:footer="7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EC5F1" w14:textId="77777777" w:rsidR="00C1361B" w:rsidRDefault="00C1361B">
      <w:r>
        <w:separator/>
      </w:r>
    </w:p>
  </w:endnote>
  <w:endnote w:type="continuationSeparator" w:id="0">
    <w:p w14:paraId="4A9F1B1A" w14:textId="77777777" w:rsidR="00C1361B" w:rsidRDefault="00C13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2B512" w14:textId="77777777" w:rsidR="00013724" w:rsidRDefault="00000000">
    <w:pPr>
      <w:pBdr>
        <w:top w:val="single" w:sz="4" w:space="4" w:color="7F7F7F"/>
      </w:pBdr>
      <w:tabs>
        <w:tab w:val="right" w:pos="9026"/>
      </w:tabs>
    </w:pPr>
    <w:r>
      <w:rPr>
        <w:sz w:val="18"/>
        <w:szCs w:val="18"/>
      </w:rPr>
      <w:t>Community Engagement Project (CEP) Technical Report • September 2026</w:t>
    </w:r>
    <w:r>
      <w:rPr>
        <w:sz w:val="18"/>
        <w:szCs w:val="18"/>
      </w:rPr>
      <w:tab/>
    </w:r>
    <w:r>
      <w:rPr>
        <w:sz w:val="18"/>
        <w:szCs w:val="18"/>
      </w:rPr>
      <w:fldChar w:fldCharType="begin"/>
    </w:r>
    <w:r>
      <w:rPr>
        <w:sz w:val="18"/>
        <w:szCs w:val="18"/>
      </w:rPr>
      <w:instrText>PAGE</w:instrText>
    </w:r>
    <w:r>
      <w:rPr>
        <w:sz w:val="18"/>
        <w:szCs w:val="18"/>
      </w:rPr>
      <w:fldChar w:fldCharType="separate"/>
    </w:r>
    <w:r w:rsidR="00794929">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67A34" w14:textId="77777777" w:rsidR="00013724" w:rsidRDefault="00000000">
    <w:pPr>
      <w:pBdr>
        <w:top w:val="single" w:sz="4" w:space="4" w:color="7F7F7F"/>
      </w:pBdr>
      <w:tabs>
        <w:tab w:val="right" w:pos="9026"/>
      </w:tabs>
    </w:pPr>
    <w:r>
      <w:rPr>
        <w:sz w:val="18"/>
        <w:szCs w:val="18"/>
      </w:rPr>
      <w:t>Community Engagement Project (CEP) Technical Report • September 2026</w:t>
    </w:r>
    <w:r>
      <w:rPr>
        <w:sz w:val="18"/>
        <w:szCs w:val="18"/>
      </w:rPr>
      <w:tab/>
    </w:r>
    <w:r>
      <w:rPr>
        <w:sz w:val="18"/>
        <w:szCs w:val="18"/>
      </w:rPr>
      <w:fldChar w:fldCharType="begin"/>
    </w:r>
    <w:r>
      <w:rPr>
        <w:sz w:val="18"/>
        <w:szCs w:val="18"/>
      </w:rPr>
      <w:instrText>PAGE</w:instrText>
    </w:r>
    <w:r>
      <w:rPr>
        <w:sz w:val="18"/>
        <w:szCs w:val="18"/>
      </w:rPr>
      <w:fldChar w:fldCharType="separate"/>
    </w:r>
    <w:r w:rsidR="0079492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C7CAF" w14:textId="77777777" w:rsidR="00C1361B" w:rsidRDefault="00C1361B">
      <w:r>
        <w:separator/>
      </w:r>
    </w:p>
  </w:footnote>
  <w:footnote w:type="continuationSeparator" w:id="0">
    <w:p w14:paraId="54B43BB0" w14:textId="77777777" w:rsidR="00C1361B" w:rsidRDefault="00C136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8021A" w14:textId="77777777" w:rsidR="00013724" w:rsidRDefault="00000000">
    <w:pPr>
      <w:pBdr>
        <w:bottom w:val="single" w:sz="4" w:space="4" w:color="7F7F7F"/>
      </w:pBdr>
      <w:tabs>
        <w:tab w:val="right" w:pos="9026"/>
      </w:tabs>
    </w:pPr>
    <w:r>
      <w:rPr>
        <w:i/>
        <w:iCs/>
        <w:sz w:val="18"/>
        <w:szCs w:val="18"/>
      </w:rPr>
      <w:t>AI Community Digital Problem Observatory (CEP)</w:t>
    </w:r>
    <w:r>
      <w:rPr>
        <w:sz w:val="18"/>
        <w:szCs w:val="18"/>
      </w:rPr>
      <w:tab/>
      <w:t>Singh and Sharma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4330" w14:textId="77777777" w:rsidR="00013724" w:rsidRDefault="000137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6DAA"/>
    <w:multiLevelType w:val="hybridMultilevel"/>
    <w:tmpl w:val="51A0F13E"/>
    <w:lvl w:ilvl="0" w:tplc="75108ACA">
      <w:start w:val="1"/>
      <w:numFmt w:val="bullet"/>
      <w:lvlText w:val="●"/>
      <w:lvlJc w:val="left"/>
      <w:pPr>
        <w:ind w:left="720" w:hanging="360"/>
      </w:pPr>
    </w:lvl>
    <w:lvl w:ilvl="1" w:tplc="F1002996">
      <w:start w:val="1"/>
      <w:numFmt w:val="bullet"/>
      <w:lvlText w:val="○"/>
      <w:lvlJc w:val="left"/>
      <w:pPr>
        <w:ind w:left="1440" w:hanging="360"/>
      </w:pPr>
    </w:lvl>
    <w:lvl w:ilvl="2" w:tplc="E59044E0">
      <w:start w:val="1"/>
      <w:numFmt w:val="bullet"/>
      <w:lvlText w:val="■"/>
      <w:lvlJc w:val="left"/>
      <w:pPr>
        <w:ind w:left="2160" w:hanging="360"/>
      </w:pPr>
    </w:lvl>
    <w:lvl w:ilvl="3" w:tplc="C2387CF6">
      <w:start w:val="1"/>
      <w:numFmt w:val="bullet"/>
      <w:lvlText w:val="●"/>
      <w:lvlJc w:val="left"/>
      <w:pPr>
        <w:ind w:left="2880" w:hanging="360"/>
      </w:pPr>
    </w:lvl>
    <w:lvl w:ilvl="4" w:tplc="88E0A2A6">
      <w:start w:val="1"/>
      <w:numFmt w:val="bullet"/>
      <w:lvlText w:val="○"/>
      <w:lvlJc w:val="left"/>
      <w:pPr>
        <w:ind w:left="3600" w:hanging="360"/>
      </w:pPr>
    </w:lvl>
    <w:lvl w:ilvl="5" w:tplc="21C00C68">
      <w:start w:val="1"/>
      <w:numFmt w:val="bullet"/>
      <w:lvlText w:val="■"/>
      <w:lvlJc w:val="left"/>
      <w:pPr>
        <w:ind w:left="4320" w:hanging="360"/>
      </w:pPr>
    </w:lvl>
    <w:lvl w:ilvl="6" w:tplc="3DDCA9A8">
      <w:start w:val="1"/>
      <w:numFmt w:val="bullet"/>
      <w:lvlText w:val="●"/>
      <w:lvlJc w:val="left"/>
      <w:pPr>
        <w:ind w:left="5040" w:hanging="360"/>
      </w:pPr>
    </w:lvl>
    <w:lvl w:ilvl="7" w:tplc="03E827B0">
      <w:start w:val="1"/>
      <w:numFmt w:val="bullet"/>
      <w:lvlText w:val="●"/>
      <w:lvlJc w:val="left"/>
      <w:pPr>
        <w:ind w:left="5760" w:hanging="360"/>
      </w:pPr>
    </w:lvl>
    <w:lvl w:ilvl="8" w:tplc="E8FE0AD6">
      <w:start w:val="1"/>
      <w:numFmt w:val="bullet"/>
      <w:lvlText w:val="●"/>
      <w:lvlJc w:val="left"/>
      <w:pPr>
        <w:ind w:left="6480" w:hanging="360"/>
      </w:pPr>
    </w:lvl>
  </w:abstractNum>
  <w:abstractNum w:abstractNumId="1" w15:restartNumberingAfterBreak="0">
    <w:nsid w:val="181335DB"/>
    <w:multiLevelType w:val="hybridMultilevel"/>
    <w:tmpl w:val="8214C306"/>
    <w:lvl w:ilvl="0" w:tplc="4066DF62">
      <w:start w:val="1"/>
      <w:numFmt w:val="decimal"/>
      <w:lvlText w:val="%1)"/>
      <w:lvlJc w:val="left"/>
      <w:pPr>
        <w:ind w:left="360" w:hanging="260"/>
      </w:pPr>
    </w:lvl>
    <w:lvl w:ilvl="1" w:tplc="6C1E4B36">
      <w:numFmt w:val="decimal"/>
      <w:lvlText w:val=""/>
      <w:lvlJc w:val="left"/>
    </w:lvl>
    <w:lvl w:ilvl="2" w:tplc="B268AB5C">
      <w:numFmt w:val="decimal"/>
      <w:lvlText w:val=""/>
      <w:lvlJc w:val="left"/>
    </w:lvl>
    <w:lvl w:ilvl="3" w:tplc="5E76304C">
      <w:numFmt w:val="decimal"/>
      <w:lvlText w:val=""/>
      <w:lvlJc w:val="left"/>
    </w:lvl>
    <w:lvl w:ilvl="4" w:tplc="37EEF014">
      <w:numFmt w:val="decimal"/>
      <w:lvlText w:val=""/>
      <w:lvlJc w:val="left"/>
    </w:lvl>
    <w:lvl w:ilvl="5" w:tplc="C82CD054">
      <w:numFmt w:val="decimal"/>
      <w:lvlText w:val=""/>
      <w:lvlJc w:val="left"/>
    </w:lvl>
    <w:lvl w:ilvl="6" w:tplc="E6503790">
      <w:numFmt w:val="decimal"/>
      <w:lvlText w:val=""/>
      <w:lvlJc w:val="left"/>
    </w:lvl>
    <w:lvl w:ilvl="7" w:tplc="0AFE0260">
      <w:numFmt w:val="decimal"/>
      <w:lvlText w:val=""/>
      <w:lvlJc w:val="left"/>
    </w:lvl>
    <w:lvl w:ilvl="8" w:tplc="7E367F56">
      <w:numFmt w:val="decimal"/>
      <w:lvlText w:val=""/>
      <w:lvlJc w:val="left"/>
    </w:lvl>
  </w:abstractNum>
  <w:abstractNum w:abstractNumId="2" w15:restartNumberingAfterBreak="0">
    <w:nsid w:val="2C3B0259"/>
    <w:multiLevelType w:val="hybridMultilevel"/>
    <w:tmpl w:val="668684AC"/>
    <w:lvl w:ilvl="0" w:tplc="37028F3A">
      <w:start w:val="1"/>
      <w:numFmt w:val="decimal"/>
      <w:lvlText w:val="[%1]"/>
      <w:lvlJc w:val="left"/>
      <w:pPr>
        <w:ind w:left="400" w:hanging="400"/>
      </w:pPr>
      <w:rPr>
        <w:sz w:val="18"/>
        <w:szCs w:val="18"/>
      </w:rPr>
    </w:lvl>
    <w:lvl w:ilvl="1" w:tplc="2E887796">
      <w:numFmt w:val="decimal"/>
      <w:lvlText w:val=""/>
      <w:lvlJc w:val="left"/>
    </w:lvl>
    <w:lvl w:ilvl="2" w:tplc="416C4342">
      <w:numFmt w:val="decimal"/>
      <w:lvlText w:val=""/>
      <w:lvlJc w:val="left"/>
    </w:lvl>
    <w:lvl w:ilvl="3" w:tplc="B3A67AF0">
      <w:numFmt w:val="decimal"/>
      <w:lvlText w:val=""/>
      <w:lvlJc w:val="left"/>
    </w:lvl>
    <w:lvl w:ilvl="4" w:tplc="A9B04178">
      <w:numFmt w:val="decimal"/>
      <w:lvlText w:val=""/>
      <w:lvlJc w:val="left"/>
    </w:lvl>
    <w:lvl w:ilvl="5" w:tplc="1F64A184">
      <w:numFmt w:val="decimal"/>
      <w:lvlText w:val=""/>
      <w:lvlJc w:val="left"/>
    </w:lvl>
    <w:lvl w:ilvl="6" w:tplc="F32454DA">
      <w:numFmt w:val="decimal"/>
      <w:lvlText w:val=""/>
      <w:lvlJc w:val="left"/>
    </w:lvl>
    <w:lvl w:ilvl="7" w:tplc="C5E45DCE">
      <w:numFmt w:val="decimal"/>
      <w:lvlText w:val=""/>
      <w:lvlJc w:val="left"/>
    </w:lvl>
    <w:lvl w:ilvl="8" w:tplc="291EE6F6">
      <w:numFmt w:val="decimal"/>
      <w:lvlText w:val=""/>
      <w:lvlJc w:val="left"/>
    </w:lvl>
  </w:abstractNum>
  <w:abstractNum w:abstractNumId="3" w15:restartNumberingAfterBreak="0">
    <w:nsid w:val="32657B4E"/>
    <w:multiLevelType w:val="hybridMultilevel"/>
    <w:tmpl w:val="82E634D6"/>
    <w:lvl w:ilvl="0" w:tplc="7DF0C8CA">
      <w:start w:val="1"/>
      <w:numFmt w:val="bullet"/>
      <w:lvlText w:val="•"/>
      <w:lvlJc w:val="left"/>
      <w:pPr>
        <w:ind w:left="300" w:hanging="200"/>
      </w:pPr>
    </w:lvl>
    <w:lvl w:ilvl="1" w:tplc="8A823046">
      <w:numFmt w:val="decimal"/>
      <w:lvlText w:val=""/>
      <w:lvlJc w:val="left"/>
    </w:lvl>
    <w:lvl w:ilvl="2" w:tplc="32A088CA">
      <w:numFmt w:val="decimal"/>
      <w:lvlText w:val=""/>
      <w:lvlJc w:val="left"/>
    </w:lvl>
    <w:lvl w:ilvl="3" w:tplc="355EE0C4">
      <w:numFmt w:val="decimal"/>
      <w:lvlText w:val=""/>
      <w:lvlJc w:val="left"/>
    </w:lvl>
    <w:lvl w:ilvl="4" w:tplc="64B4E0D8">
      <w:numFmt w:val="decimal"/>
      <w:lvlText w:val=""/>
      <w:lvlJc w:val="left"/>
    </w:lvl>
    <w:lvl w:ilvl="5" w:tplc="4E6AC8A4">
      <w:numFmt w:val="decimal"/>
      <w:lvlText w:val=""/>
      <w:lvlJc w:val="left"/>
    </w:lvl>
    <w:lvl w:ilvl="6" w:tplc="F93AB7BC">
      <w:numFmt w:val="decimal"/>
      <w:lvlText w:val=""/>
      <w:lvlJc w:val="left"/>
    </w:lvl>
    <w:lvl w:ilvl="7" w:tplc="3656ECD6">
      <w:numFmt w:val="decimal"/>
      <w:lvlText w:val=""/>
      <w:lvlJc w:val="left"/>
    </w:lvl>
    <w:lvl w:ilvl="8" w:tplc="4B185A28">
      <w:numFmt w:val="decimal"/>
      <w:lvlText w:val=""/>
      <w:lvlJc w:val="left"/>
    </w:lvl>
  </w:abstractNum>
  <w:abstractNum w:abstractNumId="4" w15:restartNumberingAfterBreak="0">
    <w:nsid w:val="6DF359AB"/>
    <w:multiLevelType w:val="hybridMultilevel"/>
    <w:tmpl w:val="7BCCD41A"/>
    <w:lvl w:ilvl="0" w:tplc="A77CB702">
      <w:start w:val="1"/>
      <w:numFmt w:val="decimal"/>
      <w:lvlText w:val="%1)"/>
      <w:lvlJc w:val="left"/>
      <w:pPr>
        <w:ind w:left="360" w:hanging="260"/>
      </w:pPr>
    </w:lvl>
    <w:lvl w:ilvl="1" w:tplc="6442CBB4">
      <w:numFmt w:val="decimal"/>
      <w:lvlText w:val=""/>
      <w:lvlJc w:val="left"/>
    </w:lvl>
    <w:lvl w:ilvl="2" w:tplc="4D02CB20">
      <w:numFmt w:val="decimal"/>
      <w:lvlText w:val=""/>
      <w:lvlJc w:val="left"/>
    </w:lvl>
    <w:lvl w:ilvl="3" w:tplc="4608F4AA">
      <w:numFmt w:val="decimal"/>
      <w:lvlText w:val=""/>
      <w:lvlJc w:val="left"/>
    </w:lvl>
    <w:lvl w:ilvl="4" w:tplc="A3743470">
      <w:numFmt w:val="decimal"/>
      <w:lvlText w:val=""/>
      <w:lvlJc w:val="left"/>
    </w:lvl>
    <w:lvl w:ilvl="5" w:tplc="01346688">
      <w:numFmt w:val="decimal"/>
      <w:lvlText w:val=""/>
      <w:lvlJc w:val="left"/>
    </w:lvl>
    <w:lvl w:ilvl="6" w:tplc="DEBA338E">
      <w:numFmt w:val="decimal"/>
      <w:lvlText w:val=""/>
      <w:lvlJc w:val="left"/>
    </w:lvl>
    <w:lvl w:ilvl="7" w:tplc="5C9EA004">
      <w:numFmt w:val="decimal"/>
      <w:lvlText w:val=""/>
      <w:lvlJc w:val="left"/>
    </w:lvl>
    <w:lvl w:ilvl="8" w:tplc="4D7A9F1A">
      <w:numFmt w:val="decimal"/>
      <w:lvlText w:val=""/>
      <w:lvlJc w:val="left"/>
    </w:lvl>
  </w:abstractNum>
  <w:abstractNum w:abstractNumId="5" w15:restartNumberingAfterBreak="0">
    <w:nsid w:val="79D245EA"/>
    <w:multiLevelType w:val="hybridMultilevel"/>
    <w:tmpl w:val="EBD0426A"/>
    <w:lvl w:ilvl="0" w:tplc="286AC0A6">
      <w:start w:val="1"/>
      <w:numFmt w:val="decimal"/>
      <w:lvlText w:val="%1)"/>
      <w:lvlJc w:val="left"/>
      <w:pPr>
        <w:ind w:left="360" w:hanging="260"/>
      </w:pPr>
    </w:lvl>
    <w:lvl w:ilvl="1" w:tplc="2DCC44E4">
      <w:numFmt w:val="decimal"/>
      <w:lvlText w:val=""/>
      <w:lvlJc w:val="left"/>
    </w:lvl>
    <w:lvl w:ilvl="2" w:tplc="6784B67C">
      <w:numFmt w:val="decimal"/>
      <w:lvlText w:val=""/>
      <w:lvlJc w:val="left"/>
    </w:lvl>
    <w:lvl w:ilvl="3" w:tplc="5298EFAE">
      <w:numFmt w:val="decimal"/>
      <w:lvlText w:val=""/>
      <w:lvlJc w:val="left"/>
    </w:lvl>
    <w:lvl w:ilvl="4" w:tplc="9E6C43B6">
      <w:numFmt w:val="decimal"/>
      <w:lvlText w:val=""/>
      <w:lvlJc w:val="left"/>
    </w:lvl>
    <w:lvl w:ilvl="5" w:tplc="07546EFE">
      <w:numFmt w:val="decimal"/>
      <w:lvlText w:val=""/>
      <w:lvlJc w:val="left"/>
    </w:lvl>
    <w:lvl w:ilvl="6" w:tplc="A1E2D658">
      <w:numFmt w:val="decimal"/>
      <w:lvlText w:val=""/>
      <w:lvlJc w:val="left"/>
    </w:lvl>
    <w:lvl w:ilvl="7" w:tplc="9CEA5996">
      <w:numFmt w:val="decimal"/>
      <w:lvlText w:val=""/>
      <w:lvlJc w:val="left"/>
    </w:lvl>
    <w:lvl w:ilvl="8" w:tplc="3E2EC40C">
      <w:numFmt w:val="decimal"/>
      <w:lvlText w:val=""/>
      <w:lvlJc w:val="left"/>
    </w:lvl>
  </w:abstractNum>
  <w:num w:numId="1" w16cid:durableId="2125685386">
    <w:abstractNumId w:val="0"/>
    <w:lvlOverride w:ilvl="0">
      <w:startOverride w:val="1"/>
    </w:lvlOverride>
  </w:num>
  <w:num w:numId="2" w16cid:durableId="62340828">
    <w:abstractNumId w:val="1"/>
    <w:lvlOverride w:ilvl="0">
      <w:startOverride w:val="1"/>
    </w:lvlOverride>
  </w:num>
  <w:num w:numId="3" w16cid:durableId="906960463">
    <w:abstractNumId w:val="3"/>
    <w:lvlOverride w:ilvl="0">
      <w:startOverride w:val="1"/>
    </w:lvlOverride>
  </w:num>
  <w:num w:numId="4" w16cid:durableId="1409767215">
    <w:abstractNumId w:val="5"/>
    <w:lvlOverride w:ilvl="0">
      <w:startOverride w:val="1"/>
    </w:lvlOverride>
  </w:num>
  <w:num w:numId="5" w16cid:durableId="1256206722">
    <w:abstractNumId w:val="4"/>
    <w:lvlOverride w:ilvl="0">
      <w:startOverride w:val="1"/>
    </w:lvlOverride>
  </w:num>
  <w:num w:numId="6" w16cid:durableId="1758478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724"/>
    <w:rsid w:val="00013724"/>
    <w:rsid w:val="00794929"/>
    <w:rsid w:val="00A260E8"/>
    <w:rsid w:val="00C136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5159C"/>
  <w15:docId w15:val="{0E8BE9BB-3DF2-428F-89E3-DD192FDA9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20"/>
      <w:jc w:val="center"/>
      <w:outlineLvl w:val="0"/>
    </w:pPr>
    <w:rPr>
      <w:b/>
      <w:bCs/>
      <w:smallCaps/>
      <w:sz w:val="24"/>
      <w:szCs w:val="24"/>
    </w:rPr>
  </w:style>
  <w:style w:type="paragraph" w:styleId="Heading2">
    <w:name w:val="heading 2"/>
    <w:uiPriority w:val="9"/>
    <w:unhideWhenUsed/>
    <w:qFormat/>
    <w:pPr>
      <w:keepNext/>
      <w:spacing w:before="180" w:after="80"/>
      <w:outlineLvl w:val="1"/>
    </w:pPr>
    <w:rPr>
      <w:b/>
      <w:bCs/>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3247</Words>
  <Characters>18513</Characters>
  <Application>Microsoft Office Word</Application>
  <DocSecurity>0</DocSecurity>
  <Lines>154</Lines>
  <Paragraphs>43</Paragraphs>
  <ScaleCrop>false</ScaleCrop>
  <Company/>
  <LinksUpToDate>false</LinksUpToDate>
  <CharactersWithSpaces>21717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Community Digital Problem Observatory (CEP)</dc:title>
  <dc:creator>Aryan Singh; Charu Sharma; CEP Research Collaboration Group</dc:creator>
  <dc:description>CEP Technical Report and Publication Draft, September 2026</dc:description>
  <cp:lastModifiedBy>Aryan Nandgaoankar</cp:lastModifiedBy>
  <cp:revision>2</cp:revision>
  <dcterms:created xsi:type="dcterms:W3CDTF">2026-09-21T07:03:00Z</dcterms:created>
  <dcterms:modified xsi:type="dcterms:W3CDTF">2026-09-21T09:37:00Z</dcterms:modified>
</cp:coreProperties>
</file>