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DEF5" w14:textId="3B40D749" w:rsidR="000C6C96" w:rsidRPr="00CC17CC" w:rsidRDefault="00CC17CC">
      <w:pPr>
        <w:pStyle w:val="Title"/>
        <w:jc w:val="center"/>
        <w:rPr>
          <w:rFonts w:ascii="Times New Roman" w:hAnsi="Times New Roman" w:cs="Times New Roman"/>
        </w:rPr>
      </w:pPr>
      <w:r w:rsidRPr="00CC17CC">
        <w:rPr>
          <w:rFonts w:ascii="Times New Roman" w:hAnsi="Times New Roman" w:cs="Times New Roman"/>
        </w:rPr>
        <w:t>CO-</w:t>
      </w:r>
      <w:r w:rsidR="00000000" w:rsidRPr="00CC17CC">
        <w:rPr>
          <w:rFonts w:ascii="Times New Roman" w:hAnsi="Times New Roman" w:cs="Times New Roman"/>
        </w:rPr>
        <w:t>2</w:t>
      </w:r>
      <w:r w:rsidRPr="00CC17CC">
        <w:rPr>
          <w:rFonts w:ascii="Times New Roman" w:hAnsi="Times New Roman" w:cs="Times New Roman"/>
        </w:rPr>
        <w:t xml:space="preserve"> AT-2</w:t>
      </w:r>
    </w:p>
    <w:p w14:paraId="682D3904" w14:textId="77777777" w:rsidR="000C6C96" w:rsidRPr="00CC17CC" w:rsidRDefault="00000000">
      <w:pPr>
        <w:jc w:val="center"/>
        <w:rPr>
          <w:rFonts w:ascii="Times New Roman" w:hAnsi="Times New Roman" w:cs="Times New Roman"/>
        </w:rPr>
      </w:pPr>
      <w:r w:rsidRPr="00CC17CC">
        <w:rPr>
          <w:rFonts w:ascii="Times New Roman" w:hAnsi="Times New Roman" w:cs="Times New Roman"/>
          <w:b/>
          <w:sz w:val="26"/>
        </w:rPr>
        <w:t>Application Based Questions</w:t>
      </w:r>
    </w:p>
    <w:p w14:paraId="29F12A64" w14:textId="418FD879" w:rsidR="000C6C96" w:rsidRPr="00CC17CC" w:rsidRDefault="00000000">
      <w:pPr>
        <w:jc w:val="center"/>
        <w:rPr>
          <w:rFonts w:ascii="Times New Roman" w:hAnsi="Times New Roman" w:cs="Times New Roman"/>
        </w:rPr>
      </w:pPr>
      <w:r w:rsidRPr="00CC17CC">
        <w:rPr>
          <w:rFonts w:ascii="Times New Roman" w:hAnsi="Times New Roman" w:cs="Times New Roman"/>
        </w:rPr>
        <w:t>Course Code: MLA03</w:t>
      </w:r>
      <w:r w:rsidRPr="00CC17CC">
        <w:rPr>
          <w:rFonts w:ascii="Times New Roman" w:hAnsi="Times New Roman" w:cs="Times New Roman"/>
        </w:rPr>
        <w:br/>
        <w:t>Course: Reinforcement Learning for Environment and Agent</w:t>
      </w:r>
      <w:r w:rsidRPr="00CC17CC">
        <w:rPr>
          <w:rFonts w:ascii="Times New Roman" w:hAnsi="Times New Roman" w:cs="Times New Roman"/>
        </w:rPr>
        <w:br/>
      </w:r>
    </w:p>
    <w:p w14:paraId="23F4134D" w14:textId="77777777" w:rsidR="000C6C96" w:rsidRPr="00CC17CC" w:rsidRDefault="00000000">
      <w:pPr>
        <w:rPr>
          <w:rFonts w:ascii="Times New Roman" w:hAnsi="Times New Roman" w:cs="Times New Roman"/>
        </w:rPr>
      </w:pPr>
      <w:r w:rsidRPr="00CC17CC">
        <w:rPr>
          <w:rFonts w:ascii="Times New Roman" w:hAnsi="Times New Roman" w:cs="Times New Roman"/>
          <w:b/>
        </w:rPr>
        <w:t xml:space="preserve">Purpose: </w:t>
      </w:r>
      <w:r w:rsidRPr="00CC17CC">
        <w:rPr>
          <w:rFonts w:ascii="Times New Roman" w:hAnsi="Times New Roman" w:cs="Times New Roman"/>
        </w:rPr>
        <w:t>This submission applies reinforcement learning concepts, including Markov decision processes, policies, reward design, value functions, and exploration-exploitation, to the given industry scenarios.</w:t>
      </w:r>
    </w:p>
    <w:tbl>
      <w:tblPr>
        <w:tblW w:w="0" w:type="auto"/>
        <w:tblLayout w:type="fixed"/>
        <w:tblLook w:val="04A0" w:firstRow="1" w:lastRow="0" w:firstColumn="1" w:lastColumn="0" w:noHBand="0" w:noVBand="1"/>
      </w:tblPr>
      <w:tblGrid>
        <w:gridCol w:w="2448"/>
        <w:gridCol w:w="6912"/>
      </w:tblGrid>
      <w:tr w:rsidR="000C6C96" w:rsidRPr="00CC17CC" w14:paraId="55E3EF42" w14:textId="77777777">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tcPr>
          <w:p w14:paraId="659523B2" w14:textId="77777777" w:rsidR="000C6C96" w:rsidRPr="00CC17CC" w:rsidRDefault="00000000">
            <w:pPr>
              <w:rPr>
                <w:rFonts w:ascii="Times New Roman" w:hAnsi="Times New Roman" w:cs="Times New Roman"/>
              </w:rPr>
            </w:pPr>
            <w:r w:rsidRPr="00CC17CC">
              <w:rPr>
                <w:rFonts w:ascii="Times New Roman" w:hAnsi="Times New Roman" w:cs="Times New Roman"/>
                <w:b/>
              </w:rPr>
              <w:t>Student Name</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258762BF" w14:textId="66116B13" w:rsidR="000C6C96" w:rsidRPr="00CC17CC" w:rsidRDefault="00CC17CC">
            <w:pPr>
              <w:rPr>
                <w:rFonts w:ascii="Times New Roman" w:hAnsi="Times New Roman" w:cs="Times New Roman"/>
              </w:rPr>
            </w:pPr>
            <w:proofErr w:type="spellStart"/>
            <w:r>
              <w:rPr>
                <w:rFonts w:ascii="Times New Roman" w:hAnsi="Times New Roman" w:cs="Times New Roman"/>
              </w:rPr>
              <w:t>Aryan.ks</w:t>
            </w:r>
            <w:proofErr w:type="spellEnd"/>
          </w:p>
        </w:tc>
      </w:tr>
      <w:tr w:rsidR="000C6C96" w:rsidRPr="00CC17CC" w14:paraId="145E8A68" w14:textId="77777777">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tcPr>
          <w:p w14:paraId="245EA7D2" w14:textId="77777777" w:rsidR="000C6C96" w:rsidRPr="00CC17CC" w:rsidRDefault="00000000">
            <w:pPr>
              <w:rPr>
                <w:rFonts w:ascii="Times New Roman" w:hAnsi="Times New Roman" w:cs="Times New Roman"/>
              </w:rPr>
            </w:pPr>
            <w:r w:rsidRPr="00CC17CC">
              <w:rPr>
                <w:rFonts w:ascii="Times New Roman" w:hAnsi="Times New Roman" w:cs="Times New Roman"/>
                <w:b/>
              </w:rPr>
              <w:t>Register Number</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5E58EBE5" w14:textId="0C508FC7" w:rsidR="000C6C96" w:rsidRPr="00CC17CC" w:rsidRDefault="00CC17CC">
            <w:pPr>
              <w:rPr>
                <w:rFonts w:ascii="Times New Roman" w:hAnsi="Times New Roman" w:cs="Times New Roman"/>
              </w:rPr>
            </w:pPr>
            <w:r>
              <w:rPr>
                <w:rFonts w:ascii="Times New Roman" w:hAnsi="Times New Roman" w:cs="Times New Roman"/>
              </w:rPr>
              <w:t>192325051</w:t>
            </w:r>
          </w:p>
        </w:tc>
      </w:tr>
      <w:tr w:rsidR="000C6C96" w:rsidRPr="00CC17CC" w14:paraId="4CF1BEC5" w14:textId="77777777">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tcPr>
          <w:p w14:paraId="09F085EF" w14:textId="77777777" w:rsidR="000C6C96" w:rsidRPr="00CC17CC" w:rsidRDefault="00000000">
            <w:pPr>
              <w:rPr>
                <w:rFonts w:ascii="Times New Roman" w:hAnsi="Times New Roman" w:cs="Times New Roman"/>
              </w:rPr>
            </w:pPr>
            <w:r w:rsidRPr="00CC17CC">
              <w:rPr>
                <w:rFonts w:ascii="Times New Roman" w:hAnsi="Times New Roman" w:cs="Times New Roman"/>
                <w:b/>
              </w:rPr>
              <w:t>Faculty</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6B4EE69B" w14:textId="09A880F1" w:rsidR="000C6C96" w:rsidRPr="00CC17CC" w:rsidRDefault="000C6C96">
            <w:pPr>
              <w:rPr>
                <w:rFonts w:ascii="Times New Roman" w:hAnsi="Times New Roman" w:cs="Times New Roman"/>
              </w:rPr>
            </w:pPr>
          </w:p>
        </w:tc>
      </w:tr>
    </w:tbl>
    <w:p w14:paraId="71306C25" w14:textId="77777777" w:rsidR="000C6C96" w:rsidRPr="00CC17CC" w:rsidRDefault="00000000">
      <w:pPr>
        <w:rPr>
          <w:rFonts w:ascii="Times New Roman" w:hAnsi="Times New Roman" w:cs="Times New Roman"/>
        </w:rPr>
      </w:pPr>
      <w:r w:rsidRPr="00CC17CC">
        <w:rPr>
          <w:rFonts w:ascii="Times New Roman" w:hAnsi="Times New Roman" w:cs="Times New Roman"/>
        </w:rPr>
        <w:br w:type="page"/>
      </w:r>
    </w:p>
    <w:p w14:paraId="69B1CCD0"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lastRenderedPageBreak/>
        <w:t>Reinforcement Learning Framework</w:t>
      </w:r>
    </w:p>
    <w:p w14:paraId="650B2DB0" w14:textId="77777777" w:rsidR="000C6C96" w:rsidRPr="00CC17CC" w:rsidRDefault="00000000">
      <w:pPr>
        <w:rPr>
          <w:rFonts w:ascii="Times New Roman" w:hAnsi="Times New Roman" w:cs="Times New Roman"/>
        </w:rPr>
      </w:pPr>
      <w:r w:rsidRPr="00CC17CC">
        <w:rPr>
          <w:rFonts w:ascii="Times New Roman" w:hAnsi="Times New Roman" w:cs="Times New Roman"/>
        </w:rPr>
        <w:t>Reinforcement learning (RL) models decision-making as an agent interacting with an environment. At time t, the agent observes a state, chooses an action under a policy, receives a reward, and moves to a new state. The policy is improved to maximize expected cumulative discounted reward while respecting operational and safety constraints.</w:t>
      </w:r>
    </w:p>
    <w:p w14:paraId="78E4A8E1"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1. Ride Sharing Driver Passenger Matching</w:t>
      </w:r>
    </w:p>
    <w:p w14:paraId="772FA7D0"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State space: </w:t>
      </w:r>
      <w:r w:rsidRPr="00CC17CC">
        <w:rPr>
          <w:rFonts w:ascii="Times New Roman" w:hAnsi="Times New Roman" w:cs="Times New Roman"/>
        </w:rPr>
        <w:t>The state can include a passenger's pickup zone, destination zone, request age, nearby driver locations, driver availability, traffic level, time of day, and estimated travel times.</w:t>
      </w:r>
    </w:p>
    <w:p w14:paraId="7A45BBF0"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Action space: </w:t>
      </w:r>
      <w:r w:rsidRPr="00CC17CC">
        <w:rPr>
          <w:rFonts w:ascii="Times New Roman" w:hAnsi="Times New Roman" w:cs="Times New Roman"/>
        </w:rPr>
        <w:t>For each request, the agent selects one available driver, delays matching briefly, or groups compatible requests where pooling is allowed.</w:t>
      </w:r>
    </w:p>
    <w:p w14:paraId="6047DD3F"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Reward function: </w:t>
      </w:r>
      <w:r w:rsidRPr="00CC17CC">
        <w:rPr>
          <w:rFonts w:ascii="Times New Roman" w:hAnsi="Times New Roman" w:cs="Times New Roman"/>
        </w:rPr>
        <w:t>A useful immediate reward is negative passenger waiting time and driver deadhead distance, with positive rewards for completed trips, high acceptance, and reliable estimated arrival times. Cancellation and unfair service across zones receive penalties.</w:t>
      </w:r>
    </w:p>
    <w:p w14:paraId="3FFFABDA"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Learning objective: </w:t>
      </w:r>
      <w:r w:rsidRPr="00CC17CC">
        <w:rPr>
          <w:rFonts w:ascii="Times New Roman" w:hAnsi="Times New Roman" w:cs="Times New Roman"/>
        </w:rPr>
        <w:t>The policy maximizes expected discounted reward, so it learns when a slightly farther driver gives a better system-wide result. Historical or simulated trips can train the model safely before limited online updates. Guardrails should enforce driver eligibility, service-area rules, and maximum waiting limits.</w:t>
      </w:r>
    </w:p>
    <w:p w14:paraId="4E70AE99"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2. Personalized Study Material Recommendation</w:t>
      </w:r>
    </w:p>
    <w:p w14:paraId="53E70CB5"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Exploration: </w:t>
      </w:r>
      <w:r w:rsidRPr="00CC17CC">
        <w:rPr>
          <w:rFonts w:ascii="Times New Roman" w:hAnsi="Times New Roman" w:cs="Times New Roman"/>
        </w:rPr>
        <w:t>Exploration deliberately recommends some new but relevant resources, such as a different explanation style or a slightly harder practice set. This gathers evidence about the learner's current needs and prevents the system from repeatedly showing only familiar content.</w:t>
      </w:r>
    </w:p>
    <w:p w14:paraId="61DF4F86"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Exploitation: </w:t>
      </w:r>
      <w:r w:rsidRPr="00CC17CC">
        <w:rPr>
          <w:rFonts w:ascii="Times New Roman" w:hAnsi="Times New Roman" w:cs="Times New Roman"/>
        </w:rPr>
        <w:t>Exploitation recommends materials with the best predicted learning value from past interactions, for example topics where similar learners improved after using a particular video or quiz.</w:t>
      </w:r>
    </w:p>
    <w:p w14:paraId="4EFAA45E"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Balance: </w:t>
      </w:r>
      <w:r w:rsidRPr="00CC17CC">
        <w:rPr>
          <w:rFonts w:ascii="Times New Roman" w:hAnsi="Times New Roman" w:cs="Times New Roman"/>
        </w:rPr>
        <w:t>An epsilon-greedy policy can choose the strongest known option most of the time while reserving a small probability for new options. Upper-confidence-bound or Thompson sampling methods explore more when the estimate is uncertain.</w:t>
      </w:r>
    </w:p>
    <w:p w14:paraId="00807814"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Evaluation: </w:t>
      </w:r>
      <w:r w:rsidRPr="00CC17CC">
        <w:rPr>
          <w:rFonts w:ascii="Times New Roman" w:hAnsi="Times New Roman" w:cs="Times New Roman"/>
        </w:rPr>
        <w:t>Rewards should emphasize quiz improvement, completion, and sustained engagement rather than clicks alone. The exploration rate can fall as confidence grows, but it should rise again after a new topic, poor performance, or a change in learner behavior.</w:t>
      </w:r>
    </w:p>
    <w:p w14:paraId="5B8B4725"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3. Robotic Vacuum Cleaner</w:t>
      </w:r>
    </w:p>
    <w:p w14:paraId="093532E8"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RL framework: </w:t>
      </w:r>
      <w:r w:rsidRPr="00CC17CC">
        <w:rPr>
          <w:rFonts w:ascii="Times New Roman" w:hAnsi="Times New Roman" w:cs="Times New Roman"/>
        </w:rPr>
        <w:t>The state contains the robot's position, map or local sensor readings, dirt probability, battery level, obstacle locations, dock location, and recently visited cells. Actions include move forward, turn, clean, return to dock, and stop.</w:t>
      </w:r>
    </w:p>
    <w:p w14:paraId="58EEB2C4"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Policy: </w:t>
      </w:r>
      <w:r w:rsidRPr="00CC17CC">
        <w:rPr>
          <w:rFonts w:ascii="Times New Roman" w:hAnsi="Times New Roman" w:cs="Times New Roman"/>
        </w:rPr>
        <w:t>A policy maps each sensed situation to an action. For example, near an obstacle it may turn safely; in a dirty unvisited region it may clean; and at low battery it should head to the dock. The policy can be represented by a Q-table for a small grid or a neural network for richer sensors.</w:t>
      </w:r>
    </w:p>
    <w:p w14:paraId="584CE3CA"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Value function: </w:t>
      </w:r>
      <w:r w:rsidRPr="00CC17CC">
        <w:rPr>
          <w:rFonts w:ascii="Times New Roman" w:hAnsi="Times New Roman" w:cs="Times New Roman"/>
        </w:rPr>
        <w:t>The value function estimates future cleaning benefit from a state or state-action pair. It allows the robot to prefer routes that reach several dirty areas while retaining enough battery to return safely.</w:t>
      </w:r>
    </w:p>
    <w:p w14:paraId="18CBAD61"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Rewards: </w:t>
      </w:r>
      <w:r w:rsidRPr="00CC17CC">
        <w:rPr>
          <w:rFonts w:ascii="Times New Roman" w:hAnsi="Times New Roman" w:cs="Times New Roman"/>
        </w:rPr>
        <w:t>Give positive reward for cleaning new dirt and completing coverage, and penalties for collisions, repeated travel, energy use, and becoming stranded. Over repeated episodes, temporal-difference updates make efficient, safer paths obtain higher value.</w:t>
      </w:r>
    </w:p>
    <w:p w14:paraId="58C7126A"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lastRenderedPageBreak/>
        <w:t>4. Cryptocurrency Trading Reward Design</w:t>
      </w:r>
    </w:p>
    <w:p w14:paraId="681A64D7"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Core challenge: </w:t>
      </w:r>
      <w:r w:rsidRPr="00CC17CC">
        <w:rPr>
          <w:rFonts w:ascii="Times New Roman" w:hAnsi="Times New Roman" w:cs="Times New Roman"/>
        </w:rPr>
        <w:t>Trading rewards must represent profit after transaction fees, bid-ask spread, slippage, taxes where applicable, and position risk. A reward based only on the next price movement encourages excessive trading and ignores volatility.</w:t>
      </w:r>
    </w:p>
    <w:p w14:paraId="579B815E"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Risk-aware reward: </w:t>
      </w:r>
      <w:r w:rsidRPr="00CC17CC">
        <w:rPr>
          <w:rFonts w:ascii="Times New Roman" w:hAnsi="Times New Roman" w:cs="Times New Roman"/>
        </w:rPr>
        <w:t>A practical reward can use change in portfolio value minus trading cost and a penalty for large drawdown, leverage, or volatility. The reward should be measured after an action has had sufficient time to affect the portfolio.</w:t>
      </w:r>
    </w:p>
    <w:p w14:paraId="03BED742"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Poor reward effects: </w:t>
      </w:r>
      <w:r w:rsidRPr="00CC17CC">
        <w:rPr>
          <w:rFonts w:ascii="Times New Roman" w:hAnsi="Times New Roman" w:cs="Times New Roman"/>
        </w:rPr>
        <w:t>If rewards maximize short-term return only, an agent may churn positions, take unsafe leverage, exploit noisy price changes, or learn strategies that worked only in the training period. This can look successful in back-testing but fail in live markets.</w:t>
      </w:r>
    </w:p>
    <w:p w14:paraId="4B54A5DD"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Controls: </w:t>
      </w:r>
      <w:r w:rsidRPr="00CC17CC">
        <w:rPr>
          <w:rFonts w:ascii="Times New Roman" w:hAnsi="Times New Roman" w:cs="Times New Roman"/>
        </w:rPr>
        <w:t>Use walk-forward validation, realistic execution simulation, position limits, and a holdout market period. The agent should be monitored because the market is non-stationary; its reward and risk constraints need regular review.</w:t>
      </w:r>
    </w:p>
    <w:p w14:paraId="096BF38B"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5. Smart Grid Electricity Distribution</w:t>
      </w:r>
    </w:p>
    <w:p w14:paraId="0D6AD053"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State space: </w:t>
      </w:r>
      <w:r w:rsidRPr="00CC17CC">
        <w:rPr>
          <w:rFonts w:ascii="Times New Roman" w:hAnsi="Times New Roman" w:cs="Times New Roman"/>
        </w:rPr>
        <w:t>The state includes demand by region, renewable generation forecast, battery charge, grid frequency and voltage, line loading, electricity price, weather, and time of day.</w:t>
      </w:r>
    </w:p>
    <w:p w14:paraId="55C6B5CD"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Actions: </w:t>
      </w:r>
      <w:r w:rsidRPr="00CC17CC">
        <w:rPr>
          <w:rFonts w:ascii="Times New Roman" w:hAnsi="Times New Roman" w:cs="Times New Roman"/>
        </w:rPr>
        <w:t>Actions include dispatching generators, charging or discharging storage, shifting flexible demand, routing power across feeders, and purchasing or selling power through permitted market links.</w:t>
      </w:r>
    </w:p>
    <w:p w14:paraId="43395569"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Reward mechanism: </w:t>
      </w:r>
      <w:r w:rsidRPr="00CC17CC">
        <w:rPr>
          <w:rFonts w:ascii="Times New Roman" w:hAnsi="Times New Roman" w:cs="Times New Roman"/>
        </w:rPr>
        <w:t>Reward can be negative operating cost, carbon intensity, loss, and overload risk, with positive reward for meeting demand, maintaining voltage and frequency, and using renewable generation. Hard safety constraints must override an RL proposal.</w:t>
      </w:r>
    </w:p>
    <w:p w14:paraId="098E721E"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Training: </w:t>
      </w:r>
      <w:r w:rsidRPr="00CC17CC">
        <w:rPr>
          <w:rFonts w:ascii="Times New Roman" w:hAnsi="Times New Roman" w:cs="Times New Roman"/>
        </w:rPr>
        <w:t>A simulator or digital twin is essential for learning rare events without risking the grid. The resulting policy can make short-interval decisions using updated forecasts while conventional protection systems remain in control of safety-critical limits.</w:t>
      </w:r>
    </w:p>
    <w:p w14:paraId="38BC9BA0"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6. Healthcare Medication Dosage Monitoring</w:t>
      </w:r>
    </w:p>
    <w:p w14:paraId="36AB21D7"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States: </w:t>
      </w:r>
      <w:r w:rsidRPr="00CC17CC">
        <w:rPr>
          <w:rFonts w:ascii="Times New Roman" w:hAnsi="Times New Roman" w:cs="Times New Roman"/>
        </w:rPr>
        <w:t>A patient state may include current and recent vital signs, laboratory values, symptoms, medication history, contraindications, kidney or liver function, and time since the last dose.</w:t>
      </w:r>
    </w:p>
    <w:p w14:paraId="5E3E1157"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Actions: </w:t>
      </w:r>
      <w:r w:rsidRPr="00CC17CC">
        <w:rPr>
          <w:rFonts w:ascii="Times New Roman" w:hAnsi="Times New Roman" w:cs="Times New Roman"/>
        </w:rPr>
        <w:t>The action set should be clinically approved and discrete, such as maintain dose, adjust within a narrow range, hold a dose, request a test, or alert a clinician. The system must never autonomously choose unapproved treatments.</w:t>
      </w:r>
    </w:p>
    <w:p w14:paraId="0E2C2773"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Rewards: </w:t>
      </w:r>
      <w:r w:rsidRPr="00CC17CC">
        <w:rPr>
          <w:rFonts w:ascii="Times New Roman" w:hAnsi="Times New Roman" w:cs="Times New Roman"/>
        </w:rPr>
        <w:t>Reward reflects movement toward a clinician-defined target range, symptom improvement, and stable outcomes. It strongly penalizes unsafe measurements, adverse events, and deviation from treatment protocol.</w:t>
      </w:r>
    </w:p>
    <w:p w14:paraId="4EF22F62"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Learning and safety: </w:t>
      </w:r>
      <w:r w:rsidRPr="00CC17CC">
        <w:rPr>
          <w:rFonts w:ascii="Times New Roman" w:hAnsi="Times New Roman" w:cs="Times New Roman"/>
        </w:rPr>
        <w:t>Learning can estimate which approved action is likely to improve a patient's future state, but only under clinician oversight. Offline data, causal review, uncertainty estimates, and human confirmation are necessary because exploratory dosing on patients is not acceptable.</w:t>
      </w:r>
    </w:p>
    <w:p w14:paraId="3C109CD1"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7. Drone Delivery Route Optimization</w:t>
      </w:r>
    </w:p>
    <w:p w14:paraId="645CCC13"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Exploration: </w:t>
      </w:r>
      <w:r w:rsidRPr="00CC17CC">
        <w:rPr>
          <w:rFonts w:ascii="Times New Roman" w:hAnsi="Times New Roman" w:cs="Times New Roman"/>
        </w:rPr>
        <w:t>Exploration tries alternate safe corridors, departure times, and altitude bands in a simulator or low-risk test environment. It can reveal routes with lower energy use or fewer delays than the current best route.</w:t>
      </w:r>
    </w:p>
    <w:p w14:paraId="570DE00C"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Exploitation: </w:t>
      </w:r>
      <w:r w:rsidRPr="00CC17CC">
        <w:rPr>
          <w:rFonts w:ascii="Times New Roman" w:hAnsi="Times New Roman" w:cs="Times New Roman"/>
        </w:rPr>
        <w:t>Exploitation selects the route with the best learned expected reward, considering delivery time, battery consumption, wind, no-fly zones, and safety margins.</w:t>
      </w:r>
    </w:p>
    <w:p w14:paraId="4A5922D2"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lastRenderedPageBreak/>
        <w:t xml:space="preserve">Safe balance: </w:t>
      </w:r>
      <w:r w:rsidRPr="00CC17CC">
        <w:rPr>
          <w:rFonts w:ascii="Times New Roman" w:hAnsi="Times New Roman" w:cs="Times New Roman"/>
        </w:rPr>
        <w:t>Exploration must be constrained: no-fly zones, minimum battery reserve, collision separation, and weather limits are hard constraints, not trade-offs in a reward function. The agent explores only among feasible actions.</w:t>
      </w:r>
    </w:p>
    <w:p w14:paraId="5899B2CC"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Route objective: </w:t>
      </w:r>
      <w:r w:rsidRPr="00CC17CC">
        <w:rPr>
          <w:rFonts w:ascii="Times New Roman" w:hAnsi="Times New Roman" w:cs="Times New Roman"/>
        </w:rPr>
        <w:t>Rewards should favor successful on-time delivery and energy efficiency, while penalizing risk, route length, and late arrival. As observations improve the wind and travel-time model, the policy can update its route preference for similar conditions.</w:t>
      </w:r>
    </w:p>
    <w:p w14:paraId="1B6D1427"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8. Manufacturing Robot Assembly Optimization</w:t>
      </w:r>
    </w:p>
    <w:p w14:paraId="42AAE00E"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Framework: </w:t>
      </w:r>
      <w:r w:rsidRPr="00CC17CC">
        <w:rPr>
          <w:rFonts w:ascii="Times New Roman" w:hAnsi="Times New Roman" w:cs="Times New Roman"/>
        </w:rPr>
        <w:t>The state includes product type, assembly stage, robot pose, tool status, part availability, quality readings, cycle time, and nearby workstation status. Actions include selecting a task, grasping or placing a part, changing a tool, adjusting speed, or requesting assistance.</w:t>
      </w:r>
    </w:p>
    <w:p w14:paraId="3062424B"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Policy: </w:t>
      </w:r>
      <w:r w:rsidRPr="00CC17CC">
        <w:rPr>
          <w:rFonts w:ascii="Times New Roman" w:hAnsi="Times New Roman" w:cs="Times New Roman"/>
        </w:rPr>
        <w:t>The policy selects the safest and most productive next operation for each state. It can coordinate sequence decisions with a fixed motion planner so the RL agent does not directly bypass safety-certified movement rules.</w:t>
      </w:r>
    </w:p>
    <w:p w14:paraId="4495FC7B"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Value functions: </w:t>
      </w:r>
      <w:r w:rsidRPr="00CC17CC">
        <w:rPr>
          <w:rFonts w:ascii="Times New Roman" w:hAnsi="Times New Roman" w:cs="Times New Roman"/>
        </w:rPr>
        <w:t>A value function estimates long-term production benefit. It helps the robot avoid a locally fast action that creates a bottleneck, causes rework, or leaves a downstream station idle.</w:t>
      </w:r>
    </w:p>
    <w:p w14:paraId="4903CE3A"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Rewards: </w:t>
      </w:r>
      <w:r w:rsidRPr="00CC17CC">
        <w:rPr>
          <w:rFonts w:ascii="Times New Roman" w:hAnsi="Times New Roman" w:cs="Times New Roman"/>
        </w:rPr>
        <w:t>Positive rewards come from correct assemblies and throughput; penalties come from defects, idle time, energy use, tool wear, and unsafe events. Learning in a digital twin and controlled deployment improves cycle time while quality checks remain mandatory.</w:t>
      </w:r>
    </w:p>
    <w:p w14:paraId="320B7537"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9. Online Advertising Click Through Optimization</w:t>
      </w:r>
    </w:p>
    <w:p w14:paraId="7C9C9944"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Reward difficulty: </w:t>
      </w:r>
      <w:r w:rsidRPr="00CC17CC">
        <w:rPr>
          <w:rFonts w:ascii="Times New Roman" w:hAnsi="Times New Roman" w:cs="Times New Roman"/>
        </w:rPr>
        <w:t>A click is immediate but not always valuable: accidental clicks, repeated impressions, or clickbait can inflate the signal. Conversions may occur later, and a campaign may value reach, fairness, or long-term trust as well as clicks.</w:t>
      </w:r>
    </w:p>
    <w:p w14:paraId="1EB0C130"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Balanced reward: </w:t>
      </w:r>
      <w:r w:rsidRPr="00CC17CC">
        <w:rPr>
          <w:rFonts w:ascii="Times New Roman" w:hAnsi="Times New Roman" w:cs="Times New Roman"/>
        </w:rPr>
        <w:t>A reward can combine qualified clicks, conversion value, and user engagement with penalties for excessive frequency, irrelevant ads, budget overspend, and poor user experience. It should distinguish an observed click from a meaningful outcome.</w:t>
      </w:r>
    </w:p>
    <w:p w14:paraId="7DF00F19"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Impact of poor design: </w:t>
      </w:r>
      <w:r w:rsidRPr="00CC17CC">
        <w:rPr>
          <w:rFonts w:ascii="Times New Roman" w:hAnsi="Times New Roman" w:cs="Times New Roman"/>
        </w:rPr>
        <w:t>Click-only reward encourages sensational or repetitive ads, which may produce short-term CTR but reduce retention and advertiser value. A reward that ignores budget can also spend heavily on a small set of users.</w:t>
      </w:r>
    </w:p>
    <w:p w14:paraId="7D8028EA"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Implementation: </w:t>
      </w:r>
      <w:r w:rsidRPr="00CC17CC">
        <w:rPr>
          <w:rFonts w:ascii="Times New Roman" w:hAnsi="Times New Roman" w:cs="Times New Roman"/>
        </w:rPr>
        <w:t>Use delayed conversion attribution cautiously, compare against a baseline, and apply frequency caps and policy constraints. Offline evaluation and randomized tests help separate genuine lift from correlation in logged data.</w:t>
      </w:r>
    </w:p>
    <w:p w14:paraId="38AE9C82"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t>10. Smart Irrigation Water Optimization</w:t>
      </w:r>
    </w:p>
    <w:p w14:paraId="1DB6F8AD"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States: </w:t>
      </w:r>
      <w:r w:rsidRPr="00CC17CC">
        <w:rPr>
          <w:rFonts w:ascii="Times New Roman" w:hAnsi="Times New Roman" w:cs="Times New Roman"/>
        </w:rPr>
        <w:t>The state contains soil moisture at multiple depths, crop growth stage, weather forecast, recent rainfall, temperature, humidity, evapotranspiration estimate, reservoir level, and irrigation-zone condition.</w:t>
      </w:r>
    </w:p>
    <w:p w14:paraId="0F6EC956"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Actions: </w:t>
      </w:r>
      <w:r w:rsidRPr="00CC17CC">
        <w:rPr>
          <w:rFonts w:ascii="Times New Roman" w:hAnsi="Times New Roman" w:cs="Times New Roman"/>
        </w:rPr>
        <w:t>The agent chooses whether to irrigate each zone, the volume, duration, and start time. It can also defer watering when forecast rain is likely.</w:t>
      </w:r>
    </w:p>
    <w:p w14:paraId="282E9C78"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Reward function: </w:t>
      </w:r>
      <w:r w:rsidRPr="00CC17CC">
        <w:rPr>
          <w:rFonts w:ascii="Times New Roman" w:hAnsi="Times New Roman" w:cs="Times New Roman"/>
        </w:rPr>
        <w:t>Reward combines crop moisture within a target range and expected yield with penalties for water use, pumping energy, runoff, waterlogging, and irrigation during rainfall. A severe penalty applies when moisture falls below crop-stress limits.</w:t>
      </w:r>
    </w:p>
    <w:p w14:paraId="1F35723A" w14:textId="77777777" w:rsidR="000C6C96" w:rsidRPr="00CC17CC" w:rsidRDefault="00000000">
      <w:pPr>
        <w:spacing w:after="100"/>
        <w:rPr>
          <w:rFonts w:ascii="Times New Roman" w:hAnsi="Times New Roman" w:cs="Times New Roman"/>
        </w:rPr>
      </w:pPr>
      <w:r w:rsidRPr="00CC17CC">
        <w:rPr>
          <w:rFonts w:ascii="Times New Roman" w:hAnsi="Times New Roman" w:cs="Times New Roman"/>
          <w:b/>
        </w:rPr>
        <w:t xml:space="preserve">Operation: </w:t>
      </w:r>
      <w:r w:rsidRPr="00CC17CC">
        <w:rPr>
          <w:rFonts w:ascii="Times New Roman" w:hAnsi="Times New Roman" w:cs="Times New Roman"/>
        </w:rPr>
        <w:t>The policy learns seasonal patterns from sensor feedback and weather forecasts. Rule-based minimum and maximum moisture thresholds provide safety boundaries, while periodic retraining handles changing soil conditions and crop stages.</w:t>
      </w:r>
    </w:p>
    <w:p w14:paraId="606BCB3F" w14:textId="77777777" w:rsidR="000C6C96" w:rsidRPr="00CC17CC" w:rsidRDefault="00000000">
      <w:pPr>
        <w:pStyle w:val="Heading1"/>
        <w:rPr>
          <w:rFonts w:ascii="Times New Roman" w:hAnsi="Times New Roman" w:cs="Times New Roman"/>
        </w:rPr>
      </w:pPr>
      <w:r w:rsidRPr="00CC17CC">
        <w:rPr>
          <w:rFonts w:ascii="Times New Roman" w:hAnsi="Times New Roman" w:cs="Times New Roman"/>
        </w:rPr>
        <w:lastRenderedPageBreak/>
        <w:t>Academic Integrity Declaration</w:t>
      </w:r>
    </w:p>
    <w:p w14:paraId="22612839" w14:textId="77777777" w:rsidR="000C6C96" w:rsidRPr="00CC17CC" w:rsidRDefault="00000000">
      <w:pPr>
        <w:rPr>
          <w:rFonts w:ascii="Times New Roman" w:hAnsi="Times New Roman" w:cs="Times New Roman"/>
        </w:rPr>
      </w:pPr>
      <w:r w:rsidRPr="00CC17CC">
        <w:rPr>
          <w:rFonts w:ascii="Times New Roman" w:hAnsi="Times New Roman" w:cs="Times New Roman"/>
        </w:rPr>
        <w:t>I ____________________ (Name / Register Number) certify that I have reviewed this submission and that it represents my work in accordance with the assessment guidelines.</w:t>
      </w:r>
    </w:p>
    <w:p w14:paraId="0450E19C" w14:textId="77777777" w:rsidR="000C6C96" w:rsidRPr="00CC17CC" w:rsidRDefault="00000000">
      <w:pPr>
        <w:rPr>
          <w:rFonts w:ascii="Times New Roman" w:hAnsi="Times New Roman" w:cs="Times New Roman"/>
        </w:rPr>
      </w:pPr>
      <w:r w:rsidRPr="00CC17CC">
        <w:rPr>
          <w:rFonts w:ascii="Times New Roman" w:hAnsi="Times New Roman" w:cs="Times New Roman"/>
        </w:rPr>
        <w:t>Student Signature: ____________________</w:t>
      </w:r>
    </w:p>
    <w:sectPr w:rsidR="000C6C96" w:rsidRPr="00CC17C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89B7" w14:textId="77777777" w:rsidR="00931D22" w:rsidRDefault="00931D22">
      <w:pPr>
        <w:spacing w:after="0" w:line="240" w:lineRule="auto"/>
      </w:pPr>
      <w:r>
        <w:separator/>
      </w:r>
    </w:p>
  </w:endnote>
  <w:endnote w:type="continuationSeparator" w:id="0">
    <w:p w14:paraId="45CB5CBB" w14:textId="77777777" w:rsidR="00931D22" w:rsidRDefault="00931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715D" w14:textId="77777777" w:rsidR="000C6C96" w:rsidRDefault="00000000">
    <w:pPr>
      <w:pStyle w:val="Footer"/>
      <w:jc w:val="center"/>
    </w:pPr>
    <w:r>
      <w:rPr>
        <w:color w:val="5A5A5A"/>
        <w:sz w:val="16"/>
      </w:rPr>
      <w:t>MLA03  Reinforcement Learning for Environment and Agent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0C94F" w14:textId="77777777" w:rsidR="00931D22" w:rsidRDefault="00931D22">
      <w:pPr>
        <w:spacing w:after="0" w:line="240" w:lineRule="auto"/>
      </w:pPr>
      <w:r>
        <w:separator/>
      </w:r>
    </w:p>
  </w:footnote>
  <w:footnote w:type="continuationSeparator" w:id="0">
    <w:p w14:paraId="6CD20AF2" w14:textId="77777777" w:rsidR="00931D22" w:rsidRDefault="00931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439210">
    <w:abstractNumId w:val="8"/>
  </w:num>
  <w:num w:numId="2" w16cid:durableId="682516444">
    <w:abstractNumId w:val="6"/>
  </w:num>
  <w:num w:numId="3" w16cid:durableId="1356803824">
    <w:abstractNumId w:val="5"/>
  </w:num>
  <w:num w:numId="4" w16cid:durableId="1520655357">
    <w:abstractNumId w:val="4"/>
  </w:num>
  <w:num w:numId="5" w16cid:durableId="413401344">
    <w:abstractNumId w:val="7"/>
  </w:num>
  <w:num w:numId="6" w16cid:durableId="1809474379">
    <w:abstractNumId w:val="3"/>
  </w:num>
  <w:num w:numId="7" w16cid:durableId="905722741">
    <w:abstractNumId w:val="2"/>
  </w:num>
  <w:num w:numId="8" w16cid:durableId="159659044">
    <w:abstractNumId w:val="1"/>
  </w:num>
  <w:num w:numId="9" w16cid:durableId="184412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C96"/>
    <w:rsid w:val="0015074B"/>
    <w:rsid w:val="0029639D"/>
    <w:rsid w:val="00326F90"/>
    <w:rsid w:val="00931D22"/>
    <w:rsid w:val="00AA1D8D"/>
    <w:rsid w:val="00B47730"/>
    <w:rsid w:val="00CB0664"/>
    <w:rsid w:val="00CC17CC"/>
    <w:rsid w:val="00D52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59350"/>
  <w14:defaultImageDpi w14:val="300"/>
  <w15:docId w15:val="{27D7B788-2DDB-42CB-8C22-D209850FE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1636</Words>
  <Characters>9328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2</dc:title>
  <dc:subject>Reinforcement Learning Assignment</dc:subject>
  <dc:creator/>
  <cp:keywords/>
  <dc:description>generated by python-docx</dc:description>
  <cp:lastModifiedBy>Aryan S</cp:lastModifiedBy>
  <cp:revision>2</cp:revision>
  <dcterms:created xsi:type="dcterms:W3CDTF">2013-12-23T23:15:00Z</dcterms:created>
  <dcterms:modified xsi:type="dcterms:W3CDTF">2026-10-27T03:05:00Z</dcterms:modified>
  <cp:category/>
</cp:coreProperties>
</file>