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1805" w:rsidRDefault="00D35368" w:rsidP="008D621F">
      <w:pPr>
        <w:rPr>
          <w:rFonts w:cstheme="minorHAnsi"/>
          <w:color w:val="0D0D0D"/>
          <w:shd w:val="clear" w:color="auto" w:fill="FFFFFF"/>
        </w:rPr>
      </w:pPr>
      <w:r w:rsidRPr="00D35368">
        <w:rPr>
          <w:b/>
          <w:bCs/>
        </w:rPr>
        <w:t>Introduction:</w:t>
      </w:r>
      <w:r w:rsidRPr="00D35368">
        <w:t xml:space="preserve"> </w:t>
      </w:r>
      <w:r w:rsidRPr="004C4B92">
        <w:rPr>
          <w:rFonts w:cstheme="minorHAnsi"/>
        </w:rPr>
        <w:t>In this report, we analy</w:t>
      </w:r>
      <w:r w:rsidR="008D621F">
        <w:rPr>
          <w:rFonts w:cstheme="minorHAnsi"/>
        </w:rPr>
        <w:t>s</w:t>
      </w:r>
      <w:r w:rsidRPr="004C4B92">
        <w:rPr>
          <w:rFonts w:cstheme="minorHAnsi"/>
        </w:rPr>
        <w:t xml:space="preserve">e the performance and segmentation of three electric car models: Tata </w:t>
      </w:r>
      <w:proofErr w:type="spellStart"/>
      <w:r w:rsidRPr="004C4B92">
        <w:rPr>
          <w:rFonts w:cstheme="minorHAnsi"/>
        </w:rPr>
        <w:t>Nexon</w:t>
      </w:r>
      <w:proofErr w:type="spellEnd"/>
      <w:r w:rsidRPr="004C4B92">
        <w:rPr>
          <w:rFonts w:cstheme="minorHAnsi"/>
        </w:rPr>
        <w:t xml:space="preserve"> EV, Hyundai Kona, and Tata </w:t>
      </w:r>
      <w:proofErr w:type="spellStart"/>
      <w:r w:rsidRPr="004C4B92">
        <w:rPr>
          <w:rFonts w:cstheme="minorHAnsi"/>
        </w:rPr>
        <w:t>Tigor</w:t>
      </w:r>
      <w:proofErr w:type="spellEnd"/>
      <w:r w:rsidRPr="004C4B92">
        <w:rPr>
          <w:rFonts w:cstheme="minorHAnsi"/>
        </w:rPr>
        <w:t xml:space="preserve"> EV. The data includes user ratings on various attributes such as exterior, comfort, performance, fuel economy, and value for money</w:t>
      </w:r>
      <w:r w:rsidR="00C91805" w:rsidRPr="004C4B92">
        <w:rPr>
          <w:rFonts w:cstheme="minorHAnsi"/>
        </w:rPr>
        <w:t xml:space="preserve">. </w:t>
      </w:r>
      <w:r w:rsidR="00C91805" w:rsidRPr="004C4B92">
        <w:rPr>
          <w:rFonts w:cstheme="minorHAnsi"/>
          <w:color w:val="0D0D0D"/>
          <w:shd w:val="clear" w:color="auto" w:fill="FFFFFF"/>
        </w:rPr>
        <w:t xml:space="preserve">The electric vehicle (EV) market is rapidly evolving, with consumer preferences becoming increasingly complex. Understanding these preferences is crucial for manufacturers to enhance product offerings and for marketers to create targeted campaigns. This report evaluates </w:t>
      </w:r>
      <w:r w:rsidR="008D621F">
        <w:rPr>
          <w:rFonts w:cstheme="minorHAnsi"/>
          <w:color w:val="0D0D0D"/>
          <w:shd w:val="clear" w:color="auto" w:fill="FFFFFF"/>
        </w:rPr>
        <w:t xml:space="preserve">the </w:t>
      </w:r>
      <w:r w:rsidR="00C91805" w:rsidRPr="004C4B92">
        <w:rPr>
          <w:rFonts w:cstheme="minorHAnsi"/>
          <w:color w:val="0D0D0D"/>
          <w:shd w:val="clear" w:color="auto" w:fill="FFFFFF"/>
        </w:rPr>
        <w:t>key attributes of three EV models and segments the consumer market based on the data collected.</w:t>
      </w:r>
    </w:p>
    <w:p w:rsidR="00621DA2" w:rsidRDefault="00621DA2" w:rsidP="008D621F">
      <w:pPr>
        <w:rPr>
          <w:rFonts w:cstheme="minorHAnsi"/>
          <w:color w:val="0D0D0D"/>
          <w:shd w:val="clear" w:color="auto" w:fill="FFFFFF"/>
        </w:rPr>
      </w:pPr>
    </w:p>
    <w:p w:rsidR="00621DA2" w:rsidRDefault="00621DA2" w:rsidP="008D621F">
      <w:pPr>
        <w:rPr>
          <w:rFonts w:cstheme="minorHAnsi"/>
          <w:b/>
          <w:bCs/>
          <w:color w:val="0D0D0D"/>
          <w:shd w:val="clear" w:color="auto" w:fill="FFFFFF"/>
        </w:rPr>
      </w:pPr>
      <w:r w:rsidRPr="00621DA2">
        <w:rPr>
          <w:rFonts w:cstheme="minorHAnsi"/>
          <w:b/>
          <w:bCs/>
          <w:color w:val="0D0D0D"/>
          <w:shd w:val="clear" w:color="auto" w:fill="FFFFFF"/>
        </w:rPr>
        <w:t xml:space="preserve">Key attributes </w:t>
      </w:r>
      <w:r>
        <w:rPr>
          <w:rFonts w:cstheme="minorHAnsi"/>
          <w:b/>
          <w:bCs/>
          <w:color w:val="0D0D0D"/>
          <w:shd w:val="clear" w:color="auto" w:fill="FFFFFF"/>
        </w:rPr>
        <w:t>–</w:t>
      </w:r>
      <w:r w:rsidRPr="00621DA2">
        <w:rPr>
          <w:rFonts w:cstheme="minorHAnsi"/>
          <w:b/>
          <w:bCs/>
          <w:color w:val="0D0D0D"/>
          <w:shd w:val="clear" w:color="auto" w:fill="FFFFFF"/>
        </w:rPr>
        <w:t xml:space="preserve"> </w:t>
      </w:r>
    </w:p>
    <w:p w:rsidR="00621DA2" w:rsidRPr="00621DA2" w:rsidRDefault="00621DA2" w:rsidP="00621DA2">
      <w:pPr>
        <w:numPr>
          <w:ilvl w:val="0"/>
          <w:numId w:val="12"/>
        </w:numPr>
        <w:rPr>
          <w:rFonts w:cstheme="minorHAnsi"/>
          <w:color w:val="0D0D0D"/>
          <w:shd w:val="clear" w:color="auto" w:fill="FFFFFF"/>
        </w:rPr>
      </w:pPr>
      <w:r w:rsidRPr="00621DA2">
        <w:rPr>
          <w:rFonts w:cstheme="minorHAnsi"/>
          <w:b/>
          <w:bCs/>
          <w:color w:val="0D0D0D"/>
          <w:shd w:val="clear" w:color="auto" w:fill="FFFFFF"/>
        </w:rPr>
        <w:t>Exterior</w:t>
      </w:r>
      <w:r w:rsidRPr="00621DA2">
        <w:rPr>
          <w:rFonts w:cstheme="minorHAnsi"/>
          <w:color w:val="0D0D0D"/>
          <w:shd w:val="clear" w:color="auto" w:fill="FFFFFF"/>
        </w:rPr>
        <w:t>: The design and build quality of the car's outer appearance, including style and materials.</w:t>
      </w:r>
    </w:p>
    <w:p w:rsidR="00621DA2" w:rsidRPr="00621DA2" w:rsidRDefault="00621DA2" w:rsidP="00621DA2">
      <w:pPr>
        <w:numPr>
          <w:ilvl w:val="0"/>
          <w:numId w:val="12"/>
        </w:numPr>
        <w:rPr>
          <w:rFonts w:cstheme="minorHAnsi"/>
          <w:color w:val="0D0D0D"/>
          <w:shd w:val="clear" w:color="auto" w:fill="FFFFFF"/>
        </w:rPr>
      </w:pPr>
      <w:r w:rsidRPr="00621DA2">
        <w:rPr>
          <w:rFonts w:cstheme="minorHAnsi"/>
          <w:b/>
          <w:bCs/>
          <w:color w:val="0D0D0D"/>
          <w:shd w:val="clear" w:color="auto" w:fill="FFFFFF"/>
        </w:rPr>
        <w:t>Comfort</w:t>
      </w:r>
      <w:r w:rsidRPr="00621DA2">
        <w:rPr>
          <w:rFonts w:cstheme="minorHAnsi"/>
          <w:color w:val="0D0D0D"/>
          <w:shd w:val="clear" w:color="auto" w:fill="FFFFFF"/>
        </w:rPr>
        <w:t>: The level of convenience and ease inside the cabin, including seating and ride quality.</w:t>
      </w:r>
    </w:p>
    <w:p w:rsidR="00621DA2" w:rsidRPr="00621DA2" w:rsidRDefault="00621DA2" w:rsidP="00621DA2">
      <w:pPr>
        <w:numPr>
          <w:ilvl w:val="0"/>
          <w:numId w:val="12"/>
        </w:numPr>
        <w:rPr>
          <w:rFonts w:cstheme="minorHAnsi"/>
          <w:color w:val="0D0D0D"/>
          <w:shd w:val="clear" w:color="auto" w:fill="FFFFFF"/>
        </w:rPr>
      </w:pPr>
      <w:r w:rsidRPr="00621DA2">
        <w:rPr>
          <w:rFonts w:cstheme="minorHAnsi"/>
          <w:b/>
          <w:bCs/>
          <w:color w:val="0D0D0D"/>
          <w:shd w:val="clear" w:color="auto" w:fill="FFFFFF"/>
        </w:rPr>
        <w:t>Performance</w:t>
      </w:r>
      <w:r w:rsidRPr="00621DA2">
        <w:rPr>
          <w:rFonts w:cstheme="minorHAnsi"/>
          <w:color w:val="0D0D0D"/>
          <w:shd w:val="clear" w:color="auto" w:fill="FFFFFF"/>
        </w:rPr>
        <w:t>: How well the car drives, including acceleration, handling, and stability.</w:t>
      </w:r>
    </w:p>
    <w:p w:rsidR="00621DA2" w:rsidRPr="00621DA2" w:rsidRDefault="00621DA2" w:rsidP="00621DA2">
      <w:pPr>
        <w:numPr>
          <w:ilvl w:val="0"/>
          <w:numId w:val="12"/>
        </w:numPr>
        <w:rPr>
          <w:rFonts w:cstheme="minorHAnsi"/>
          <w:color w:val="0D0D0D"/>
          <w:shd w:val="clear" w:color="auto" w:fill="FFFFFF"/>
        </w:rPr>
      </w:pPr>
      <w:r w:rsidRPr="00621DA2">
        <w:rPr>
          <w:rFonts w:cstheme="minorHAnsi"/>
          <w:b/>
          <w:bCs/>
          <w:color w:val="0D0D0D"/>
          <w:shd w:val="clear" w:color="auto" w:fill="FFFFFF"/>
        </w:rPr>
        <w:t>Fuel Economy</w:t>
      </w:r>
      <w:r w:rsidRPr="00621DA2">
        <w:rPr>
          <w:rFonts w:cstheme="minorHAnsi"/>
          <w:color w:val="0D0D0D"/>
          <w:shd w:val="clear" w:color="auto" w:fill="FFFFFF"/>
        </w:rPr>
        <w:t>: The efficiency of fuel use, crucial for cost-saving and environmental impact.</w:t>
      </w:r>
    </w:p>
    <w:p w:rsidR="00621DA2" w:rsidRPr="00621DA2" w:rsidRDefault="00621DA2" w:rsidP="00621DA2">
      <w:pPr>
        <w:numPr>
          <w:ilvl w:val="0"/>
          <w:numId w:val="12"/>
        </w:numPr>
        <w:rPr>
          <w:rFonts w:cstheme="minorHAnsi"/>
          <w:color w:val="0D0D0D"/>
          <w:shd w:val="clear" w:color="auto" w:fill="FFFFFF"/>
        </w:rPr>
      </w:pPr>
      <w:r w:rsidRPr="00621DA2">
        <w:rPr>
          <w:rFonts w:cstheme="minorHAnsi"/>
          <w:b/>
          <w:bCs/>
          <w:color w:val="0D0D0D"/>
          <w:shd w:val="clear" w:color="auto" w:fill="FFFFFF"/>
        </w:rPr>
        <w:t>Value for Money:</w:t>
      </w:r>
      <w:r w:rsidRPr="00621DA2">
        <w:rPr>
          <w:rFonts w:cstheme="minorHAnsi"/>
          <w:color w:val="0D0D0D"/>
          <w:shd w:val="clear" w:color="auto" w:fill="FFFFFF"/>
        </w:rPr>
        <w:t xml:space="preserve"> The overall worth based on features, performance, and cost relative to similar cars.</w:t>
      </w:r>
    </w:p>
    <w:p w:rsidR="00C43411" w:rsidRPr="00621DA2" w:rsidRDefault="00C43411" w:rsidP="008D621F">
      <w:pPr>
        <w:rPr>
          <w:b/>
          <w:bCs/>
        </w:rPr>
      </w:pPr>
    </w:p>
    <w:p w:rsidR="002C06AF" w:rsidRPr="002C06AF" w:rsidRDefault="002C06AF" w:rsidP="002C06AF">
      <w:pPr>
        <w:rPr>
          <w:b/>
          <w:bCs/>
        </w:rPr>
      </w:pPr>
      <w:r w:rsidRPr="002C06AF">
        <w:rPr>
          <w:b/>
          <w:bCs/>
        </w:rPr>
        <w:t>Libraries Used:</w:t>
      </w:r>
    </w:p>
    <w:p w:rsidR="002C06AF" w:rsidRPr="002C06AF" w:rsidRDefault="002C06AF" w:rsidP="002C06AF">
      <w:pPr>
        <w:numPr>
          <w:ilvl w:val="0"/>
          <w:numId w:val="13"/>
        </w:numPr>
      </w:pPr>
      <w:r w:rsidRPr="002C06AF">
        <w:rPr>
          <w:b/>
          <w:bCs/>
        </w:rPr>
        <w:t>Pandas</w:t>
      </w:r>
      <w:r w:rsidRPr="002C06AF">
        <w:t xml:space="preserve"> (</w:t>
      </w:r>
      <w:r w:rsidRPr="002C06AF">
        <w:rPr>
          <w:b/>
          <w:bCs/>
        </w:rPr>
        <w:t>pandas</w:t>
      </w:r>
      <w:r w:rsidRPr="002C06AF">
        <w:t>) - for data manipulation and analysis.</w:t>
      </w:r>
    </w:p>
    <w:p w:rsidR="002C06AF" w:rsidRPr="002C06AF" w:rsidRDefault="002C06AF" w:rsidP="002C06AF">
      <w:pPr>
        <w:numPr>
          <w:ilvl w:val="0"/>
          <w:numId w:val="13"/>
        </w:numPr>
      </w:pPr>
      <w:r w:rsidRPr="002C06AF">
        <w:rPr>
          <w:b/>
          <w:bCs/>
        </w:rPr>
        <w:t>NumPy</w:t>
      </w:r>
      <w:r w:rsidRPr="002C06AF">
        <w:t xml:space="preserve"> (</w:t>
      </w:r>
      <w:proofErr w:type="spellStart"/>
      <w:r w:rsidRPr="002C06AF">
        <w:rPr>
          <w:b/>
          <w:bCs/>
        </w:rPr>
        <w:t>numpy</w:t>
      </w:r>
      <w:proofErr w:type="spellEnd"/>
      <w:r w:rsidRPr="002C06AF">
        <w:t>) - for numerical operations.</w:t>
      </w:r>
    </w:p>
    <w:p w:rsidR="002C06AF" w:rsidRPr="002C06AF" w:rsidRDefault="002C06AF" w:rsidP="002C06AF">
      <w:pPr>
        <w:numPr>
          <w:ilvl w:val="0"/>
          <w:numId w:val="13"/>
        </w:numPr>
      </w:pPr>
      <w:r w:rsidRPr="002C06AF">
        <w:rPr>
          <w:b/>
          <w:bCs/>
        </w:rPr>
        <w:t>Scikit-learn</w:t>
      </w:r>
      <w:r w:rsidRPr="002C06AF">
        <w:t xml:space="preserve"> (</w:t>
      </w:r>
      <w:proofErr w:type="spellStart"/>
      <w:r w:rsidRPr="002C06AF">
        <w:rPr>
          <w:b/>
          <w:bCs/>
        </w:rPr>
        <w:t>sklearn</w:t>
      </w:r>
      <w:proofErr w:type="spellEnd"/>
      <w:r w:rsidRPr="002C06AF">
        <w:t xml:space="preserve">) - for machine learning tasks, including </w:t>
      </w:r>
      <w:proofErr w:type="spellStart"/>
      <w:r w:rsidRPr="002C06AF">
        <w:t>preprocessing</w:t>
      </w:r>
      <w:proofErr w:type="spellEnd"/>
      <w:r w:rsidRPr="002C06AF">
        <w:t xml:space="preserve"> (like </w:t>
      </w:r>
      <w:proofErr w:type="spellStart"/>
      <w:r w:rsidRPr="002C06AF">
        <w:rPr>
          <w:b/>
          <w:bCs/>
        </w:rPr>
        <w:t>LabelEncoder</w:t>
      </w:r>
      <w:proofErr w:type="spellEnd"/>
      <w:r w:rsidRPr="002C06AF">
        <w:t>), decomposition (</w:t>
      </w:r>
      <w:r w:rsidRPr="002C06AF">
        <w:rPr>
          <w:b/>
          <w:bCs/>
        </w:rPr>
        <w:t>PCA</w:t>
      </w:r>
      <w:r w:rsidRPr="002C06AF">
        <w:t>), and clustering (</w:t>
      </w:r>
      <w:proofErr w:type="spellStart"/>
      <w:r w:rsidRPr="002C06AF">
        <w:rPr>
          <w:b/>
          <w:bCs/>
        </w:rPr>
        <w:t>KMeans</w:t>
      </w:r>
      <w:proofErr w:type="spellEnd"/>
      <w:r w:rsidRPr="002C06AF">
        <w:t>).</w:t>
      </w:r>
    </w:p>
    <w:p w:rsidR="002C06AF" w:rsidRPr="002C06AF" w:rsidRDefault="002C06AF" w:rsidP="002C06AF">
      <w:pPr>
        <w:numPr>
          <w:ilvl w:val="0"/>
          <w:numId w:val="13"/>
        </w:numPr>
      </w:pPr>
      <w:r w:rsidRPr="002C06AF">
        <w:rPr>
          <w:b/>
          <w:bCs/>
        </w:rPr>
        <w:t>Matplotlib</w:t>
      </w:r>
      <w:r w:rsidRPr="002C06AF">
        <w:t xml:space="preserve"> and </w:t>
      </w:r>
      <w:r w:rsidRPr="002C06AF">
        <w:rPr>
          <w:b/>
          <w:bCs/>
        </w:rPr>
        <w:t>Seaborn</w:t>
      </w:r>
      <w:r w:rsidRPr="002C06AF">
        <w:t xml:space="preserve"> - for data visualization.</w:t>
      </w:r>
    </w:p>
    <w:p w:rsidR="002C06AF" w:rsidRPr="002C06AF" w:rsidRDefault="002C06AF" w:rsidP="002C06AF">
      <w:pPr>
        <w:numPr>
          <w:ilvl w:val="0"/>
          <w:numId w:val="13"/>
        </w:numPr>
      </w:pPr>
      <w:proofErr w:type="spellStart"/>
      <w:r w:rsidRPr="002C06AF">
        <w:rPr>
          <w:b/>
          <w:bCs/>
        </w:rPr>
        <w:t>Plotly</w:t>
      </w:r>
      <w:proofErr w:type="spellEnd"/>
      <w:r w:rsidRPr="002C06AF">
        <w:t xml:space="preserve"> (if used) - for interactive plots.</w:t>
      </w:r>
    </w:p>
    <w:p w:rsidR="00D35368" w:rsidRDefault="00D35368" w:rsidP="002C06AF"/>
    <w:p w:rsidR="00C43411" w:rsidRPr="00C43411" w:rsidRDefault="00C43411" w:rsidP="00C43411">
      <w:pPr>
        <w:rPr>
          <w:b/>
          <w:bCs/>
        </w:rPr>
      </w:pPr>
      <w:r w:rsidRPr="00C43411">
        <w:rPr>
          <w:b/>
          <w:bCs/>
        </w:rPr>
        <w:t xml:space="preserve">Data </w:t>
      </w:r>
      <w:proofErr w:type="spellStart"/>
      <w:r w:rsidRPr="00C43411">
        <w:rPr>
          <w:b/>
          <w:bCs/>
        </w:rPr>
        <w:t>Preprocessing</w:t>
      </w:r>
      <w:proofErr w:type="spellEnd"/>
      <w:r w:rsidRPr="00C43411">
        <w:rPr>
          <w:b/>
          <w:bCs/>
        </w:rPr>
        <w:t xml:space="preserve"> for Dendrogram (Hierarchical Clustering)</w:t>
      </w:r>
      <w:r>
        <w:rPr>
          <w:b/>
          <w:bCs/>
        </w:rPr>
        <w:t xml:space="preserve"> &amp; </w:t>
      </w:r>
      <w:r w:rsidRPr="00C43411">
        <w:rPr>
          <w:b/>
          <w:bCs/>
        </w:rPr>
        <w:t>Tree Formation (Decision Trees)</w:t>
      </w:r>
    </w:p>
    <w:p w:rsidR="00C43411" w:rsidRPr="00C43411" w:rsidRDefault="00C43411" w:rsidP="00C43411">
      <w:pPr>
        <w:rPr>
          <w:b/>
          <w:bCs/>
        </w:rPr>
      </w:pPr>
    </w:p>
    <w:p w:rsidR="00C43411" w:rsidRPr="00C43411" w:rsidRDefault="00C43411" w:rsidP="00C43411">
      <w:pPr>
        <w:numPr>
          <w:ilvl w:val="0"/>
          <w:numId w:val="14"/>
        </w:numPr>
      </w:pPr>
      <w:r w:rsidRPr="00C43411">
        <w:rPr>
          <w:b/>
          <w:bCs/>
        </w:rPr>
        <w:t>Data Cleaning</w:t>
      </w:r>
      <w:r w:rsidRPr="00C43411">
        <w:t>: Remove or impute missing values since hierarchical clustering algorithms can be sensitive to such gaps in data.</w:t>
      </w:r>
    </w:p>
    <w:p w:rsidR="00C43411" w:rsidRPr="00C43411" w:rsidRDefault="00C43411" w:rsidP="00C43411">
      <w:pPr>
        <w:numPr>
          <w:ilvl w:val="0"/>
          <w:numId w:val="14"/>
        </w:numPr>
      </w:pPr>
      <w:r w:rsidRPr="00C43411">
        <w:rPr>
          <w:b/>
          <w:bCs/>
        </w:rPr>
        <w:t>Feature Selection</w:t>
      </w:r>
      <w:r w:rsidRPr="00C43411">
        <w:t xml:space="preserve">: Choose relevant features that contribute to the grouping of data points. </w:t>
      </w:r>
    </w:p>
    <w:p w:rsidR="00C43411" w:rsidRDefault="00C43411" w:rsidP="00063F43">
      <w:pPr>
        <w:numPr>
          <w:ilvl w:val="0"/>
          <w:numId w:val="14"/>
        </w:numPr>
      </w:pPr>
      <w:r w:rsidRPr="00C43411">
        <w:rPr>
          <w:b/>
          <w:bCs/>
        </w:rPr>
        <w:t>Data Encoding</w:t>
      </w:r>
      <w:r w:rsidRPr="00C43411">
        <w:t xml:space="preserve">: Convert categorical variables into a numerical format if present, as hierarchical clustering algorithms require numerical input. </w:t>
      </w:r>
    </w:p>
    <w:p w:rsidR="00C43411" w:rsidRPr="00C43411" w:rsidRDefault="00C43411" w:rsidP="00063F43">
      <w:pPr>
        <w:numPr>
          <w:ilvl w:val="0"/>
          <w:numId w:val="14"/>
        </w:numPr>
      </w:pPr>
      <w:r w:rsidRPr="00C43411">
        <w:rPr>
          <w:b/>
          <w:bCs/>
        </w:rPr>
        <w:t>Data Normalization/Standardization</w:t>
      </w:r>
      <w:r w:rsidRPr="00C43411">
        <w:t>: Normalize or standardize the data to ensure that all features contribute equally to the distance calculations. This is crucial because hierarchical clustering uses distance metrics (like Euclidean distance) to determine the similarity between data points.</w:t>
      </w:r>
    </w:p>
    <w:p w:rsidR="00D35368" w:rsidRDefault="00D35368" w:rsidP="00C91805"/>
    <w:p w:rsidR="00C43411" w:rsidRDefault="00C43411" w:rsidP="00C91805"/>
    <w:p w:rsidR="00C43411" w:rsidRDefault="00C43411" w:rsidP="00C91805"/>
    <w:p w:rsidR="00C43411" w:rsidRDefault="00C43411" w:rsidP="00C91805"/>
    <w:p w:rsidR="00C43411" w:rsidRDefault="00C43411" w:rsidP="00C91805"/>
    <w:p w:rsidR="00B22898" w:rsidRDefault="00B22898" w:rsidP="00C91805"/>
    <w:p w:rsidR="00C91805" w:rsidRPr="00C91805" w:rsidRDefault="00C91805" w:rsidP="00C91805">
      <w:r w:rsidRPr="00C91805">
        <w:rPr>
          <w:b/>
          <w:bCs/>
        </w:rPr>
        <w:lastRenderedPageBreak/>
        <w:t>Overview of Car Models:</w:t>
      </w:r>
      <w:r w:rsidRPr="00C91805">
        <w:t xml:space="preserve"> The study encompasses three prominent EV models:</w:t>
      </w:r>
    </w:p>
    <w:p w:rsidR="00C91805" w:rsidRPr="00C91805" w:rsidRDefault="00C91805" w:rsidP="00C91805">
      <w:pPr>
        <w:numPr>
          <w:ilvl w:val="0"/>
          <w:numId w:val="4"/>
        </w:numPr>
      </w:pPr>
      <w:r w:rsidRPr="00C91805">
        <w:rPr>
          <w:b/>
          <w:bCs/>
        </w:rPr>
        <w:t xml:space="preserve">Tata </w:t>
      </w:r>
      <w:proofErr w:type="spellStart"/>
      <w:r w:rsidRPr="00C91805">
        <w:rPr>
          <w:b/>
          <w:bCs/>
        </w:rPr>
        <w:t>Nexon</w:t>
      </w:r>
      <w:proofErr w:type="spellEnd"/>
      <w:r w:rsidRPr="00C91805">
        <w:rPr>
          <w:b/>
          <w:bCs/>
        </w:rPr>
        <w:t xml:space="preserve"> EV:</w:t>
      </w:r>
      <w:r w:rsidRPr="00C91805">
        <w:t xml:space="preserve"> The most reviewed model with 75 counts.</w:t>
      </w:r>
    </w:p>
    <w:p w:rsidR="00C91805" w:rsidRPr="00C91805" w:rsidRDefault="00C91805" w:rsidP="00C91805">
      <w:pPr>
        <w:numPr>
          <w:ilvl w:val="0"/>
          <w:numId w:val="4"/>
        </w:numPr>
      </w:pPr>
      <w:r w:rsidRPr="00C91805">
        <w:rPr>
          <w:b/>
          <w:bCs/>
        </w:rPr>
        <w:t>Hyundai Kona:</w:t>
      </w:r>
      <w:r w:rsidRPr="00C91805">
        <w:t xml:space="preserve"> Mid-range in terms of review counts, total</w:t>
      </w:r>
      <w:r w:rsidR="008D621F">
        <w:t>l</w:t>
      </w:r>
      <w:r w:rsidRPr="00C91805">
        <w:t>ing 34.</w:t>
      </w:r>
    </w:p>
    <w:p w:rsidR="00C91805" w:rsidRPr="00C91805" w:rsidRDefault="00C91805" w:rsidP="00C91805">
      <w:pPr>
        <w:numPr>
          <w:ilvl w:val="0"/>
          <w:numId w:val="4"/>
        </w:numPr>
      </w:pPr>
      <w:r w:rsidRPr="00C91805">
        <w:rPr>
          <w:b/>
          <w:bCs/>
        </w:rPr>
        <w:t xml:space="preserve">Tata </w:t>
      </w:r>
      <w:proofErr w:type="spellStart"/>
      <w:r w:rsidRPr="00C91805">
        <w:rPr>
          <w:b/>
          <w:bCs/>
        </w:rPr>
        <w:t>Tigor</w:t>
      </w:r>
      <w:proofErr w:type="spellEnd"/>
      <w:r w:rsidRPr="00C91805">
        <w:rPr>
          <w:b/>
          <w:bCs/>
        </w:rPr>
        <w:t xml:space="preserve"> EV:</w:t>
      </w:r>
      <w:r w:rsidRPr="00C91805">
        <w:t xml:space="preserve"> The least reviewed with 20 counts.</w:t>
      </w:r>
    </w:p>
    <w:p w:rsidR="00C91805" w:rsidRDefault="00C91805" w:rsidP="00C91805"/>
    <w:p w:rsidR="00D35368" w:rsidRDefault="00D35368" w:rsidP="00D35368"/>
    <w:p w:rsidR="00D35368" w:rsidRDefault="00D35368" w:rsidP="00D35368"/>
    <w:p w:rsidR="00D35368" w:rsidRDefault="00D35368" w:rsidP="00D35368"/>
    <w:p w:rsidR="00D35368" w:rsidRDefault="00D35368" w:rsidP="00D35368">
      <w:pPr>
        <w:jc w:val="center"/>
      </w:pPr>
      <w:r>
        <w:rPr>
          <w:noProof/>
        </w:rPr>
        <w:drawing>
          <wp:inline distT="0" distB="0" distL="0" distR="0">
            <wp:extent cx="3984908" cy="2880000"/>
            <wp:effectExtent l="0" t="0" r="3175" b="3175"/>
            <wp:docPr id="1974299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99124" name="Picture 19742991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4908" cy="2880000"/>
                    </a:xfrm>
                    <a:prstGeom prst="rect">
                      <a:avLst/>
                    </a:prstGeom>
                  </pic:spPr>
                </pic:pic>
              </a:graphicData>
            </a:graphic>
          </wp:inline>
        </w:drawing>
      </w:r>
    </w:p>
    <w:p w:rsidR="00C3719B" w:rsidRDefault="00C3719B" w:rsidP="00D35368">
      <w:pPr>
        <w:jc w:val="center"/>
      </w:pPr>
    </w:p>
    <w:p w:rsidR="00C3719B" w:rsidRDefault="00C3719B" w:rsidP="00D35368">
      <w:pPr>
        <w:jc w:val="center"/>
      </w:pPr>
    </w:p>
    <w:p w:rsidR="00D35368" w:rsidRDefault="00D35368" w:rsidP="00D35368"/>
    <w:p w:rsidR="00D35368" w:rsidRDefault="00D35368" w:rsidP="00D35368"/>
    <w:p w:rsidR="00D35368" w:rsidRDefault="00D35368" w:rsidP="00D35368"/>
    <w:p w:rsidR="00D35368" w:rsidRDefault="00D35368" w:rsidP="00D35368">
      <w:r w:rsidRPr="00D35368">
        <w:rPr>
          <w:b/>
          <w:bCs/>
        </w:rPr>
        <w:t>Model Performance:</w:t>
      </w:r>
      <w:r w:rsidRPr="00D35368">
        <w:t xml:space="preserve"> </w:t>
      </w:r>
    </w:p>
    <w:p w:rsidR="00D35368" w:rsidRDefault="00D35368" w:rsidP="00D35368">
      <w:pPr>
        <w:ind w:firstLine="720"/>
      </w:pPr>
      <w:r w:rsidRPr="00D35368">
        <w:t xml:space="preserve">The table provides the mean ratings for each car model across different attributes. Hyundai Kona received high ratings in all aspects, especially in performance and fuel economy. Tata </w:t>
      </w:r>
      <w:proofErr w:type="spellStart"/>
      <w:r w:rsidRPr="00D35368">
        <w:t>Nexon</w:t>
      </w:r>
      <w:proofErr w:type="spellEnd"/>
      <w:r w:rsidRPr="00D35368">
        <w:t xml:space="preserve"> EV also performed well across most attributes, while Tata </w:t>
      </w:r>
      <w:proofErr w:type="spellStart"/>
      <w:r w:rsidRPr="00D35368">
        <w:t>Tigor</w:t>
      </w:r>
      <w:proofErr w:type="spellEnd"/>
      <w:r w:rsidRPr="00D35368">
        <w:t xml:space="preserve"> EV received comparatively lower ratings.</w:t>
      </w:r>
    </w:p>
    <w:p w:rsidR="00D35368" w:rsidRDefault="00D35368" w:rsidP="00D35368">
      <w:pPr>
        <w:ind w:firstLine="720"/>
      </w:pPr>
    </w:p>
    <w:p w:rsidR="00D35368" w:rsidRDefault="00D35368" w:rsidP="00D35368">
      <w:pPr>
        <w:ind w:firstLine="720"/>
        <w:jc w:val="center"/>
      </w:pPr>
      <w:r>
        <w:rPr>
          <w:noProof/>
        </w:rPr>
        <w:drawing>
          <wp:inline distT="0" distB="0" distL="0" distR="0">
            <wp:extent cx="5727700" cy="1032510"/>
            <wp:effectExtent l="0" t="0" r="0" b="0"/>
            <wp:docPr id="2004898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98986" name="Picture 2004898986"/>
                    <pic:cNvPicPr/>
                  </pic:nvPicPr>
                  <pic:blipFill>
                    <a:blip r:embed="rId6">
                      <a:extLst>
                        <a:ext uri="{28A0092B-C50C-407E-A947-70E740481C1C}">
                          <a14:useLocalDpi xmlns:a14="http://schemas.microsoft.com/office/drawing/2010/main" val="0"/>
                        </a:ext>
                      </a:extLst>
                    </a:blip>
                    <a:stretch>
                      <a:fillRect/>
                    </a:stretch>
                  </pic:blipFill>
                  <pic:spPr>
                    <a:xfrm>
                      <a:off x="0" y="0"/>
                      <a:ext cx="5727700" cy="1032510"/>
                    </a:xfrm>
                    <a:prstGeom prst="rect">
                      <a:avLst/>
                    </a:prstGeom>
                  </pic:spPr>
                </pic:pic>
              </a:graphicData>
            </a:graphic>
          </wp:inline>
        </w:drawing>
      </w:r>
    </w:p>
    <w:p w:rsidR="00D35368" w:rsidRDefault="00D35368" w:rsidP="00D35368"/>
    <w:p w:rsidR="00D35368" w:rsidRDefault="00D35368" w:rsidP="00D35368">
      <w:pPr>
        <w:rPr>
          <w:b/>
          <w:bCs/>
        </w:rPr>
      </w:pPr>
    </w:p>
    <w:p w:rsidR="00D35368" w:rsidRDefault="00D35368" w:rsidP="00D35368">
      <w:pPr>
        <w:rPr>
          <w:b/>
          <w:bCs/>
        </w:rPr>
      </w:pPr>
      <w:r>
        <w:rPr>
          <w:b/>
          <w:bCs/>
          <w:noProof/>
        </w:rPr>
        <w:lastRenderedPageBreak/>
        <w:drawing>
          <wp:inline distT="0" distB="0" distL="0" distR="0">
            <wp:extent cx="5727700" cy="4471035"/>
            <wp:effectExtent l="0" t="0" r="0" b="0"/>
            <wp:docPr id="838936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36432" name="Picture 8389364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471035"/>
                    </a:xfrm>
                    <a:prstGeom prst="rect">
                      <a:avLst/>
                    </a:prstGeom>
                  </pic:spPr>
                </pic:pic>
              </a:graphicData>
            </a:graphic>
          </wp:inline>
        </w:drawing>
      </w:r>
    </w:p>
    <w:p w:rsidR="00C91805" w:rsidRDefault="00C91805" w:rsidP="00D35368">
      <w:pPr>
        <w:rPr>
          <w:b/>
          <w:bCs/>
        </w:rPr>
      </w:pPr>
    </w:p>
    <w:p w:rsidR="00943AED" w:rsidRDefault="00943AED" w:rsidP="00C91805">
      <w:pPr>
        <w:rPr>
          <w:rFonts w:ascii="Segoe UI" w:hAnsi="Segoe UI" w:cs="Segoe UI"/>
          <w:color w:val="0D0D0D"/>
          <w:shd w:val="clear" w:color="auto" w:fill="FFFFFF"/>
        </w:rPr>
      </w:pPr>
    </w:p>
    <w:p w:rsidR="00943AED" w:rsidRDefault="00943AED" w:rsidP="00C91805">
      <w:pPr>
        <w:rPr>
          <w:rFonts w:ascii="Segoe UI" w:hAnsi="Segoe UI" w:cs="Segoe UI"/>
          <w:color w:val="0D0D0D"/>
          <w:shd w:val="clear" w:color="auto" w:fill="FFFFFF"/>
        </w:rPr>
      </w:pPr>
    </w:p>
    <w:p w:rsidR="00C91805" w:rsidRDefault="00C91805" w:rsidP="00C91805">
      <w:pPr>
        <w:rPr>
          <w:b/>
          <w:bCs/>
        </w:rPr>
      </w:pPr>
      <w:r>
        <w:rPr>
          <w:rFonts w:ascii="Segoe UI" w:hAnsi="Segoe UI" w:cs="Segoe UI"/>
          <w:color w:val="0D0D0D"/>
          <w:shd w:val="clear" w:color="auto" w:fill="FFFFFF"/>
        </w:rPr>
        <w:t xml:space="preserve">Mean ratings for each model are calculated to assess performance across six attributes: Exterior, Comfort, Performance, Fuel Economy, Value for Money, and Overall Rating. Tata </w:t>
      </w:r>
      <w:proofErr w:type="spellStart"/>
      <w:r>
        <w:rPr>
          <w:rFonts w:ascii="Segoe UI" w:hAnsi="Segoe UI" w:cs="Segoe UI"/>
          <w:color w:val="0D0D0D"/>
          <w:shd w:val="clear" w:color="auto" w:fill="FFFFFF"/>
        </w:rPr>
        <w:t>Nexon</w:t>
      </w:r>
      <w:proofErr w:type="spellEnd"/>
      <w:r>
        <w:rPr>
          <w:rFonts w:ascii="Segoe UI" w:hAnsi="Segoe UI" w:cs="Segoe UI"/>
          <w:color w:val="0D0D0D"/>
          <w:shd w:val="clear" w:color="auto" w:fill="FFFFFF"/>
        </w:rPr>
        <w:t xml:space="preserve"> EV, leads in most attributes, closely followed by Hyundai Kona suggesting strong market performance. Tata </w:t>
      </w:r>
      <w:proofErr w:type="spellStart"/>
      <w:r>
        <w:rPr>
          <w:rFonts w:ascii="Segoe UI" w:hAnsi="Segoe UI" w:cs="Segoe UI"/>
          <w:color w:val="0D0D0D"/>
          <w:shd w:val="clear" w:color="auto" w:fill="FFFFFF"/>
        </w:rPr>
        <w:t>Tigor</w:t>
      </w:r>
      <w:proofErr w:type="spellEnd"/>
      <w:r>
        <w:rPr>
          <w:rFonts w:ascii="Segoe UI" w:hAnsi="Segoe UI" w:cs="Segoe UI"/>
          <w:color w:val="0D0D0D"/>
          <w:shd w:val="clear" w:color="auto" w:fill="FFFFFF"/>
        </w:rPr>
        <w:t xml:space="preserve"> EV lags behind, indicating potential areas for improvement.</w:t>
      </w:r>
    </w:p>
    <w:p w:rsidR="00C91805" w:rsidRDefault="00C91805" w:rsidP="00D35368">
      <w:pPr>
        <w:rPr>
          <w:b/>
          <w:bCs/>
        </w:rPr>
      </w:pPr>
    </w:p>
    <w:p w:rsidR="00D35368" w:rsidRDefault="00D35368" w:rsidP="00D35368">
      <w:pPr>
        <w:rPr>
          <w:b/>
          <w:bCs/>
        </w:rPr>
      </w:pPr>
    </w:p>
    <w:p w:rsidR="00D35368" w:rsidRDefault="00D35368" w:rsidP="00D35368">
      <w:pPr>
        <w:rPr>
          <w:b/>
          <w:bCs/>
        </w:rPr>
      </w:pPr>
    </w:p>
    <w:p w:rsidR="00C3719B" w:rsidRDefault="00C3719B" w:rsidP="00943AED"/>
    <w:p w:rsidR="00C3719B" w:rsidRDefault="00C3719B" w:rsidP="00C3719B">
      <w:pPr>
        <w:jc w:val="center"/>
      </w:pPr>
    </w:p>
    <w:p w:rsidR="00C3719B" w:rsidRDefault="00C3719B" w:rsidP="00C3719B">
      <w:pPr>
        <w:jc w:val="center"/>
      </w:pPr>
    </w:p>
    <w:p w:rsidR="00C3719B" w:rsidRDefault="00C3719B" w:rsidP="00C3719B">
      <w:pPr>
        <w:jc w:val="center"/>
      </w:pPr>
      <w:r>
        <w:rPr>
          <w:noProof/>
        </w:rPr>
        <w:lastRenderedPageBreak/>
        <w:drawing>
          <wp:inline distT="0" distB="0" distL="0" distR="0">
            <wp:extent cx="5727700" cy="3655060"/>
            <wp:effectExtent l="0" t="0" r="0" b="2540"/>
            <wp:docPr id="177699287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92874" name="Picture 1776992874"/>
                    <pic:cNvPicPr/>
                  </pic:nvPicPr>
                  <pic:blipFill>
                    <a:blip r:embed="rId8">
                      <a:extLst>
                        <a:ext uri="{28A0092B-C50C-407E-A947-70E740481C1C}">
                          <a14:useLocalDpi xmlns:a14="http://schemas.microsoft.com/office/drawing/2010/main" val="0"/>
                        </a:ext>
                      </a:extLst>
                    </a:blip>
                    <a:stretch>
                      <a:fillRect/>
                    </a:stretch>
                  </pic:blipFill>
                  <pic:spPr>
                    <a:xfrm>
                      <a:off x="0" y="0"/>
                      <a:ext cx="5727700" cy="3655060"/>
                    </a:xfrm>
                    <a:prstGeom prst="rect">
                      <a:avLst/>
                    </a:prstGeom>
                  </pic:spPr>
                </pic:pic>
              </a:graphicData>
            </a:graphic>
          </wp:inline>
        </w:drawing>
      </w:r>
    </w:p>
    <w:p w:rsidR="00C3719B" w:rsidRDefault="00C3719B" w:rsidP="00C3719B">
      <w:pPr>
        <w:jc w:val="center"/>
      </w:pPr>
    </w:p>
    <w:p w:rsidR="00C91805" w:rsidRDefault="00C91805" w:rsidP="00C91805">
      <w:pPr>
        <w:jc w:val="center"/>
        <w:rPr>
          <w:b/>
          <w:bCs/>
        </w:rPr>
      </w:pPr>
    </w:p>
    <w:p w:rsidR="006833FF" w:rsidRDefault="006833FF" w:rsidP="006833FF">
      <w:pPr>
        <w:rPr>
          <w:b/>
          <w:bCs/>
        </w:rPr>
      </w:pPr>
      <w:r w:rsidRPr="006833FF">
        <w:rPr>
          <w:b/>
          <w:bCs/>
        </w:rPr>
        <w:t>Correlation Matrix Heatmap Conclusions:</w:t>
      </w:r>
    </w:p>
    <w:p w:rsidR="00AF1DA4" w:rsidRPr="006833FF" w:rsidRDefault="00AF1DA4" w:rsidP="006833FF"/>
    <w:p w:rsidR="00AF1DA4" w:rsidRPr="006833FF" w:rsidRDefault="006833FF" w:rsidP="00AF1DA4">
      <w:pPr>
        <w:numPr>
          <w:ilvl w:val="0"/>
          <w:numId w:val="5"/>
        </w:numPr>
      </w:pPr>
      <w:r w:rsidRPr="006833FF">
        <w:rPr>
          <w:b/>
          <w:bCs/>
        </w:rPr>
        <w:t>High Correlation Pairs</w:t>
      </w:r>
      <w:r w:rsidRPr="006833FF">
        <w:t>: There are several pairs of attributes with a high degree of correlation (close to 1). Notably, Comfort and Exterior, Performance and Exterior, and Performance and Comfort show a very strong positive relationship, with coefficients above 0.8. This indicates that these attributes tend to receive similar evaluations, suggesting that improvements or deficits in one are likely to affect the perception of the others.</w:t>
      </w:r>
    </w:p>
    <w:p w:rsidR="006833FF" w:rsidRPr="006833FF" w:rsidRDefault="006833FF" w:rsidP="006833FF">
      <w:pPr>
        <w:numPr>
          <w:ilvl w:val="0"/>
          <w:numId w:val="5"/>
        </w:numPr>
      </w:pPr>
      <w:r w:rsidRPr="006833FF">
        <w:rPr>
          <w:b/>
          <w:bCs/>
        </w:rPr>
        <w:t>Moderate Correlation</w:t>
      </w:r>
      <w:r w:rsidRPr="006833FF">
        <w:t>: The overall rating of the product or service has a moderate correlation with most attributes, except 'driven' and 'condition'. This suggests that while the rating is somewhat influenced by these attributes, there are other factors at play that determine the overall satisfaction or rating.</w:t>
      </w:r>
    </w:p>
    <w:p w:rsidR="006833FF" w:rsidRPr="006833FF" w:rsidRDefault="006833FF" w:rsidP="006833FF">
      <w:pPr>
        <w:numPr>
          <w:ilvl w:val="0"/>
          <w:numId w:val="5"/>
        </w:numPr>
      </w:pPr>
      <w:r w:rsidRPr="006833FF">
        <w:rPr>
          <w:b/>
          <w:bCs/>
        </w:rPr>
        <w:t>Low Correlation</w:t>
      </w:r>
      <w:r w:rsidRPr="006833FF">
        <w:t>: The 'driven' and 'condition' attributes have low correlations with the rest, implying they are considered somewhat independently when evaluating the product or service.</w:t>
      </w:r>
    </w:p>
    <w:p w:rsidR="006833FF" w:rsidRPr="006833FF" w:rsidRDefault="006833FF" w:rsidP="006833FF">
      <w:pPr>
        <w:numPr>
          <w:ilvl w:val="0"/>
          <w:numId w:val="5"/>
        </w:numPr>
      </w:pPr>
      <w:r w:rsidRPr="006833FF">
        <w:rPr>
          <w:b/>
          <w:bCs/>
        </w:rPr>
        <w:t>Independence of 'driven' Attribute</w:t>
      </w:r>
      <w:r w:rsidRPr="006833FF">
        <w:t>: The attribute 'driven' is the least correlated with the overall rating, which may indicate that the frequency of use or the extent to which a product has been used does not significantly impact the overall satisfaction or perceived quality.</w:t>
      </w:r>
    </w:p>
    <w:p w:rsidR="00C91805" w:rsidRPr="00C91805" w:rsidRDefault="00C91805" w:rsidP="00C91805"/>
    <w:p w:rsidR="00C91805" w:rsidRPr="00C91805" w:rsidRDefault="00C91805" w:rsidP="00C91805"/>
    <w:p w:rsidR="00C3719B" w:rsidRDefault="00C3719B" w:rsidP="00C3719B"/>
    <w:p w:rsidR="00C3719B" w:rsidRDefault="00C3719B" w:rsidP="00C3719B">
      <w:pPr>
        <w:jc w:val="center"/>
      </w:pPr>
      <w:r>
        <w:rPr>
          <w:noProof/>
        </w:rPr>
        <w:lastRenderedPageBreak/>
        <w:drawing>
          <wp:inline distT="0" distB="0" distL="0" distR="0">
            <wp:extent cx="5727700" cy="5046980"/>
            <wp:effectExtent l="0" t="0" r="0" b="0"/>
            <wp:docPr id="8863978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7847" name="Picture 886397847"/>
                    <pic:cNvPicPr/>
                  </pic:nvPicPr>
                  <pic:blipFill>
                    <a:blip r:embed="rId9">
                      <a:extLst>
                        <a:ext uri="{28A0092B-C50C-407E-A947-70E740481C1C}">
                          <a14:useLocalDpi xmlns:a14="http://schemas.microsoft.com/office/drawing/2010/main" val="0"/>
                        </a:ext>
                      </a:extLst>
                    </a:blip>
                    <a:stretch>
                      <a:fillRect/>
                    </a:stretch>
                  </pic:blipFill>
                  <pic:spPr>
                    <a:xfrm>
                      <a:off x="0" y="0"/>
                      <a:ext cx="5727700" cy="5046980"/>
                    </a:xfrm>
                    <a:prstGeom prst="rect">
                      <a:avLst/>
                    </a:prstGeom>
                  </pic:spPr>
                </pic:pic>
              </a:graphicData>
            </a:graphic>
          </wp:inline>
        </w:drawing>
      </w:r>
    </w:p>
    <w:p w:rsidR="006833FF" w:rsidRDefault="006833FF" w:rsidP="00C3719B">
      <w:pPr>
        <w:jc w:val="center"/>
      </w:pPr>
    </w:p>
    <w:p w:rsidR="006833FF" w:rsidRPr="006833FF" w:rsidRDefault="006833FF" w:rsidP="006833FF">
      <w:r w:rsidRPr="006833FF">
        <w:rPr>
          <w:b/>
          <w:bCs/>
        </w:rPr>
        <w:t>Dendrogram Conclusions:</w:t>
      </w:r>
    </w:p>
    <w:p w:rsidR="006833FF" w:rsidRPr="006833FF" w:rsidRDefault="006833FF" w:rsidP="006833FF">
      <w:pPr>
        <w:numPr>
          <w:ilvl w:val="0"/>
          <w:numId w:val="6"/>
        </w:numPr>
      </w:pPr>
      <w:r w:rsidRPr="006833FF">
        <w:rPr>
          <w:b/>
          <w:bCs/>
        </w:rPr>
        <w:t>Cluster Formation</w:t>
      </w:r>
      <w:r w:rsidRPr="006833FF">
        <w:t>: The dendrogram shows how attributes are grouped based on their similarity. The attributes that are most similar are joined together at the lower distances, and as we move up the y-axis, the less similar attributes are joined.</w:t>
      </w:r>
    </w:p>
    <w:p w:rsidR="006833FF" w:rsidRPr="006833FF" w:rsidRDefault="006833FF" w:rsidP="006833FF">
      <w:pPr>
        <w:numPr>
          <w:ilvl w:val="0"/>
          <w:numId w:val="6"/>
        </w:numPr>
      </w:pPr>
      <w:r w:rsidRPr="006833FF">
        <w:rPr>
          <w:b/>
          <w:bCs/>
        </w:rPr>
        <w:t>Major Clusters</w:t>
      </w:r>
      <w:r w:rsidRPr="006833FF">
        <w:t>: There are two main clusters. The first includes Rating, Value for Money, Fuel Economy, Performance, and Exterior. This cluster suggests that these attributes are perceived similarly by consumers or have a strong relationship in how they influence each other.</w:t>
      </w:r>
    </w:p>
    <w:p w:rsidR="006833FF" w:rsidRPr="006833FF" w:rsidRDefault="006833FF" w:rsidP="006833FF">
      <w:pPr>
        <w:numPr>
          <w:ilvl w:val="0"/>
          <w:numId w:val="6"/>
        </w:numPr>
      </w:pPr>
      <w:r w:rsidRPr="006833FF">
        <w:rPr>
          <w:b/>
          <w:bCs/>
        </w:rPr>
        <w:t>Distinct Attributes</w:t>
      </w:r>
      <w:r w:rsidRPr="006833FF">
        <w:t>: The 'driven' attribute stands alone with a significant distance from the 'condition' cluster. This reinforces the conclusion from the heatmap that 'driven' is perceived quite differently from the other attributes.</w:t>
      </w:r>
    </w:p>
    <w:p w:rsidR="006833FF" w:rsidRPr="006833FF" w:rsidRDefault="006833FF" w:rsidP="006833FF">
      <w:pPr>
        <w:numPr>
          <w:ilvl w:val="0"/>
          <w:numId w:val="6"/>
        </w:numPr>
      </w:pPr>
      <w:r w:rsidRPr="006833FF">
        <w:rPr>
          <w:b/>
          <w:bCs/>
        </w:rPr>
        <w:t>Implications for Product Strategy</w:t>
      </w:r>
      <w:r w:rsidRPr="006833FF">
        <w:t>: The clustering of attributes like Fuel Economy, Performance, and Exterior suggests that these might be key areas to focus on for improving product ratings and customer satisfaction. 'Driven' may require separate consideration or targeted strategies as it does not cluster tightly with other attributes.</w:t>
      </w:r>
    </w:p>
    <w:p w:rsidR="006833FF" w:rsidRDefault="006833FF" w:rsidP="006833FF"/>
    <w:p w:rsidR="00D46F4B" w:rsidRDefault="00D46F4B" w:rsidP="006833FF"/>
    <w:p w:rsidR="00D46F4B" w:rsidRDefault="00D46F4B" w:rsidP="006833FF"/>
    <w:p w:rsidR="00943AED" w:rsidRDefault="00943AED" w:rsidP="00943AED">
      <w:pPr>
        <w:jc w:val="center"/>
        <w:rPr>
          <w:rFonts w:ascii="Segoe UI" w:hAnsi="Segoe UI" w:cs="Segoe UI"/>
          <w:color w:val="0D0D0D"/>
          <w:shd w:val="clear" w:color="auto" w:fill="FFFFFF"/>
        </w:rPr>
      </w:pPr>
      <w:r w:rsidRPr="00943AED">
        <w:rPr>
          <w:rFonts w:ascii="Segoe UI" w:hAnsi="Segoe UI" w:cs="Segoe UI"/>
          <w:b/>
          <w:bCs/>
          <w:color w:val="0D0D0D"/>
          <w:shd w:val="clear" w:color="auto" w:fill="FFFFFF"/>
        </w:rPr>
        <w:lastRenderedPageBreak/>
        <w:t>Decision tree</w:t>
      </w:r>
      <w:r>
        <w:rPr>
          <w:rFonts w:ascii="Segoe UI" w:hAnsi="Segoe UI" w:cs="Segoe UI"/>
          <w:color w:val="0D0D0D"/>
          <w:shd w:val="clear" w:color="auto" w:fill="FFFFFF"/>
        </w:rPr>
        <w:t xml:space="preserve"> this particular tree is classifying samples based on several features:</w:t>
      </w:r>
    </w:p>
    <w:p w:rsidR="00943AED" w:rsidRPr="00943AED" w:rsidRDefault="00943AED" w:rsidP="00943AED">
      <w:pPr>
        <w:pStyle w:val="ListParagraph"/>
        <w:numPr>
          <w:ilvl w:val="0"/>
          <w:numId w:val="7"/>
        </w:numPr>
      </w:pPr>
      <w:r w:rsidRPr="00943AED">
        <w:rPr>
          <w:rFonts w:ascii="Segoe UI" w:hAnsi="Segoe UI" w:cs="Segoe UI"/>
          <w:color w:val="0D0D0D"/>
          <w:shd w:val="clear" w:color="auto" w:fill="FFFFFF"/>
        </w:rPr>
        <w:t xml:space="preserve">Value for Money, </w:t>
      </w:r>
    </w:p>
    <w:p w:rsidR="00943AED" w:rsidRPr="00943AED" w:rsidRDefault="00943AED" w:rsidP="00943AED">
      <w:pPr>
        <w:pStyle w:val="ListParagraph"/>
        <w:numPr>
          <w:ilvl w:val="0"/>
          <w:numId w:val="7"/>
        </w:numPr>
      </w:pPr>
      <w:r w:rsidRPr="00943AED">
        <w:rPr>
          <w:rFonts w:ascii="Segoe UI" w:hAnsi="Segoe UI" w:cs="Segoe UI"/>
          <w:color w:val="0D0D0D"/>
          <w:shd w:val="clear" w:color="auto" w:fill="FFFFFF"/>
        </w:rPr>
        <w:t xml:space="preserve">Performance, </w:t>
      </w:r>
    </w:p>
    <w:p w:rsidR="00943AED" w:rsidRPr="00943AED" w:rsidRDefault="00943AED" w:rsidP="00943AED">
      <w:pPr>
        <w:pStyle w:val="ListParagraph"/>
        <w:numPr>
          <w:ilvl w:val="0"/>
          <w:numId w:val="7"/>
        </w:numPr>
      </w:pPr>
      <w:r w:rsidRPr="00943AED">
        <w:rPr>
          <w:rFonts w:ascii="Segoe UI" w:hAnsi="Segoe UI" w:cs="Segoe UI"/>
          <w:color w:val="0D0D0D"/>
          <w:shd w:val="clear" w:color="auto" w:fill="FFFFFF"/>
        </w:rPr>
        <w:t xml:space="preserve">Exterior, </w:t>
      </w:r>
    </w:p>
    <w:p w:rsidR="00943AED" w:rsidRPr="00943AED" w:rsidRDefault="00943AED" w:rsidP="00943AED">
      <w:pPr>
        <w:pStyle w:val="ListParagraph"/>
        <w:numPr>
          <w:ilvl w:val="0"/>
          <w:numId w:val="7"/>
        </w:numPr>
      </w:pPr>
      <w:r w:rsidRPr="00943AED">
        <w:rPr>
          <w:rFonts w:ascii="Segoe UI" w:hAnsi="Segoe UI" w:cs="Segoe UI"/>
          <w:color w:val="0D0D0D"/>
          <w:shd w:val="clear" w:color="auto" w:fill="FFFFFF"/>
        </w:rPr>
        <w:t xml:space="preserve">Fuel Economy, </w:t>
      </w:r>
    </w:p>
    <w:p w:rsidR="00943AED" w:rsidRPr="00943AED" w:rsidRDefault="00943AED" w:rsidP="00943AED">
      <w:pPr>
        <w:pStyle w:val="ListParagraph"/>
        <w:numPr>
          <w:ilvl w:val="0"/>
          <w:numId w:val="7"/>
        </w:numPr>
      </w:pPr>
      <w:r w:rsidRPr="00943AED">
        <w:rPr>
          <w:rFonts w:ascii="Segoe UI" w:hAnsi="Segoe UI" w:cs="Segoe UI"/>
          <w:color w:val="0D0D0D"/>
          <w:shd w:val="clear" w:color="auto" w:fill="FFFFFF"/>
        </w:rPr>
        <w:t xml:space="preserve">and Comfort. </w:t>
      </w:r>
    </w:p>
    <w:p w:rsidR="00943AED" w:rsidRPr="00943AED" w:rsidRDefault="00943AED" w:rsidP="00943AED">
      <w:pPr>
        <w:pStyle w:val="ListParagraph"/>
      </w:pPr>
    </w:p>
    <w:p w:rsidR="00D46F4B" w:rsidRDefault="00943AED" w:rsidP="00943AED">
      <w:pPr>
        <w:rPr>
          <w:rFonts w:ascii="Segoe UI" w:hAnsi="Segoe UI" w:cs="Segoe UI"/>
          <w:color w:val="0D0D0D"/>
          <w:shd w:val="clear" w:color="auto" w:fill="FFFFFF"/>
        </w:rPr>
      </w:pPr>
      <w:r w:rsidRPr="00943AED">
        <w:rPr>
          <w:rFonts w:ascii="Segoe UI" w:hAnsi="Segoe UI" w:cs="Segoe UI"/>
          <w:color w:val="0D0D0D"/>
          <w:shd w:val="clear" w:color="auto" w:fill="FFFFFF"/>
        </w:rPr>
        <w:t>The tree uses the Gini impurity index as a measure of the quality of the splits; a Gini index of 0 represents a perfect separation of classes.</w:t>
      </w:r>
    </w:p>
    <w:p w:rsidR="00943AED" w:rsidRDefault="00943AED" w:rsidP="00943AED">
      <w:pPr>
        <w:rPr>
          <w:rFonts w:ascii="Segoe UI" w:hAnsi="Segoe UI" w:cs="Segoe UI"/>
          <w:color w:val="0D0D0D"/>
          <w:shd w:val="clear" w:color="auto" w:fill="FFFFFF"/>
        </w:rPr>
      </w:pPr>
    </w:p>
    <w:p w:rsidR="00943AED" w:rsidRDefault="00943AED" w:rsidP="00943AED"/>
    <w:p w:rsidR="00D46F4B" w:rsidRDefault="00943AED" w:rsidP="006833FF">
      <w:r>
        <w:rPr>
          <w:noProof/>
        </w:rPr>
        <w:drawing>
          <wp:inline distT="0" distB="0" distL="0" distR="0">
            <wp:extent cx="5727700" cy="2879090"/>
            <wp:effectExtent l="0" t="0" r="0" b="3810"/>
            <wp:docPr id="5894573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57386" name="Picture 5894573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2879090"/>
                    </a:xfrm>
                    <a:prstGeom prst="rect">
                      <a:avLst/>
                    </a:prstGeom>
                  </pic:spPr>
                </pic:pic>
              </a:graphicData>
            </a:graphic>
          </wp:inline>
        </w:drawing>
      </w:r>
    </w:p>
    <w:p w:rsidR="00943AED" w:rsidRDefault="00943AED" w:rsidP="006833FF"/>
    <w:p w:rsidR="00943AED" w:rsidRDefault="00943AED" w:rsidP="00943AED">
      <w:pPr>
        <w:rPr>
          <w:b/>
          <w:bCs/>
        </w:rPr>
      </w:pPr>
      <w:r w:rsidRPr="00943AED">
        <w:rPr>
          <w:b/>
          <w:bCs/>
        </w:rPr>
        <w:t>Conclusion:</w:t>
      </w:r>
    </w:p>
    <w:p w:rsidR="00943AED" w:rsidRPr="00943AED" w:rsidRDefault="00943AED" w:rsidP="00943AED"/>
    <w:p w:rsidR="00943AED" w:rsidRPr="00943AED" w:rsidRDefault="00943AED" w:rsidP="00943AED">
      <w:pPr>
        <w:numPr>
          <w:ilvl w:val="0"/>
          <w:numId w:val="8"/>
        </w:numPr>
      </w:pPr>
      <w:r w:rsidRPr="00943AED">
        <w:t xml:space="preserve">The feature </w:t>
      </w:r>
      <w:r w:rsidRPr="00943AED">
        <w:rPr>
          <w:b/>
          <w:bCs/>
        </w:rPr>
        <w:t>'Value for Money'</w:t>
      </w:r>
      <w:r w:rsidRPr="00943AED">
        <w:t xml:space="preserve"> is the most critical factor in determining the classification of samples in this decision tree model, which suggests that it might be the most significant predictor of the target variable.</w:t>
      </w:r>
    </w:p>
    <w:p w:rsidR="00943AED" w:rsidRPr="00943AED" w:rsidRDefault="00943AED" w:rsidP="00943AED">
      <w:pPr>
        <w:numPr>
          <w:ilvl w:val="0"/>
          <w:numId w:val="8"/>
        </w:numPr>
      </w:pPr>
      <w:r w:rsidRPr="00943AED">
        <w:t>When 'Value for Money' is 3.5 or less, the model predicts a single class with high confidence (31 samples are classified in one class with no impurity).</w:t>
      </w:r>
    </w:p>
    <w:p w:rsidR="00943AED" w:rsidRPr="00943AED" w:rsidRDefault="00943AED" w:rsidP="00943AED">
      <w:pPr>
        <w:numPr>
          <w:ilvl w:val="0"/>
          <w:numId w:val="8"/>
        </w:numPr>
      </w:pPr>
      <w:r w:rsidRPr="00943AED">
        <w:rPr>
          <w:b/>
          <w:bCs/>
        </w:rPr>
        <w:t>'Performance'</w:t>
      </w:r>
      <w:r w:rsidRPr="00943AED">
        <w:t xml:space="preserve"> is the next most critical feature, further splitting the dataset with a low Gini index, suggesting that performance ratings are also a strong predictor after considering the value for money.</w:t>
      </w:r>
    </w:p>
    <w:p w:rsidR="00943AED" w:rsidRPr="00943AED" w:rsidRDefault="00943AED" w:rsidP="00943AED">
      <w:pPr>
        <w:numPr>
          <w:ilvl w:val="0"/>
          <w:numId w:val="8"/>
        </w:numPr>
      </w:pPr>
      <w:r w:rsidRPr="00943AED">
        <w:t xml:space="preserve">Features </w:t>
      </w:r>
      <w:r w:rsidRPr="00943AED">
        <w:rPr>
          <w:b/>
          <w:bCs/>
        </w:rPr>
        <w:t>'Exterior'</w:t>
      </w:r>
      <w:r w:rsidRPr="00943AED">
        <w:t xml:space="preserve">, 'Fuel </w:t>
      </w:r>
      <w:r w:rsidRPr="00943AED">
        <w:rPr>
          <w:b/>
          <w:bCs/>
        </w:rPr>
        <w:t>Economy'</w:t>
      </w:r>
      <w:r w:rsidRPr="00943AED">
        <w:t xml:space="preserve">, and </w:t>
      </w:r>
      <w:r w:rsidRPr="00943AED">
        <w:rPr>
          <w:b/>
          <w:bCs/>
        </w:rPr>
        <w:t>'Comfort'</w:t>
      </w:r>
      <w:r w:rsidRPr="00943AED">
        <w:t xml:space="preserve"> also contribute to classification but are considered after 'Value for Money' and 'Performance', indicating their secondary importance in the predictive model.</w:t>
      </w:r>
    </w:p>
    <w:p w:rsidR="00943AED" w:rsidRDefault="00943AED" w:rsidP="006833FF"/>
    <w:p w:rsidR="00D46F4B" w:rsidRDefault="00D46F4B" w:rsidP="006833FF"/>
    <w:p w:rsidR="00943AED" w:rsidRDefault="00D46F4B" w:rsidP="00943AED">
      <w:r>
        <w:rPr>
          <w:noProof/>
        </w:rPr>
        <w:lastRenderedPageBreak/>
        <w:drawing>
          <wp:inline distT="0" distB="0" distL="0" distR="0">
            <wp:extent cx="5727700" cy="2879090"/>
            <wp:effectExtent l="0" t="0" r="0" b="3810"/>
            <wp:docPr id="1533835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3520" name="Picture 15338352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2879090"/>
                    </a:xfrm>
                    <a:prstGeom prst="rect">
                      <a:avLst/>
                    </a:prstGeom>
                  </pic:spPr>
                </pic:pic>
              </a:graphicData>
            </a:graphic>
          </wp:inline>
        </w:drawing>
      </w:r>
    </w:p>
    <w:p w:rsidR="00943AED" w:rsidRDefault="00943AED" w:rsidP="00943AED"/>
    <w:p w:rsidR="00943AED" w:rsidRPr="00943AED" w:rsidRDefault="00943AED" w:rsidP="00943AED"/>
    <w:p w:rsidR="00943AED" w:rsidRDefault="00943AED" w:rsidP="006833FF"/>
    <w:p w:rsidR="00943AED" w:rsidRPr="00943AED" w:rsidRDefault="00943AED" w:rsidP="00943AED">
      <w:r w:rsidRPr="00943AED">
        <w:rPr>
          <w:b/>
          <w:bCs/>
        </w:rPr>
        <w:t>Conclusions:</w:t>
      </w:r>
    </w:p>
    <w:p w:rsidR="00943AED" w:rsidRPr="00943AED" w:rsidRDefault="00943AED" w:rsidP="00943AED">
      <w:pPr>
        <w:numPr>
          <w:ilvl w:val="0"/>
          <w:numId w:val="11"/>
        </w:numPr>
      </w:pPr>
      <w:r w:rsidRPr="00943AED">
        <w:rPr>
          <w:b/>
          <w:bCs/>
        </w:rPr>
        <w:t>'Rating'</w:t>
      </w:r>
      <w:r w:rsidRPr="00943AED">
        <w:t xml:space="preserve"> is the most significant predictor for splitting the data, as it is the first division in the decision tree.</w:t>
      </w:r>
    </w:p>
    <w:p w:rsidR="00943AED" w:rsidRPr="00943AED" w:rsidRDefault="00943AED" w:rsidP="00943AED">
      <w:pPr>
        <w:numPr>
          <w:ilvl w:val="0"/>
          <w:numId w:val="11"/>
        </w:numPr>
      </w:pPr>
      <w:r w:rsidRPr="00943AED">
        <w:rPr>
          <w:b/>
          <w:bCs/>
        </w:rPr>
        <w:t>'Driven'</w:t>
      </w:r>
      <w:r w:rsidRPr="00943AED">
        <w:t xml:space="preserve"> is the second most used feature for making decisions within the tree, suggesting that it has a considerable impact on the outcome after 'rating'.</w:t>
      </w:r>
    </w:p>
    <w:p w:rsidR="00943AED" w:rsidRPr="00943AED" w:rsidRDefault="00943AED" w:rsidP="00943AED">
      <w:pPr>
        <w:numPr>
          <w:ilvl w:val="0"/>
          <w:numId w:val="11"/>
        </w:numPr>
      </w:pPr>
      <w:r w:rsidRPr="00943AED">
        <w:rPr>
          <w:b/>
          <w:bCs/>
        </w:rPr>
        <w:t>'Condition'</w:t>
      </w:r>
      <w:r w:rsidRPr="00943AED">
        <w:t xml:space="preserve"> appears as a splitting attribute in subsequent levels, especially after the dataset has already been split by 'rating' and 'driven', indicating its relevance in finer categorizations.</w:t>
      </w:r>
    </w:p>
    <w:p w:rsidR="00943AED" w:rsidRDefault="00943AED" w:rsidP="006833FF"/>
    <w:sectPr w:rsidR="00943AED" w:rsidSect="00FF56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F0EFE"/>
    <w:multiLevelType w:val="multilevel"/>
    <w:tmpl w:val="D5361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383FA2"/>
    <w:multiLevelType w:val="hybridMultilevel"/>
    <w:tmpl w:val="4F7EE4AA"/>
    <w:lvl w:ilvl="0" w:tplc="70C2498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971E8D"/>
    <w:multiLevelType w:val="multilevel"/>
    <w:tmpl w:val="5888D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F1B77"/>
    <w:multiLevelType w:val="multilevel"/>
    <w:tmpl w:val="A08E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FD787F"/>
    <w:multiLevelType w:val="multilevel"/>
    <w:tmpl w:val="00C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D43C31"/>
    <w:multiLevelType w:val="hybridMultilevel"/>
    <w:tmpl w:val="D960E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E00920"/>
    <w:multiLevelType w:val="multilevel"/>
    <w:tmpl w:val="774AB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1D7D58"/>
    <w:multiLevelType w:val="multilevel"/>
    <w:tmpl w:val="E83E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A0267"/>
    <w:multiLevelType w:val="multilevel"/>
    <w:tmpl w:val="99AC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4870A1"/>
    <w:multiLevelType w:val="multilevel"/>
    <w:tmpl w:val="388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F74BF4"/>
    <w:multiLevelType w:val="multilevel"/>
    <w:tmpl w:val="1A2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6019B8"/>
    <w:multiLevelType w:val="multilevel"/>
    <w:tmpl w:val="D3D2D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EE4CC6"/>
    <w:multiLevelType w:val="multilevel"/>
    <w:tmpl w:val="0D6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3E51D0"/>
    <w:multiLevelType w:val="multilevel"/>
    <w:tmpl w:val="E1B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478760">
    <w:abstractNumId w:val="1"/>
  </w:num>
  <w:num w:numId="2" w16cid:durableId="281038713">
    <w:abstractNumId w:val="4"/>
  </w:num>
  <w:num w:numId="3" w16cid:durableId="873274960">
    <w:abstractNumId w:val="7"/>
  </w:num>
  <w:num w:numId="4" w16cid:durableId="449739078">
    <w:abstractNumId w:val="12"/>
  </w:num>
  <w:num w:numId="5" w16cid:durableId="937368472">
    <w:abstractNumId w:val="2"/>
  </w:num>
  <w:num w:numId="6" w16cid:durableId="1632402726">
    <w:abstractNumId w:val="6"/>
  </w:num>
  <w:num w:numId="7" w16cid:durableId="1966541265">
    <w:abstractNumId w:val="5"/>
  </w:num>
  <w:num w:numId="8" w16cid:durableId="1063526059">
    <w:abstractNumId w:val="9"/>
  </w:num>
  <w:num w:numId="9" w16cid:durableId="270163223">
    <w:abstractNumId w:val="11"/>
  </w:num>
  <w:num w:numId="10" w16cid:durableId="1282764671">
    <w:abstractNumId w:val="13"/>
  </w:num>
  <w:num w:numId="11" w16cid:durableId="1715614404">
    <w:abstractNumId w:val="10"/>
  </w:num>
  <w:num w:numId="12" w16cid:durableId="895314329">
    <w:abstractNumId w:val="0"/>
  </w:num>
  <w:num w:numId="13" w16cid:durableId="1355229259">
    <w:abstractNumId w:val="8"/>
  </w:num>
  <w:num w:numId="14" w16cid:durableId="1068529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68"/>
    <w:rsid w:val="002562A9"/>
    <w:rsid w:val="002C06AF"/>
    <w:rsid w:val="004C4B92"/>
    <w:rsid w:val="004D23D4"/>
    <w:rsid w:val="00621DA2"/>
    <w:rsid w:val="006833FF"/>
    <w:rsid w:val="008D621F"/>
    <w:rsid w:val="00943AED"/>
    <w:rsid w:val="00AF1DA4"/>
    <w:rsid w:val="00B22898"/>
    <w:rsid w:val="00B9542C"/>
    <w:rsid w:val="00C3719B"/>
    <w:rsid w:val="00C43411"/>
    <w:rsid w:val="00C91805"/>
    <w:rsid w:val="00D240D4"/>
    <w:rsid w:val="00D35368"/>
    <w:rsid w:val="00D3713F"/>
    <w:rsid w:val="00D44899"/>
    <w:rsid w:val="00D46F4B"/>
    <w:rsid w:val="00E40D8A"/>
    <w:rsid w:val="00F24A16"/>
    <w:rsid w:val="00FF5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A5AB"/>
  <w15:chartTrackingRefBased/>
  <w15:docId w15:val="{9968DE4E-E4F8-7A41-9586-215ECFA9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434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368"/>
    <w:pPr>
      <w:ind w:left="720"/>
      <w:contextualSpacing/>
    </w:pPr>
  </w:style>
  <w:style w:type="paragraph" w:styleId="NormalWeb">
    <w:name w:val="Normal (Web)"/>
    <w:basedOn w:val="Normal"/>
    <w:uiPriority w:val="99"/>
    <w:semiHidden/>
    <w:unhideWhenUsed/>
    <w:rsid w:val="00943AE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43AED"/>
    <w:rPr>
      <w:b/>
      <w:bCs/>
    </w:rPr>
  </w:style>
  <w:style w:type="character" w:styleId="HTMLCode">
    <w:name w:val="HTML Code"/>
    <w:basedOn w:val="DefaultParagraphFont"/>
    <w:uiPriority w:val="99"/>
    <w:semiHidden/>
    <w:unhideWhenUsed/>
    <w:rsid w:val="00943A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434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7970">
      <w:bodyDiv w:val="1"/>
      <w:marLeft w:val="0"/>
      <w:marRight w:val="0"/>
      <w:marTop w:val="0"/>
      <w:marBottom w:val="0"/>
      <w:divBdr>
        <w:top w:val="none" w:sz="0" w:space="0" w:color="auto"/>
        <w:left w:val="none" w:sz="0" w:space="0" w:color="auto"/>
        <w:bottom w:val="none" w:sz="0" w:space="0" w:color="auto"/>
        <w:right w:val="none" w:sz="0" w:space="0" w:color="auto"/>
      </w:divBdr>
    </w:div>
    <w:div w:id="132649124">
      <w:bodyDiv w:val="1"/>
      <w:marLeft w:val="0"/>
      <w:marRight w:val="0"/>
      <w:marTop w:val="0"/>
      <w:marBottom w:val="0"/>
      <w:divBdr>
        <w:top w:val="none" w:sz="0" w:space="0" w:color="auto"/>
        <w:left w:val="none" w:sz="0" w:space="0" w:color="auto"/>
        <w:bottom w:val="none" w:sz="0" w:space="0" w:color="auto"/>
        <w:right w:val="none" w:sz="0" w:space="0" w:color="auto"/>
      </w:divBdr>
    </w:div>
    <w:div w:id="198593495">
      <w:bodyDiv w:val="1"/>
      <w:marLeft w:val="0"/>
      <w:marRight w:val="0"/>
      <w:marTop w:val="0"/>
      <w:marBottom w:val="0"/>
      <w:divBdr>
        <w:top w:val="none" w:sz="0" w:space="0" w:color="auto"/>
        <w:left w:val="none" w:sz="0" w:space="0" w:color="auto"/>
        <w:bottom w:val="none" w:sz="0" w:space="0" w:color="auto"/>
        <w:right w:val="none" w:sz="0" w:space="0" w:color="auto"/>
      </w:divBdr>
    </w:div>
    <w:div w:id="364796418">
      <w:bodyDiv w:val="1"/>
      <w:marLeft w:val="0"/>
      <w:marRight w:val="0"/>
      <w:marTop w:val="0"/>
      <w:marBottom w:val="0"/>
      <w:divBdr>
        <w:top w:val="none" w:sz="0" w:space="0" w:color="auto"/>
        <w:left w:val="none" w:sz="0" w:space="0" w:color="auto"/>
        <w:bottom w:val="none" w:sz="0" w:space="0" w:color="auto"/>
        <w:right w:val="none" w:sz="0" w:space="0" w:color="auto"/>
      </w:divBdr>
    </w:div>
    <w:div w:id="464080150">
      <w:bodyDiv w:val="1"/>
      <w:marLeft w:val="0"/>
      <w:marRight w:val="0"/>
      <w:marTop w:val="0"/>
      <w:marBottom w:val="0"/>
      <w:divBdr>
        <w:top w:val="none" w:sz="0" w:space="0" w:color="auto"/>
        <w:left w:val="none" w:sz="0" w:space="0" w:color="auto"/>
        <w:bottom w:val="none" w:sz="0" w:space="0" w:color="auto"/>
        <w:right w:val="none" w:sz="0" w:space="0" w:color="auto"/>
      </w:divBdr>
    </w:div>
    <w:div w:id="511187835">
      <w:bodyDiv w:val="1"/>
      <w:marLeft w:val="0"/>
      <w:marRight w:val="0"/>
      <w:marTop w:val="0"/>
      <w:marBottom w:val="0"/>
      <w:divBdr>
        <w:top w:val="none" w:sz="0" w:space="0" w:color="auto"/>
        <w:left w:val="none" w:sz="0" w:space="0" w:color="auto"/>
        <w:bottom w:val="none" w:sz="0" w:space="0" w:color="auto"/>
        <w:right w:val="none" w:sz="0" w:space="0" w:color="auto"/>
      </w:divBdr>
    </w:div>
    <w:div w:id="634681908">
      <w:bodyDiv w:val="1"/>
      <w:marLeft w:val="0"/>
      <w:marRight w:val="0"/>
      <w:marTop w:val="0"/>
      <w:marBottom w:val="0"/>
      <w:divBdr>
        <w:top w:val="none" w:sz="0" w:space="0" w:color="auto"/>
        <w:left w:val="none" w:sz="0" w:space="0" w:color="auto"/>
        <w:bottom w:val="none" w:sz="0" w:space="0" w:color="auto"/>
        <w:right w:val="none" w:sz="0" w:space="0" w:color="auto"/>
      </w:divBdr>
    </w:div>
    <w:div w:id="791632123">
      <w:bodyDiv w:val="1"/>
      <w:marLeft w:val="0"/>
      <w:marRight w:val="0"/>
      <w:marTop w:val="0"/>
      <w:marBottom w:val="0"/>
      <w:divBdr>
        <w:top w:val="none" w:sz="0" w:space="0" w:color="auto"/>
        <w:left w:val="none" w:sz="0" w:space="0" w:color="auto"/>
        <w:bottom w:val="none" w:sz="0" w:space="0" w:color="auto"/>
        <w:right w:val="none" w:sz="0" w:space="0" w:color="auto"/>
      </w:divBdr>
    </w:div>
    <w:div w:id="819225276">
      <w:bodyDiv w:val="1"/>
      <w:marLeft w:val="0"/>
      <w:marRight w:val="0"/>
      <w:marTop w:val="0"/>
      <w:marBottom w:val="0"/>
      <w:divBdr>
        <w:top w:val="none" w:sz="0" w:space="0" w:color="auto"/>
        <w:left w:val="none" w:sz="0" w:space="0" w:color="auto"/>
        <w:bottom w:val="none" w:sz="0" w:space="0" w:color="auto"/>
        <w:right w:val="none" w:sz="0" w:space="0" w:color="auto"/>
      </w:divBdr>
    </w:div>
    <w:div w:id="901872467">
      <w:bodyDiv w:val="1"/>
      <w:marLeft w:val="0"/>
      <w:marRight w:val="0"/>
      <w:marTop w:val="0"/>
      <w:marBottom w:val="0"/>
      <w:divBdr>
        <w:top w:val="none" w:sz="0" w:space="0" w:color="auto"/>
        <w:left w:val="none" w:sz="0" w:space="0" w:color="auto"/>
        <w:bottom w:val="none" w:sz="0" w:space="0" w:color="auto"/>
        <w:right w:val="none" w:sz="0" w:space="0" w:color="auto"/>
      </w:divBdr>
    </w:div>
    <w:div w:id="989480327">
      <w:bodyDiv w:val="1"/>
      <w:marLeft w:val="0"/>
      <w:marRight w:val="0"/>
      <w:marTop w:val="0"/>
      <w:marBottom w:val="0"/>
      <w:divBdr>
        <w:top w:val="none" w:sz="0" w:space="0" w:color="auto"/>
        <w:left w:val="none" w:sz="0" w:space="0" w:color="auto"/>
        <w:bottom w:val="none" w:sz="0" w:space="0" w:color="auto"/>
        <w:right w:val="none" w:sz="0" w:space="0" w:color="auto"/>
      </w:divBdr>
    </w:div>
    <w:div w:id="1023940623">
      <w:bodyDiv w:val="1"/>
      <w:marLeft w:val="0"/>
      <w:marRight w:val="0"/>
      <w:marTop w:val="0"/>
      <w:marBottom w:val="0"/>
      <w:divBdr>
        <w:top w:val="none" w:sz="0" w:space="0" w:color="auto"/>
        <w:left w:val="none" w:sz="0" w:space="0" w:color="auto"/>
        <w:bottom w:val="none" w:sz="0" w:space="0" w:color="auto"/>
        <w:right w:val="none" w:sz="0" w:space="0" w:color="auto"/>
      </w:divBdr>
    </w:div>
    <w:div w:id="1107970920">
      <w:bodyDiv w:val="1"/>
      <w:marLeft w:val="0"/>
      <w:marRight w:val="0"/>
      <w:marTop w:val="0"/>
      <w:marBottom w:val="0"/>
      <w:divBdr>
        <w:top w:val="none" w:sz="0" w:space="0" w:color="auto"/>
        <w:left w:val="none" w:sz="0" w:space="0" w:color="auto"/>
        <w:bottom w:val="none" w:sz="0" w:space="0" w:color="auto"/>
        <w:right w:val="none" w:sz="0" w:space="0" w:color="auto"/>
      </w:divBdr>
    </w:div>
    <w:div w:id="1163400586">
      <w:bodyDiv w:val="1"/>
      <w:marLeft w:val="0"/>
      <w:marRight w:val="0"/>
      <w:marTop w:val="0"/>
      <w:marBottom w:val="0"/>
      <w:divBdr>
        <w:top w:val="none" w:sz="0" w:space="0" w:color="auto"/>
        <w:left w:val="none" w:sz="0" w:space="0" w:color="auto"/>
        <w:bottom w:val="none" w:sz="0" w:space="0" w:color="auto"/>
        <w:right w:val="none" w:sz="0" w:space="0" w:color="auto"/>
      </w:divBdr>
    </w:div>
    <w:div w:id="1211188530">
      <w:bodyDiv w:val="1"/>
      <w:marLeft w:val="0"/>
      <w:marRight w:val="0"/>
      <w:marTop w:val="0"/>
      <w:marBottom w:val="0"/>
      <w:divBdr>
        <w:top w:val="none" w:sz="0" w:space="0" w:color="auto"/>
        <w:left w:val="none" w:sz="0" w:space="0" w:color="auto"/>
        <w:bottom w:val="none" w:sz="0" w:space="0" w:color="auto"/>
        <w:right w:val="none" w:sz="0" w:space="0" w:color="auto"/>
      </w:divBdr>
    </w:div>
    <w:div w:id="1215191985">
      <w:bodyDiv w:val="1"/>
      <w:marLeft w:val="0"/>
      <w:marRight w:val="0"/>
      <w:marTop w:val="0"/>
      <w:marBottom w:val="0"/>
      <w:divBdr>
        <w:top w:val="none" w:sz="0" w:space="0" w:color="auto"/>
        <w:left w:val="none" w:sz="0" w:space="0" w:color="auto"/>
        <w:bottom w:val="none" w:sz="0" w:space="0" w:color="auto"/>
        <w:right w:val="none" w:sz="0" w:space="0" w:color="auto"/>
      </w:divBdr>
    </w:div>
    <w:div w:id="1269655296">
      <w:bodyDiv w:val="1"/>
      <w:marLeft w:val="0"/>
      <w:marRight w:val="0"/>
      <w:marTop w:val="0"/>
      <w:marBottom w:val="0"/>
      <w:divBdr>
        <w:top w:val="none" w:sz="0" w:space="0" w:color="auto"/>
        <w:left w:val="none" w:sz="0" w:space="0" w:color="auto"/>
        <w:bottom w:val="none" w:sz="0" w:space="0" w:color="auto"/>
        <w:right w:val="none" w:sz="0" w:space="0" w:color="auto"/>
      </w:divBdr>
    </w:div>
    <w:div w:id="1307510267">
      <w:bodyDiv w:val="1"/>
      <w:marLeft w:val="0"/>
      <w:marRight w:val="0"/>
      <w:marTop w:val="0"/>
      <w:marBottom w:val="0"/>
      <w:divBdr>
        <w:top w:val="none" w:sz="0" w:space="0" w:color="auto"/>
        <w:left w:val="none" w:sz="0" w:space="0" w:color="auto"/>
        <w:bottom w:val="none" w:sz="0" w:space="0" w:color="auto"/>
        <w:right w:val="none" w:sz="0" w:space="0" w:color="auto"/>
      </w:divBdr>
    </w:div>
    <w:div w:id="1411003451">
      <w:bodyDiv w:val="1"/>
      <w:marLeft w:val="0"/>
      <w:marRight w:val="0"/>
      <w:marTop w:val="0"/>
      <w:marBottom w:val="0"/>
      <w:divBdr>
        <w:top w:val="none" w:sz="0" w:space="0" w:color="auto"/>
        <w:left w:val="none" w:sz="0" w:space="0" w:color="auto"/>
        <w:bottom w:val="none" w:sz="0" w:space="0" w:color="auto"/>
        <w:right w:val="none" w:sz="0" w:space="0" w:color="auto"/>
      </w:divBdr>
    </w:div>
    <w:div w:id="1438981727">
      <w:bodyDiv w:val="1"/>
      <w:marLeft w:val="0"/>
      <w:marRight w:val="0"/>
      <w:marTop w:val="0"/>
      <w:marBottom w:val="0"/>
      <w:divBdr>
        <w:top w:val="none" w:sz="0" w:space="0" w:color="auto"/>
        <w:left w:val="none" w:sz="0" w:space="0" w:color="auto"/>
        <w:bottom w:val="none" w:sz="0" w:space="0" w:color="auto"/>
        <w:right w:val="none" w:sz="0" w:space="0" w:color="auto"/>
      </w:divBdr>
    </w:div>
    <w:div w:id="1478062298">
      <w:bodyDiv w:val="1"/>
      <w:marLeft w:val="0"/>
      <w:marRight w:val="0"/>
      <w:marTop w:val="0"/>
      <w:marBottom w:val="0"/>
      <w:divBdr>
        <w:top w:val="none" w:sz="0" w:space="0" w:color="auto"/>
        <w:left w:val="none" w:sz="0" w:space="0" w:color="auto"/>
        <w:bottom w:val="none" w:sz="0" w:space="0" w:color="auto"/>
        <w:right w:val="none" w:sz="0" w:space="0" w:color="auto"/>
      </w:divBdr>
    </w:div>
    <w:div w:id="1788113378">
      <w:bodyDiv w:val="1"/>
      <w:marLeft w:val="0"/>
      <w:marRight w:val="0"/>
      <w:marTop w:val="0"/>
      <w:marBottom w:val="0"/>
      <w:divBdr>
        <w:top w:val="none" w:sz="0" w:space="0" w:color="auto"/>
        <w:left w:val="none" w:sz="0" w:space="0" w:color="auto"/>
        <w:bottom w:val="none" w:sz="0" w:space="0" w:color="auto"/>
        <w:right w:val="none" w:sz="0" w:space="0" w:color="auto"/>
      </w:divBdr>
    </w:div>
    <w:div w:id="1935092156">
      <w:bodyDiv w:val="1"/>
      <w:marLeft w:val="0"/>
      <w:marRight w:val="0"/>
      <w:marTop w:val="0"/>
      <w:marBottom w:val="0"/>
      <w:divBdr>
        <w:top w:val="none" w:sz="0" w:space="0" w:color="auto"/>
        <w:left w:val="none" w:sz="0" w:space="0" w:color="auto"/>
        <w:bottom w:val="none" w:sz="0" w:space="0" w:color="auto"/>
        <w:right w:val="none" w:sz="0" w:space="0" w:color="auto"/>
      </w:divBdr>
    </w:div>
    <w:div w:id="1935238366">
      <w:bodyDiv w:val="1"/>
      <w:marLeft w:val="0"/>
      <w:marRight w:val="0"/>
      <w:marTop w:val="0"/>
      <w:marBottom w:val="0"/>
      <w:divBdr>
        <w:top w:val="none" w:sz="0" w:space="0" w:color="auto"/>
        <w:left w:val="none" w:sz="0" w:space="0" w:color="auto"/>
        <w:bottom w:val="none" w:sz="0" w:space="0" w:color="auto"/>
        <w:right w:val="none" w:sz="0" w:space="0" w:color="auto"/>
      </w:divBdr>
    </w:div>
    <w:div w:id="20603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2024-02-16T11:19:00Z</dcterms:created>
  <dcterms:modified xsi:type="dcterms:W3CDTF">2024-02-19T13:17:00Z</dcterms:modified>
</cp:coreProperties>
</file>