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7319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ICU Stays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BF6E01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I filtered the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icustays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 table to exclude stays in NICU or PICU and focused on stays with a length of at least 2 days using </w:t>
      </w:r>
      <w:r w:rsidRPr="00AD31DC">
        <w:rPr>
          <w:rFonts w:ascii="Courier New" w:eastAsia="Times New Roman" w:hAnsi="Courier New" w:cs="Courier New"/>
          <w:sz w:val="20"/>
          <w:szCs w:val="20"/>
        </w:rPr>
        <w:t>ROW_</w:t>
      </w:r>
      <w:proofErr w:type="gramStart"/>
      <w:r w:rsidRPr="00AD31DC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AD31DC">
        <w:rPr>
          <w:rFonts w:ascii="Courier New" w:eastAsia="Times New Roman" w:hAnsi="Courier New" w:cs="Courier New"/>
          <w:sz w:val="20"/>
          <w:szCs w:val="20"/>
        </w:rPr>
        <w:t>)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 to prioritize recent stays by </w:t>
      </w:r>
      <w:r w:rsidRPr="00AD31DC">
        <w:rPr>
          <w:rFonts w:ascii="Courier New" w:eastAsia="Times New Roman" w:hAnsi="Courier New" w:cs="Courier New"/>
          <w:sz w:val="20"/>
          <w:szCs w:val="20"/>
        </w:rPr>
        <w:t>intime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C1A2B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Last Admission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B4BC90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>I identified the most recent ICU admission (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rn</w:t>
      </w:r>
      <w:proofErr w:type="spellEnd"/>
      <w:r w:rsidRPr="00AD31DC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) for each patient, ensuring we capture their final ICU stay details such as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hadm_id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icustay_id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2AB18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Extracting Vital Times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5A75D6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chartevents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 table, I calculated the earliest and latest vital sign records (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charttime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>) for each patient, essential for evaluating their physiological state over a significant period.</w:t>
      </w:r>
    </w:p>
    <w:p w14:paraId="04675C7A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Eligible Patients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535D9C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>I selected patients whose vital sign data spanned at least 2 days (</w:t>
      </w:r>
      <w:proofErr w:type="gramStart"/>
      <w:r w:rsidRPr="00AD31DC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AD31DC">
        <w:rPr>
          <w:rFonts w:ascii="Courier New" w:eastAsia="Times New Roman" w:hAnsi="Courier New" w:cs="Courier New"/>
          <w:sz w:val="20"/>
          <w:szCs w:val="20"/>
        </w:rPr>
        <w:t>EPOCH FROM ...) &gt;= 2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), ensuring robust data inclusion for meaningful analysis.</w:t>
      </w:r>
    </w:p>
    <w:p w14:paraId="753AE05E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Calculating Mean Vitals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BE66EA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>I computed the average values of vital signs and lab tests (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itemid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chartevents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) grouped by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subject_id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>, providing a consolidated view of patient health metrics.</w:t>
      </w:r>
    </w:p>
    <w:p w14:paraId="197F0716" w14:textId="77777777" w:rsidR="00AD31DC" w:rsidRPr="00AD31DC" w:rsidRDefault="00AD31DC" w:rsidP="00AD3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b/>
          <w:bCs/>
          <w:sz w:val="24"/>
          <w:szCs w:val="24"/>
        </w:rPr>
        <w:t>Final Integration and Analysis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93F9602" w14:textId="77777777" w:rsidR="00AD31DC" w:rsidRPr="00AD31DC" w:rsidRDefault="00AD31DC" w:rsidP="00AD31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>Finally, I integrated patient demographics (</w:t>
      </w:r>
      <w:r w:rsidRPr="00AD31DC">
        <w:rPr>
          <w:rFonts w:ascii="Courier New" w:eastAsia="Times New Roman" w:hAnsi="Courier New" w:cs="Courier New"/>
          <w:sz w:val="20"/>
          <w:szCs w:val="20"/>
        </w:rPr>
        <w:t>gender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1DC">
        <w:rPr>
          <w:rFonts w:ascii="Courier New" w:eastAsia="Times New Roman" w:hAnsi="Courier New" w:cs="Courier New"/>
          <w:sz w:val="20"/>
          <w:szCs w:val="20"/>
        </w:rPr>
        <w:t>dob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1DC">
        <w:rPr>
          <w:rFonts w:ascii="Courier New" w:eastAsia="Times New Roman" w:hAnsi="Courier New" w:cs="Courier New"/>
          <w:sz w:val="20"/>
          <w:szCs w:val="20"/>
        </w:rPr>
        <w:t>ethnicity</w:t>
      </w:r>
      <w:r w:rsidRPr="00AD31DC">
        <w:rPr>
          <w:rFonts w:ascii="Times New Roman" w:eastAsia="Times New Roman" w:hAnsi="Times New Roman" w:cs="Times New Roman"/>
          <w:sz w:val="24"/>
          <w:szCs w:val="24"/>
        </w:rPr>
        <w:t>), hospital outcomes (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hospital_expire_flag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>), and averaged vital/lab data (</w:t>
      </w:r>
      <w:proofErr w:type="spellStart"/>
      <w:proofErr w:type="gramStart"/>
      <w:r w:rsidRPr="00AD31DC">
        <w:rPr>
          <w:rFonts w:ascii="Courier New" w:eastAsia="Times New Roman" w:hAnsi="Courier New" w:cs="Courier New"/>
          <w:sz w:val="20"/>
          <w:szCs w:val="20"/>
        </w:rPr>
        <w:t>v.heart</w:t>
      </w:r>
      <w:proofErr w:type="gramEnd"/>
      <w:r w:rsidRPr="00AD31DC">
        <w:rPr>
          <w:rFonts w:ascii="Courier New" w:eastAsia="Times New Roman" w:hAnsi="Courier New" w:cs="Courier New"/>
          <w:sz w:val="20"/>
          <w:szCs w:val="20"/>
        </w:rPr>
        <w:t>_rate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31DC">
        <w:rPr>
          <w:rFonts w:ascii="Courier New" w:eastAsia="Times New Roman" w:hAnsi="Courier New" w:cs="Courier New"/>
          <w:sz w:val="20"/>
          <w:szCs w:val="20"/>
        </w:rPr>
        <w:t>v.albumin</w:t>
      </w:r>
      <w:proofErr w:type="spellEnd"/>
      <w:r w:rsidRPr="00AD31DC">
        <w:rPr>
          <w:rFonts w:ascii="Times New Roman" w:eastAsia="Times New Roman" w:hAnsi="Times New Roman" w:cs="Times New Roman"/>
          <w:sz w:val="24"/>
          <w:szCs w:val="24"/>
        </w:rPr>
        <w:t>, etc.) to create a comprehensive dataset for further clinical analysis and decision-making.</w:t>
      </w:r>
    </w:p>
    <w:p w14:paraId="576A9B59" w14:textId="77777777" w:rsidR="00AD31DC" w:rsidRPr="00AD31DC" w:rsidRDefault="00AD31DC" w:rsidP="00AD3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1DC">
        <w:rPr>
          <w:rFonts w:ascii="Times New Roman" w:eastAsia="Times New Roman" w:hAnsi="Times New Roman" w:cs="Times New Roman"/>
          <w:sz w:val="24"/>
          <w:szCs w:val="24"/>
        </w:rPr>
        <w:t>This structured approach allowed me to analyze ICU patient data effectively, focusing on understanding patient health trends and outcomes before discharge or death. This query serves as a foundational step in leveraging data-driven insights to enhance clinical care strategies.</w:t>
      </w:r>
    </w:p>
    <w:p w14:paraId="2FD69042" w14:textId="77777777" w:rsidR="003857C6" w:rsidRDefault="00AD31DC"/>
    <w:sectPr w:rsidR="0038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30047"/>
    <w:multiLevelType w:val="multilevel"/>
    <w:tmpl w:val="BDD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DC"/>
    <w:rsid w:val="00341023"/>
    <w:rsid w:val="00456F91"/>
    <w:rsid w:val="00A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84FB"/>
  <w15:chartTrackingRefBased/>
  <w15:docId w15:val="{1F18ACD9-7F47-4DB8-930C-EC77C8F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1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Mukherjee</dc:creator>
  <cp:keywords/>
  <dc:description/>
  <cp:lastModifiedBy>Aryan Mukherjee</cp:lastModifiedBy>
  <cp:revision>1</cp:revision>
  <dcterms:created xsi:type="dcterms:W3CDTF">2024-07-02T05:58:00Z</dcterms:created>
  <dcterms:modified xsi:type="dcterms:W3CDTF">2024-07-02T05:59:00Z</dcterms:modified>
</cp:coreProperties>
</file>