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ARYAN PRICE ACTION INDICATOR</w:t>
        <w:br/>
      </w:r>
    </w:p>
    <w:p>
      <w:pPr>
        <w:jc w:val="center"/>
      </w:pPr>
      <w:r>
        <w:t>A Multi-Layer Smart Money Concepts Framework for Automated Market Structure Detection,</w:t>
        <w:br/>
        <w:t>Liquidity Mapping and Institutional Trade Analysis</w:t>
        <w:br/>
        <w:br/>
      </w:r>
      <w:r>
        <w:t>Author: Aryan Patel</w:t>
        <w:br/>
        <w:t>Quant Research Intern, 2Cents Capital Limited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Introduction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Research Objectives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Literature Review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Indicator Architecture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Internal Structure Detection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Swing Structure Detection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Break of Structure (BOS)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Change of Character (CHoCH)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Volumetric Order Blocks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Liquidity Detection Framework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Fair Value Gap Framework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Premium and Discount Zones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Multi-Timeframe Trend Scanner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Methodology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Experimental Results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Instrument</w:t>
            </w:r>
          </w:p>
        </w:tc>
        <w:tc>
          <w:tcPr>
            <w:tcW w:type="dxa" w:w="4320"/>
          </w:tcPr>
          <w:p>
            <w:r>
              <w:t>BTCUSD</w:t>
            </w:r>
          </w:p>
        </w:tc>
      </w:tr>
      <w:tr>
        <w:tc>
          <w:tcPr>
            <w:tcW w:type="dxa" w:w="4320"/>
          </w:tcPr>
          <w:p>
            <w:r>
              <w:t>Timeframe</w:t>
            </w:r>
          </w:p>
        </w:tc>
        <w:tc>
          <w:tcPr>
            <w:tcW w:type="dxa" w:w="4320"/>
          </w:tcPr>
          <w:p>
            <w:r>
              <w:t>M15</w:t>
            </w:r>
          </w:p>
        </w:tc>
      </w:tr>
      <w:tr>
        <w:tc>
          <w:tcPr>
            <w:tcW w:type="dxa" w:w="4320"/>
          </w:tcPr>
          <w:p>
            <w:r>
              <w:t>Initial Capital</w:t>
            </w:r>
          </w:p>
        </w:tc>
        <w:tc>
          <w:tcPr>
            <w:tcW w:type="dxa" w:w="4320"/>
          </w:tcPr>
          <w:p>
            <w:r>
              <w:t>$10,000</w:t>
            </w:r>
          </w:p>
        </w:tc>
      </w:tr>
      <w:tr>
        <w:tc>
          <w:tcPr>
            <w:tcW w:type="dxa" w:w="4320"/>
          </w:tcPr>
          <w:p>
            <w:r>
              <w:t>Final Balance</w:t>
            </w:r>
          </w:p>
        </w:tc>
        <w:tc>
          <w:tcPr>
            <w:tcW w:type="dxa" w:w="4320"/>
          </w:tcPr>
          <w:p>
            <w:r>
              <w:t>$11,893.35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$1,893.35</w:t>
            </w:r>
          </w:p>
        </w:tc>
      </w:tr>
      <w:tr>
        <w:tc>
          <w:tcPr>
            <w:tcW w:type="dxa" w:w="4320"/>
          </w:tcPr>
          <w:p>
            <w:r>
              <w:t>Return</w:t>
            </w:r>
          </w:p>
        </w:tc>
        <w:tc>
          <w:tcPr>
            <w:tcW w:type="dxa" w:w="4320"/>
          </w:tcPr>
          <w:p>
            <w:r>
              <w:t>18.93%</w:t>
            </w:r>
          </w:p>
        </w:tc>
      </w:tr>
      <w:tr>
        <w:tc>
          <w:tcPr>
            <w:tcW w:type="dxa" w:w="4320"/>
          </w:tcPr>
          <w:p>
            <w:r>
              <w:t>Maximum Drawdown</w:t>
            </w:r>
          </w:p>
        </w:tc>
        <w:tc>
          <w:tcPr>
            <w:tcW w:type="dxa" w:w="4320"/>
          </w:tcPr>
          <w:p>
            <w:r>
              <w:t>4.63%</w:t>
            </w:r>
          </w:p>
        </w:tc>
      </w:tr>
      <w:tr>
        <w:tc>
          <w:tcPr>
            <w:tcW w:type="dxa" w:w="4320"/>
          </w:tcPr>
          <w:p>
            <w:r>
              <w:t>Estimated Win Rate</w:t>
            </w:r>
          </w:p>
        </w:tc>
        <w:tc>
          <w:tcPr>
            <w:tcW w:type="dxa" w:w="4320"/>
          </w:tcPr>
          <w:p>
            <w:r>
              <w:t>&gt;70%</w:t>
            </w:r>
          </w:p>
        </w:tc>
      </w:tr>
    </w:tbl>
    <w:p>
      <w:r>
        <w:t>[INSERT EQUITY CURVE SCREENSHOT HERE]</w:t>
      </w:r>
    </w:p>
    <w:p>
      <w:r>
        <w:t>[INSERT TRADINGVIEW SCREENSHOTS HERE]</w:t>
      </w:r>
    </w:p>
    <w:p>
      <w:pPr>
        <w:pStyle w:val="Heading1"/>
      </w:pPr>
      <w:r>
        <w:t>Case Studies and Trading Examples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Limitations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Future Enhancements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pPr>
        <w:pStyle w:val="Heading1"/>
      </w:pPr>
      <w:r>
        <w:t>Conclusion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t>The Aryan Price Action Indicator is a proprietary Smart Money Concepts framework that combines market structure analysis, liquidity mapping, order block detection, fair value gap analysis, premium-discount zone identification and multi-timeframe trend evaluation. The framework uses pivot-based detection logic, candle-close confirmation, and objective structural rules to reduce subjective decision making. The indicator automatically identifies BOS, CHoCH, CHoCH+, swing highs, swing lows, liquidity pools and institutional reaction zones. This section discusses the theoretical foundation, implementation methodology and practical applications of the model in professional trading environments.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Market Structure, Smart Money Concepts and Quantitative Trading Research Reference 1.</w:t>
      </w:r>
    </w:p>
    <w:p>
      <w:r>
        <w:t>2. Market Structure, Smart Money Concepts and Quantitative Trading Research Reference 2.</w:t>
      </w:r>
    </w:p>
    <w:p>
      <w:r>
        <w:t>3. Market Structure, Smart Money Concepts and Quantitative Trading Research Reference 3.</w:t>
      </w:r>
    </w:p>
    <w:p>
      <w:r>
        <w:t>4. Market Structure, Smart Money Concepts and Quantitative Trading Research Reference 4.</w:t>
      </w:r>
    </w:p>
    <w:p>
      <w:r>
        <w:t>5. Market Structure, Smart Money Concepts and Quantitative Trading Research Reference 5.</w:t>
      </w:r>
    </w:p>
    <w:p>
      <w:r>
        <w:t>6. Market Structure, Smart Money Concepts and Quantitative Trading Research Reference 6.</w:t>
      </w:r>
    </w:p>
    <w:p>
      <w:r>
        <w:t>7. Market Structure, Smart Money Concepts and Quantitative Trading Research Reference 7.</w:t>
      </w:r>
    </w:p>
    <w:p>
      <w:r>
        <w:t>8. Market Structure, Smart Money Concepts and Quantitative Trading Research Reference 8.</w:t>
      </w:r>
    </w:p>
    <w:p>
      <w:r>
        <w:t>9. Market Structure, Smart Money Concepts and Quantitative Trading Research Reference 9.</w:t>
      </w:r>
    </w:p>
    <w:p>
      <w:r>
        <w:t>10. Market Structure, Smart Money Concepts and Quantitative Trading Research Reference 10.</w:t>
      </w:r>
    </w:p>
    <w:p>
      <w:r>
        <w:t>11. Market Structure, Smart Money Concepts and Quantitative Trading Research Reference 11.</w:t>
      </w:r>
    </w:p>
    <w:p>
      <w:r>
        <w:t>12. Market Structure, Smart Money Concepts and Quantitative Trading Research Reference 12.</w:t>
      </w:r>
    </w:p>
    <w:p>
      <w:r>
        <w:t>13. Market Structure, Smart Money Concepts and Quantitative Trading Research Reference 13.</w:t>
      </w:r>
    </w:p>
    <w:p>
      <w:r>
        <w:t>14. Market Structure, Smart Money Concepts and Quantitative Trading Research Reference 14.</w:t>
      </w:r>
    </w:p>
    <w:p>
      <w:r>
        <w:t>15. Market Structure, Smart Money Concepts and Quantitative Trading Research Reference 15.</w:t>
      </w:r>
    </w:p>
    <w:p>
      <w:r>
        <w:t>16. Market Structure, Smart Money Concepts and Quantitative Trading Research Reference 16.</w:t>
      </w:r>
    </w:p>
    <w:p>
      <w:r>
        <w:t>17. Market Structure, Smart Money Concepts and Quantitative Trading Research Reference 17.</w:t>
      </w:r>
    </w:p>
    <w:p>
      <w:r>
        <w:t>18. Market Structure, Smart Money Concepts and Quantitative Trading Research Reference 18.</w:t>
      </w:r>
    </w:p>
    <w:p>
      <w:r>
        <w:t>19. Market Structure, Smart Money Concepts and Quantitative Trading Research Reference 19.</w:t>
      </w:r>
    </w:p>
    <w:p>
      <w:r>
        <w:t>20. Market Structure, Smart Money Concepts and Quantitative Trading Research Reference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