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4CE7D" w14:textId="0B4CF51F" w:rsidR="00636A5D" w:rsidRDefault="00000000">
      <w:pPr>
        <w:pStyle w:val="Heading1"/>
      </w:pPr>
      <w:r>
        <w:t>Intelligent Legal Assistant Suite: A</w:t>
      </w:r>
      <w:r w:rsidR="00626D19">
        <w:t>I Powered Legal Documentation Assistant</w:t>
      </w:r>
    </w:p>
    <w:p w14:paraId="1C223CB9" w14:textId="282C01C9" w:rsidR="00636A5D" w:rsidRDefault="00000000">
      <w:pPr>
        <w:spacing w:after="10" w:line="249" w:lineRule="auto"/>
        <w:ind w:left="2555" w:right="2572" w:firstLine="0"/>
        <w:jc w:val="center"/>
      </w:pPr>
      <w:r>
        <w:rPr>
          <w:sz w:val="22"/>
        </w:rPr>
        <w:t>A</w:t>
      </w:r>
      <w:r w:rsidR="00E711D2">
        <w:rPr>
          <w:sz w:val="22"/>
        </w:rPr>
        <w:t>ryan Kumar Arya | Anurag Tyagi | Ansh Varshney</w:t>
      </w:r>
    </w:p>
    <w:p w14:paraId="6880383B" w14:textId="6EAD9943" w:rsidR="00636A5D" w:rsidRDefault="00000000">
      <w:pPr>
        <w:spacing w:after="372" w:line="249" w:lineRule="auto"/>
        <w:ind w:left="2698" w:right="2572" w:hanging="143"/>
        <w:jc w:val="center"/>
      </w:pPr>
      <w:r>
        <w:rPr>
          <w:sz w:val="22"/>
        </w:rPr>
        <w:t xml:space="preserve">Department of Computer Science, </w:t>
      </w:r>
      <w:r w:rsidR="00E711D2">
        <w:rPr>
          <w:sz w:val="22"/>
        </w:rPr>
        <w:t xml:space="preserve">JSS Academy </w:t>
      </w:r>
      <w:proofErr w:type="gramStart"/>
      <w:r w:rsidR="00E711D2">
        <w:rPr>
          <w:sz w:val="22"/>
        </w:rPr>
        <w:t>Of</w:t>
      </w:r>
      <w:proofErr w:type="gramEnd"/>
      <w:r w:rsidR="00626D19">
        <w:rPr>
          <w:sz w:val="22"/>
        </w:rPr>
        <w:t xml:space="preserve"> </w:t>
      </w:r>
      <w:r w:rsidR="00E711D2">
        <w:rPr>
          <w:sz w:val="22"/>
        </w:rPr>
        <w:t>Technical Education Noida</w:t>
      </w:r>
      <w:r>
        <w:rPr>
          <w:sz w:val="22"/>
        </w:rPr>
        <w:t xml:space="preserve">, </w:t>
      </w:r>
      <w:r w:rsidR="00E711D2">
        <w:rPr>
          <w:sz w:val="22"/>
        </w:rPr>
        <w:t>UP</w:t>
      </w:r>
      <w:r>
        <w:rPr>
          <w:sz w:val="22"/>
        </w:rPr>
        <w:t xml:space="preserve">, </w:t>
      </w:r>
      <w:r w:rsidR="00E711D2">
        <w:rPr>
          <w:sz w:val="22"/>
        </w:rPr>
        <w:t>201301</w:t>
      </w:r>
      <w:r>
        <w:rPr>
          <w:sz w:val="22"/>
        </w:rPr>
        <w:t xml:space="preserve">, </w:t>
      </w:r>
      <w:r w:rsidR="00E711D2">
        <w:rPr>
          <w:sz w:val="22"/>
        </w:rPr>
        <w:t>India</w:t>
      </w:r>
      <w:r>
        <w:rPr>
          <w:sz w:val="22"/>
        </w:rPr>
        <w:t xml:space="preserve"> </w:t>
      </w:r>
    </w:p>
    <w:p w14:paraId="19FA2F87" w14:textId="77777777" w:rsidR="00636A5D" w:rsidRDefault="00000000">
      <w:pPr>
        <w:spacing w:after="221" w:line="249" w:lineRule="auto"/>
        <w:ind w:left="-5" w:right="0" w:hanging="10"/>
      </w:pPr>
      <w:r>
        <w:rPr>
          <w:b/>
          <w:i/>
        </w:rPr>
        <w:t>Abstract—</w:t>
      </w:r>
      <w:r>
        <w:rPr>
          <w:b/>
        </w:rPr>
        <w:t xml:space="preserve">The rapid paradigm </w:t>
      </w:r>
      <w:proofErr w:type="gramStart"/>
      <w:r>
        <w:rPr>
          <w:b/>
        </w:rPr>
        <w:t>shift</w:t>
      </w:r>
      <w:proofErr w:type="gramEnd"/>
      <w:r>
        <w:rPr>
          <w:b/>
        </w:rPr>
        <w:t xml:space="preserve"> toward automation and applied artificial intelligence has created profound opportunities to democratize access to historically gatekept industries, especially the legal sector. However, the implementation of such systems usually requires balancing computational overhead, API latency, and data security— critical components when dealing with sensitive information. This paper presents an exhaustive architectural analysis of an integrated web-based legal suite that decomposes generic legal aid into three distinct, highly optimized microservices: a Generative AI Chatbot for complex legal querying, an automated Document Generator configured for strictly localized template compilation, and a Machine Learning pipeline engineered to predict probabilistic case outcomes. We detail the system's foundational topology, the transition from external Google Cloud dependencies to a localized native execution pipeline, security considerations involving the Transport Layer Security (TLS) protocol, and the deterministic server-side rate-limiting mechanisms integrated into the infrastructure to prevent bot abuse. The finalized implementation establishes a framework for deploying cost-efficient, highly responsive Web Applications that successfully circumvent traditional API bottlenecks while serving unrepresented individuals. </w:t>
      </w:r>
    </w:p>
    <w:p w14:paraId="2DFE020B" w14:textId="77777777" w:rsidR="00636A5D" w:rsidRDefault="00000000">
      <w:pPr>
        <w:spacing w:after="221" w:line="249" w:lineRule="auto"/>
        <w:ind w:left="-5" w:right="0" w:hanging="10"/>
      </w:pPr>
      <w:r>
        <w:rPr>
          <w:b/>
          <w:i/>
        </w:rPr>
        <w:t>Keywords—</w:t>
      </w:r>
      <w:r>
        <w:rPr>
          <w:b/>
        </w:rPr>
        <w:t xml:space="preserve">LegalTech; Microservices; Flask; Generative AI; Machine Learning; OOXML; SMTP Security </w:t>
      </w:r>
    </w:p>
    <w:p w14:paraId="04A13C16" w14:textId="77777777" w:rsidR="00636A5D" w:rsidRDefault="00636A5D">
      <w:pPr>
        <w:sectPr w:rsidR="00636A5D">
          <w:pgSz w:w="11906" w:h="16838"/>
          <w:pgMar w:top="1561" w:right="833" w:bottom="1167" w:left="850" w:header="720" w:footer="720" w:gutter="0"/>
          <w:cols w:space="720"/>
        </w:sectPr>
      </w:pPr>
    </w:p>
    <w:p w14:paraId="388AD489" w14:textId="77777777" w:rsidR="00636A5D" w:rsidRDefault="00000000">
      <w:pPr>
        <w:numPr>
          <w:ilvl w:val="0"/>
          <w:numId w:val="1"/>
        </w:numPr>
        <w:spacing w:after="190" w:line="249" w:lineRule="auto"/>
        <w:ind w:hanging="233"/>
        <w:jc w:val="center"/>
      </w:pPr>
      <w:r>
        <w:t>INTRODUCTION</w:t>
      </w:r>
    </w:p>
    <w:p w14:paraId="41085C9E" w14:textId="77777777" w:rsidR="00636A5D" w:rsidRDefault="00000000">
      <w:pPr>
        <w:ind w:left="-15" w:right="9"/>
      </w:pPr>
      <w:r>
        <w:t xml:space="preserve">The fundamental problem within modern legal ecosystems is the discrepancy between the volume of individuals requiring basic legal documentation and the prohibitive cost of accessing qualified legal counsel. Simple tasks, such as generating legally binding </w:t>
      </w:r>
      <w:proofErr w:type="spellStart"/>
      <w:r>
        <w:t>NonDisclosure</w:t>
      </w:r>
      <w:proofErr w:type="spellEnd"/>
      <w:r>
        <w:t xml:space="preserve"> Agreements (NDAs), Intellectual Property (IP) contracts, or drafting general business partnership agreements, often require the payment of hefty retainer fees despite the repetitive, heavily standardized nature of the documents themselves.</w:t>
      </w:r>
    </w:p>
    <w:p w14:paraId="78D5F2DC" w14:textId="77777777" w:rsidR="00636A5D" w:rsidRDefault="00000000">
      <w:pPr>
        <w:ind w:left="-15" w:right="9"/>
      </w:pPr>
      <w:r>
        <w:t>To address this systemic inefficiency, we engineered an AI-driven, multi-service application environment designed to simulate the preliminary stages of legal counsel. Instead of designing a monolithic architecture, the system relies on a cohesive microservice topological model built atop the Python Flask framework. By sequestering the Chatbot, Document Generation, and Statistical Prediction systems into three separate, isolated runtimes, we facilitate independent horizontal scalability and ensure that an exception fault in one subsystem (e.g., an upstream API timeout) cannot trigger a cascading failure that paralyzes the entire application suite.</w:t>
      </w:r>
    </w:p>
    <w:p w14:paraId="42D2DD7B" w14:textId="77777777" w:rsidR="00636A5D" w:rsidRDefault="00000000">
      <w:pPr>
        <w:spacing w:after="300"/>
        <w:ind w:left="-15" w:right="9"/>
      </w:pPr>
      <w:r>
        <w:t>This paper extensively analyzes the microscopic implementation details of each subsystem. We examine the specific design patterns employed to handle Large Language Model (LLM) REST integrations, the techniques used to serialize and distribute machine learning models statically in memory to eliminate cold-boot penalties, and the rigorous transition away from cloud-hosted template engines (such as the Google Docs API) toward a completely native Object XML (OOXML) parser explicitly for minimizing latency and defeating platform quotas.</w:t>
      </w:r>
    </w:p>
    <w:p w14:paraId="2E877F64" w14:textId="77777777" w:rsidR="00636A5D" w:rsidRDefault="00000000">
      <w:pPr>
        <w:numPr>
          <w:ilvl w:val="0"/>
          <w:numId w:val="1"/>
        </w:numPr>
        <w:spacing w:after="190" w:line="249" w:lineRule="auto"/>
        <w:ind w:hanging="233"/>
        <w:jc w:val="center"/>
      </w:pPr>
      <w:r>
        <w:t>BACKGROUND AND RELATED WORKS</w:t>
      </w:r>
    </w:p>
    <w:p w14:paraId="1F2EF2A7" w14:textId="77777777" w:rsidR="00636A5D" w:rsidRDefault="00000000">
      <w:pPr>
        <w:ind w:left="-15" w:right="9"/>
      </w:pPr>
      <w:r>
        <w:t>Prior literature and commercially available solutions addressing automated legal tech (commonly referred to as "LegalTech") primarily rely on monolithic structures with a heavy reliance on database queries matching pre-defined decision trees. While these early heuristic methods are incredibly deterministic and safe, they severely lack the natural language interface necessary for laymen who may not accurately understand legal terminology.</w:t>
      </w:r>
    </w:p>
    <w:p w14:paraId="671FA38B" w14:textId="77777777" w:rsidR="00636A5D" w:rsidRDefault="00000000">
      <w:pPr>
        <w:ind w:left="-15" w:right="9"/>
      </w:pPr>
      <w:r>
        <w:t>More modern architectures heavily outsource logical operations to hyper-scale cloud providers, integrating APIs for every step of document formulation. While scalable, this methodology forces developers to contend with strict API throttling, Zero-Trust network quota limits, and severe data privacy concerns regarding how third-party services cache user inputs.</w:t>
      </w:r>
    </w:p>
    <w:p w14:paraId="43D1F226" w14:textId="77777777" w:rsidR="00636A5D" w:rsidRDefault="00000000">
      <w:pPr>
        <w:spacing w:after="300"/>
        <w:ind w:left="-15" w:right="9"/>
      </w:pPr>
      <w:r>
        <w:t>This implementation seeks to compromise between heavy cloud reliance and pure local execution, relying on external Neural processing only for conversational components, while completely localizing sensitive document rendering and regression predictions.</w:t>
      </w:r>
    </w:p>
    <w:p w14:paraId="68436FCC" w14:textId="77777777" w:rsidR="00636A5D" w:rsidRDefault="00000000">
      <w:pPr>
        <w:numPr>
          <w:ilvl w:val="0"/>
          <w:numId w:val="1"/>
        </w:numPr>
        <w:spacing w:after="190" w:line="249" w:lineRule="auto"/>
        <w:ind w:hanging="233"/>
        <w:jc w:val="center"/>
      </w:pPr>
      <w:r>
        <w:t>SYSTEM ARCHITECTURE AND DISTRIBUTEDMICROSERVICES</w:t>
      </w:r>
    </w:p>
    <w:p w14:paraId="7E24D6B2" w14:textId="77777777" w:rsidR="00636A5D" w:rsidRDefault="00000000">
      <w:pPr>
        <w:pStyle w:val="Heading2"/>
        <w:ind w:left="-5"/>
      </w:pPr>
      <w:r>
        <w:t>A. Foundational Topologies and Inter-Service Routing</w:t>
      </w:r>
    </w:p>
    <w:p w14:paraId="664D78F3" w14:textId="77777777" w:rsidR="00636A5D" w:rsidRDefault="00000000">
      <w:pPr>
        <w:ind w:left="-15" w:right="9"/>
      </w:pPr>
      <w:r>
        <w:t>The overall structure operates using the model-</w:t>
      </w:r>
      <w:proofErr w:type="spellStart"/>
      <w:r>
        <w:t>viewcontroller</w:t>
      </w:r>
      <w:proofErr w:type="spellEnd"/>
      <w:r>
        <w:t xml:space="preserve"> (MVC) design pattern encapsulated inside a Flask-based WSGI server environment. The frontend routing heavily prioritizes static navigation using decoupled Jinja2 templated HTML documents formatted uniformly utilizing robust, CSS-based aesthetic structures. To establish </w:t>
      </w:r>
      <w:r>
        <w:lastRenderedPageBreak/>
        <w:t>uniformity, the UI logic relies on relative route anchoring allowing users to cleanly transition between the three sub-application contexts without requiring unified domain configurations or complex reverse proxies.</w:t>
      </w:r>
    </w:p>
    <w:p w14:paraId="45260015" w14:textId="77777777" w:rsidR="00636A5D" w:rsidRDefault="00000000">
      <w:pPr>
        <w:pStyle w:val="Heading2"/>
        <w:ind w:left="-5"/>
      </w:pPr>
      <w:r>
        <w:t>B. Subsystem 1: The Generative AI Legal Conversational Agent (`</w:t>
      </w:r>
      <w:proofErr w:type="spellStart"/>
      <w:r>
        <w:t>chatboy</w:t>
      </w:r>
      <w:proofErr w:type="spellEnd"/>
      <w:r>
        <w:t>`)</w:t>
      </w:r>
    </w:p>
    <w:p w14:paraId="5DDDFE7E" w14:textId="77777777" w:rsidR="00636A5D" w:rsidRDefault="00000000">
      <w:pPr>
        <w:ind w:left="-15" w:right="9"/>
      </w:pPr>
      <w:r>
        <w:t>The first module acts as the user's primary conversational interface to abstract away the complexity of legal statutes. Rather than relying on rigid, preprogrammed logical flowcharts, the module implements a sophisticated Generative Pre-Trained Transformer (GPT) wrapper.</w:t>
      </w:r>
    </w:p>
    <w:p w14:paraId="287911F3" w14:textId="77777777" w:rsidR="00636A5D" w:rsidRDefault="00000000">
      <w:pPr>
        <w:numPr>
          <w:ilvl w:val="0"/>
          <w:numId w:val="2"/>
        </w:numPr>
        <w:ind w:right="9"/>
      </w:pPr>
      <w:r>
        <w:t xml:space="preserve">Large Language Model Integration: By </w:t>
      </w:r>
      <w:proofErr w:type="spellStart"/>
      <w:r>
        <w:t>leveragingthird</w:t>
      </w:r>
      <w:proofErr w:type="spellEnd"/>
      <w:r>
        <w:t>-party NLP REST APIs (specifically Cohere), the backend synthesizes highly complex prompt-chains initialized synchronously with user inputs. The application is completely detached from natural language processing weights, shifting computational inference off-site.</w:t>
      </w:r>
    </w:p>
    <w:p w14:paraId="47B25984" w14:textId="77777777" w:rsidR="00636A5D" w:rsidRDefault="00000000">
      <w:pPr>
        <w:numPr>
          <w:ilvl w:val="0"/>
          <w:numId w:val="2"/>
        </w:numPr>
        <w:ind w:right="9"/>
      </w:pPr>
      <w:r>
        <w:t xml:space="preserve">Degradation and Resiliency Management: </w:t>
      </w:r>
      <w:proofErr w:type="spellStart"/>
      <w:r>
        <w:t>Networklatency</w:t>
      </w:r>
      <w:proofErr w:type="spellEnd"/>
      <w:r>
        <w:t xml:space="preserve"> inherently introduces execution unpredictability. Because external HTTP requests to centralized neural networks run the risk of spontaneous TCP connection resets or timeout behaviors, the backend is rigorously partitioned using exception-handling block methodologies. Specifically, the entire API POST function is encapsulated to inherently intercept `</w:t>
      </w:r>
      <w:proofErr w:type="spellStart"/>
      <w:r>
        <w:t>HTTPError</w:t>
      </w:r>
      <w:proofErr w:type="spellEnd"/>
      <w:r>
        <w:t>` or execution exceptions. By doing so, the server is guaranteed to gracefully degrade, rendering a human-readable warning message indicating server congestion rather than unceremoniously dropping the connection protocol and presenting users with a generic 500 Internal Server error.</w:t>
      </w:r>
    </w:p>
    <w:p w14:paraId="2020E64F" w14:textId="77777777" w:rsidR="00636A5D" w:rsidRDefault="00000000">
      <w:pPr>
        <w:pStyle w:val="Heading2"/>
        <w:ind w:left="-5"/>
      </w:pPr>
      <w:r>
        <w:t>C. Subsystem 2: The Machine Learning Case Outcome Predictor (`Layer`)</w:t>
      </w:r>
    </w:p>
    <w:p w14:paraId="293037DF" w14:textId="77777777" w:rsidR="00636A5D" w:rsidRDefault="00000000">
      <w:pPr>
        <w:ind w:left="-15" w:right="9"/>
      </w:pPr>
      <w:r>
        <w:t>The second primary service diverges from deterministic task management and focuses strictly on statistical probability outputs for legal cases or judiciary dispute resolutions.</w:t>
      </w:r>
    </w:p>
    <w:p w14:paraId="39DC3151" w14:textId="77777777" w:rsidR="00636A5D" w:rsidRDefault="00000000">
      <w:pPr>
        <w:numPr>
          <w:ilvl w:val="0"/>
          <w:numId w:val="3"/>
        </w:numPr>
        <w:ind w:right="9"/>
      </w:pPr>
      <w:r>
        <w:t xml:space="preserve">Legacy Design and Bottlenecks: In its initial </w:t>
      </w:r>
      <w:proofErr w:type="spellStart"/>
      <w:r>
        <w:t>iterativephase</w:t>
      </w:r>
      <w:proofErr w:type="spellEnd"/>
      <w:r>
        <w:t xml:space="preserve">, the baseline implementation dictated that the runtime environment load a large, raw generic dataset (.csv format) and dynamically evaluate, cleanse, parse, </w:t>
      </w:r>
      <w:proofErr w:type="spellStart"/>
      <w:r>
        <w:t>vectorfit</w:t>
      </w:r>
      <w:proofErr w:type="spellEnd"/>
      <w:r>
        <w:t>, and mathematically train the `</w:t>
      </w:r>
      <w:proofErr w:type="spellStart"/>
      <w:r>
        <w:t>RandomForestClassifier</w:t>
      </w:r>
      <w:proofErr w:type="spellEnd"/>
      <w:r>
        <w:t>` or `LogisticRegression` arrays dynamically immediately preceding HTTP listener instantiation. This specific architecture forced minute-long computational spin-ups on the primary core during container boots.</w:t>
      </w:r>
    </w:p>
    <w:p w14:paraId="4F5CB8F5" w14:textId="77777777" w:rsidR="00636A5D" w:rsidRDefault="00000000">
      <w:pPr>
        <w:numPr>
          <w:ilvl w:val="0"/>
          <w:numId w:val="3"/>
        </w:numPr>
        <w:spacing w:after="300"/>
        <w:ind w:right="9"/>
      </w:pPr>
      <w:r>
        <w:t xml:space="preserve">Transition to Static Serialization (Pickle Protocol): </w:t>
      </w:r>
      <w:proofErr w:type="spellStart"/>
      <w:r>
        <w:t>Toachieve</w:t>
      </w:r>
      <w:proofErr w:type="spellEnd"/>
      <w:r>
        <w:t xml:space="preserve"> near real-time operational efficiency, the ML lifecycle was bifurcated. The model was trained entirely offline and the heavily optimized algorithmic weights were structurally serialized and compressed utilizing Python's `pickle` </w:t>
      </w:r>
      <w:proofErr w:type="spellStart"/>
      <w:r>
        <w:t>bytestream</w:t>
      </w:r>
      <w:proofErr w:type="spellEnd"/>
      <w:r>
        <w:t xml:space="preserve"> protocol. Within the deployed backend, the server exclusively executes the deserialization step. Thus, processing overhead is shifted from heavy </w:t>
      </w:r>
      <w:proofErr w:type="spellStart"/>
      <w:r>
        <w:t>matrixcomputation</w:t>
      </w:r>
      <w:proofErr w:type="spellEnd"/>
      <w:r>
        <w:t xml:space="preserve"> to a highly lightweight I/O flash-read, </w:t>
      </w:r>
      <w:r>
        <w:t>successfully decreasing the application’s Time-to-</w:t>
      </w:r>
      <w:proofErr w:type="spellStart"/>
      <w:r>
        <w:t>FirstByte</w:t>
      </w:r>
      <w:proofErr w:type="spellEnd"/>
      <w:r>
        <w:t xml:space="preserve"> (TTFB) from minutes down to a fraction of a millisecond.</w:t>
      </w:r>
    </w:p>
    <w:p w14:paraId="33306240" w14:textId="77777777" w:rsidR="00636A5D" w:rsidRDefault="00000000">
      <w:pPr>
        <w:spacing w:after="9" w:line="249" w:lineRule="auto"/>
        <w:ind w:left="10" w:right="25" w:hanging="10"/>
        <w:jc w:val="center"/>
      </w:pPr>
      <w:r>
        <w:t>IV. THE DOCUMENT GENERATION AND</w:t>
      </w:r>
    </w:p>
    <w:p w14:paraId="62360385" w14:textId="77777777" w:rsidR="00636A5D" w:rsidRDefault="00000000">
      <w:pPr>
        <w:spacing w:after="190" w:line="249" w:lineRule="auto"/>
        <w:ind w:left="10" w:right="25" w:hanging="10"/>
        <w:jc w:val="center"/>
      </w:pPr>
      <w:r>
        <w:t>COMPILATION ENGINE (`DOCGENERATOR`)</w:t>
      </w:r>
    </w:p>
    <w:p w14:paraId="4D31F017" w14:textId="77777777" w:rsidR="00636A5D" w:rsidRDefault="00000000">
      <w:pPr>
        <w:pStyle w:val="Heading2"/>
        <w:ind w:left="-5"/>
      </w:pPr>
      <w:r>
        <w:t>D. The Inherent Flaws of Cloud-Coupling</w:t>
      </w:r>
    </w:p>
    <w:p w14:paraId="0FD475FB" w14:textId="77777777" w:rsidR="00636A5D" w:rsidRDefault="00000000">
      <w:pPr>
        <w:ind w:left="-15" w:right="9"/>
      </w:pPr>
      <w:r>
        <w:t xml:space="preserve">Originally, this pipeline was tightly coupled with the Google Workspace ecosystem, leveraging the Google Drive and Google Docs REST JSON APIs. Authentication was executed via stateless Service Account OAuth tokens encoded in base64 formats. The significant limitation to this design pattern revolves around Google's Zero-Trust architecture, which artificially injects 0-byte or 0-MB storage quotas onto undocumented Service Accounts to prevent automated provisioning abuse. Consequently, the moment the application commanded the Google API to mathematically duplicate a master template and execute a server-side </w:t>
      </w:r>
      <w:proofErr w:type="spellStart"/>
      <w:r>
        <w:t>ReplaceAll</w:t>
      </w:r>
      <w:proofErr w:type="spellEnd"/>
      <w:r>
        <w:t xml:space="preserve"> parameter injection, the Google API immediately rejected the request with `HTTP 403 Storage Quota Exceeded` exceptions. Overcoming this strictly required linking identifiable billing structures.</w:t>
      </w:r>
    </w:p>
    <w:p w14:paraId="64BEC691" w14:textId="77777777" w:rsidR="00636A5D" w:rsidRDefault="00000000">
      <w:pPr>
        <w:pStyle w:val="Heading2"/>
        <w:ind w:left="-5"/>
      </w:pPr>
      <w:r>
        <w:t>E. Refactoring for Native Heuristics</w:t>
      </w:r>
    </w:p>
    <w:p w14:paraId="05D4A536" w14:textId="77777777" w:rsidR="00636A5D" w:rsidRDefault="00000000">
      <w:pPr>
        <w:ind w:left="-15" w:right="9"/>
      </w:pPr>
      <w:r>
        <w:t>To guarantee deployment stability across multiple environments, we executed a complete teardown of the Google pipeline and re-architected the generation engine to exist solely within local execution binaries processing pure OOP memory.</w:t>
      </w:r>
    </w:p>
    <w:p w14:paraId="49D2B7BF" w14:textId="77777777" w:rsidR="00636A5D" w:rsidRDefault="00000000">
      <w:pPr>
        <w:ind w:left="-15" w:right="9"/>
      </w:pPr>
      <w:r>
        <w:t>1. Office Open XML (OOXML) Traversal: The new infrastructure leverages libraries capable of natively digesting the underlying XML structuring of Microsoft Word formats (.docx files). A designated `</w:t>
      </w:r>
      <w:proofErr w:type="spellStart"/>
      <w:r>
        <w:t>doctemplates</w:t>
      </w:r>
      <w:proofErr w:type="spellEnd"/>
      <w:r>
        <w:t>` localized directory houses base templates formatted heavily with explicit `{{placeholder</w:t>
      </w:r>
      <w:proofErr w:type="gramStart"/>
      <w:r>
        <w:t>}}`</w:t>
      </w:r>
      <w:proofErr w:type="gramEnd"/>
      <w:r>
        <w:t xml:space="preserve"> metadata syntaxes mapped 1-to-1 against frontend HTML `name` attributes. Upon an HTTP POST request, the backend engine initializes the document object and maps an iterative `for...in` looping heuristic globally across both absolute paragraphs and nested table cell blocks. It actively scans for these exact matching substrings and systematically rewrites the object array. This optimization isolates execution mathematically, eliminates asynchronous cloud latency, completely circumvents dependency on massive multinational server clusters, and resolves all proprietary storage quotas issues.</w:t>
      </w:r>
    </w:p>
    <w:p w14:paraId="33DFFDE4" w14:textId="77777777" w:rsidR="00636A5D" w:rsidRDefault="00000000">
      <w:pPr>
        <w:pStyle w:val="Heading2"/>
        <w:ind w:left="-5"/>
      </w:pPr>
      <w:r>
        <w:t>F. The Localized Reporting Lifecycle</w:t>
      </w:r>
    </w:p>
    <w:p w14:paraId="331BF60F" w14:textId="77777777" w:rsidR="00636A5D" w:rsidRDefault="00000000">
      <w:pPr>
        <w:spacing w:after="300"/>
        <w:ind w:left="-15" w:right="9"/>
      </w:pPr>
      <w:r>
        <w:t xml:space="preserve">To maintain data </w:t>
      </w:r>
      <w:proofErr w:type="spellStart"/>
      <w:r>
        <w:t>persistance</w:t>
      </w:r>
      <w:proofErr w:type="spellEnd"/>
      <w:r>
        <w:t xml:space="preserve"> without relying on heavy cloud database architectures (i.e. replacing Google Sheets integrations), the application utilizes a native Python dictionary-writer logic flow (`utils/local_csv.py`). Every request invokes an automated schema-read function that interrogates the dictionary payload, maps the header keys, checks for the destination file’s existence on the disk, and appends the footprint as a localized `.csv` stream cleanly out of the server's primary thread memory.</w:t>
      </w:r>
    </w:p>
    <w:p w14:paraId="52BB7C4F" w14:textId="77777777" w:rsidR="00636A5D" w:rsidRDefault="00000000">
      <w:pPr>
        <w:spacing w:after="190" w:line="249" w:lineRule="auto"/>
        <w:ind w:left="10" w:right="0" w:hanging="10"/>
        <w:jc w:val="center"/>
      </w:pPr>
      <w:r>
        <w:t>V. TRANSPORT SECURITY AND AUTOMATED DISPATCH PROTOCOLS</w:t>
      </w:r>
    </w:p>
    <w:p w14:paraId="7D9CBAE3" w14:textId="77777777" w:rsidR="00636A5D" w:rsidRDefault="00000000">
      <w:pPr>
        <w:pStyle w:val="Heading2"/>
        <w:ind w:left="-5"/>
      </w:pPr>
      <w:r>
        <w:lastRenderedPageBreak/>
        <w:t>G. TLS Over SMTP Protocols</w:t>
      </w:r>
    </w:p>
    <w:p w14:paraId="00BA8EA7" w14:textId="77777777" w:rsidR="00636A5D" w:rsidRDefault="00000000">
      <w:pPr>
        <w:ind w:left="-15" w:right="9"/>
      </w:pPr>
      <w:r>
        <w:t>Rather than forcing users to manually download output variants from the browser, the system natively utilizes Simple Mail Transfer Protocol (SMTP) integrated seamlessly into the backend routing chain. The server configures an `SMTP_SSL` context enforcing strict Transport Layer Security protocols over Port 465 to encrypt data in transit.</w:t>
      </w:r>
    </w:p>
    <w:p w14:paraId="0FFF5DA2" w14:textId="77777777" w:rsidR="00636A5D" w:rsidRDefault="00000000">
      <w:pPr>
        <w:ind w:left="-15" w:right="9"/>
      </w:pPr>
      <w:r>
        <w:t xml:space="preserve">The authentication mechanics completely ignore standard plaintext username/password mappings and instead employ localized application-specific 16-character hardware passwords. This abstracts main authentication logic securely out of public repositories by burying the critical environment constants within a </w:t>
      </w:r>
      <w:proofErr w:type="gramStart"/>
      <w:r>
        <w:t>`.env</w:t>
      </w:r>
      <w:proofErr w:type="gramEnd"/>
      <w:r>
        <w:t>` exclusion list wrapper.</w:t>
      </w:r>
    </w:p>
    <w:p w14:paraId="52B7D5D6" w14:textId="77777777" w:rsidR="00636A5D" w:rsidRDefault="00000000">
      <w:pPr>
        <w:pStyle w:val="Heading2"/>
        <w:ind w:left="-5"/>
      </w:pPr>
      <w:r>
        <w:t>H. MIME Structure and Attachment Linking</w:t>
      </w:r>
    </w:p>
    <w:p w14:paraId="71934ABE" w14:textId="77777777" w:rsidR="00636A5D" w:rsidRDefault="00000000">
      <w:pPr>
        <w:spacing w:after="300"/>
        <w:ind w:left="-15" w:right="9"/>
      </w:pPr>
      <w:r>
        <w:t>Before initiating the socket connection to the broader network interface, the application formats the payload explicitly via the Multi-Purpose Internet Mail Extensions (MIME) standard conventions. A `</w:t>
      </w:r>
      <w:proofErr w:type="spellStart"/>
      <w:r>
        <w:t>MIMEMultipart</w:t>
      </w:r>
      <w:proofErr w:type="spellEnd"/>
      <w:r>
        <w:t>` base is instantiated and customized programmatically to present a professional origin alias (e.g., "Legal Documentation Bot") overriding standard system addresses. The core execution engine reads the natively mapped `.docx` file synchronously in binary configurations and executes a base64-layer attachment protocol onto the object prior to committing to the `</w:t>
      </w:r>
      <w:proofErr w:type="spellStart"/>
      <w:proofErr w:type="gramStart"/>
      <w:r>
        <w:t>server.send</w:t>
      </w:r>
      <w:proofErr w:type="gramEnd"/>
      <w:r>
        <w:t>_</w:t>
      </w:r>
      <w:proofErr w:type="gramStart"/>
      <w:r>
        <w:t>message</w:t>
      </w:r>
      <w:proofErr w:type="spellEnd"/>
      <w:r>
        <w:t>(</w:t>
      </w:r>
      <w:proofErr w:type="gramEnd"/>
      <w:r>
        <w:t>)` transfer. Once successfully bridged without raising `</w:t>
      </w:r>
      <w:proofErr w:type="spellStart"/>
      <w:proofErr w:type="gramStart"/>
      <w:r>
        <w:t>socket.error</w:t>
      </w:r>
      <w:proofErr w:type="spellEnd"/>
      <w:proofErr w:type="gramEnd"/>
      <w:r>
        <w:t>` exceptions, the file pointer is safely dumped and unlinked from the server disk environment for persistent memory stability.</w:t>
      </w:r>
    </w:p>
    <w:p w14:paraId="3AA75502" w14:textId="77777777" w:rsidR="00636A5D" w:rsidRDefault="00000000">
      <w:pPr>
        <w:ind w:left="1238" w:right="9" w:hanging="1253"/>
      </w:pPr>
      <w:r>
        <w:t>VI. GLOBAL SECURITY ENGINEERING AND RATELIMITING PROTOCOLS</w:t>
      </w:r>
    </w:p>
    <w:p w14:paraId="4074FC7A" w14:textId="77777777" w:rsidR="00636A5D" w:rsidRDefault="00000000">
      <w:pPr>
        <w:pStyle w:val="Heading2"/>
        <w:ind w:left="-5"/>
      </w:pPr>
      <w:r>
        <w:t>I. Deterministic Temporal Mathematics</w:t>
      </w:r>
    </w:p>
    <w:p w14:paraId="6306AA7C" w14:textId="77777777" w:rsidR="00636A5D" w:rsidRDefault="00000000">
      <w:pPr>
        <w:ind w:left="-15" w:right="9"/>
      </w:pPr>
      <w:r>
        <w:t>To artificially suffocate potentially hostile scripts, we introduced a server-side programmatic throttling structure globally within the root routing context. The memory pool declares a generic variable explicitly designed to cache the UNIX epoch floating-point timestamp matching the exact moment of the final successful transaction handshake inside the system.</w:t>
      </w:r>
    </w:p>
    <w:p w14:paraId="11C752E8" w14:textId="77777777" w:rsidR="00636A5D" w:rsidRDefault="00000000">
      <w:pPr>
        <w:pStyle w:val="Heading2"/>
        <w:ind w:left="-5"/>
      </w:pPr>
      <w:r>
        <w:t>J. Logic Firing Restrictions</w:t>
      </w:r>
    </w:p>
    <w:p w14:paraId="26C44B6D" w14:textId="77777777" w:rsidR="00636A5D" w:rsidRDefault="00000000">
      <w:pPr>
        <w:spacing w:after="300"/>
        <w:ind w:left="-15" w:right="9"/>
      </w:pPr>
      <w:r>
        <w:t xml:space="preserve">When transitioning through the view controller function, an absolute pre-verification operation calculates the exact delta (differential parameter bounds) between the current execution time and the cached temporal footprint. If the delta constraint evaluates to less than 60.0 baseline seconds, the controller deliberately short-circuits execution frameworks and triggers a generic hard return to the client browser matching `HTTP 429: Too Many Requests`. This mechanism effectively creates an impenetrable ceiling, mathematically allowing no more than absolutely 60 connections globally per hour. This completely nullifies automated pipeline threats while shielding the localized 500 transaction-per-day quota limit without requiring complex </w:t>
      </w:r>
      <w:r>
        <w:t>Turing integration tools like external Google reCAPTCHA dependencies.</w:t>
      </w:r>
    </w:p>
    <w:p w14:paraId="538E5077" w14:textId="77777777" w:rsidR="00636A5D" w:rsidRDefault="00000000">
      <w:pPr>
        <w:numPr>
          <w:ilvl w:val="0"/>
          <w:numId w:val="4"/>
        </w:numPr>
        <w:spacing w:after="190" w:line="249" w:lineRule="auto"/>
        <w:ind w:right="25" w:hanging="444"/>
        <w:jc w:val="center"/>
      </w:pPr>
      <w:r>
        <w:t>CONCLUSION</w:t>
      </w:r>
    </w:p>
    <w:p w14:paraId="15B1C418" w14:textId="77777777" w:rsidR="00636A5D" w:rsidRDefault="00000000">
      <w:pPr>
        <w:spacing w:after="300"/>
        <w:ind w:left="-15" w:right="9"/>
      </w:pPr>
      <w:r>
        <w:t>This highly cohesive, decentralized microservice topology conclusively demonstrates how disparate technological frameworks can be woven to simulate an end-to-end full-stack computational environment specifically purposed for accessorial legal operations. By strategically abandoning the reliance on hyper-scale infrastructure engines like Google Cloud APIs and embracing native Object XML operations mapped against purely localized SMTP and Pythonic file generation chains, the platform achieved massive leaps in process optimization, drastically slashed latency constraints, achieved an absolute Zero-Dollar runtime cost overhead, and significantly fortified its backend security posture through deterministic mathematical rate limiting and memory-based logging arrays.</w:t>
      </w:r>
    </w:p>
    <w:p w14:paraId="5FBC7E8B" w14:textId="77777777" w:rsidR="00636A5D" w:rsidRDefault="00000000">
      <w:pPr>
        <w:numPr>
          <w:ilvl w:val="0"/>
          <w:numId w:val="4"/>
        </w:numPr>
        <w:spacing w:after="152" w:line="249" w:lineRule="auto"/>
        <w:ind w:right="25" w:hanging="444"/>
        <w:jc w:val="center"/>
      </w:pPr>
      <w:r>
        <w:t>REFERENCES</w:t>
      </w:r>
    </w:p>
    <w:p w14:paraId="5D4F92AE" w14:textId="77777777" w:rsidR="00636A5D" w:rsidRDefault="00000000">
      <w:pPr>
        <w:numPr>
          <w:ilvl w:val="0"/>
          <w:numId w:val="5"/>
        </w:numPr>
        <w:spacing w:after="80"/>
        <w:ind w:right="10" w:hanging="277"/>
      </w:pPr>
      <w:r>
        <w:rPr>
          <w:sz w:val="16"/>
        </w:rPr>
        <w:t xml:space="preserve">T. Berners-Lee, R. Fielding, and L. Masinter, "Uniform </w:t>
      </w:r>
      <w:proofErr w:type="spellStart"/>
      <w:r>
        <w:rPr>
          <w:sz w:val="16"/>
        </w:rPr>
        <w:t>ResourceIdentifier</w:t>
      </w:r>
      <w:proofErr w:type="spellEnd"/>
      <w:r>
        <w:rPr>
          <w:sz w:val="16"/>
        </w:rPr>
        <w:t xml:space="preserve"> (URI): Generic Syntax," *Internet Engineering Task Force (IETF)*, RFC 3986, 2005.</w:t>
      </w:r>
    </w:p>
    <w:p w14:paraId="50BB0489" w14:textId="77777777" w:rsidR="00636A5D" w:rsidRDefault="00000000">
      <w:pPr>
        <w:numPr>
          <w:ilvl w:val="0"/>
          <w:numId w:val="5"/>
        </w:numPr>
        <w:spacing w:after="80"/>
        <w:ind w:right="10" w:hanging="277"/>
      </w:pPr>
      <w:r>
        <w:rPr>
          <w:sz w:val="16"/>
        </w:rPr>
        <w:t>A. Pallets, "Flask Microframework Documentation," 2023. [Online]. Available: https://flask.palletsprojects.com/</w:t>
      </w:r>
    </w:p>
    <w:p w14:paraId="31A9E81E" w14:textId="77777777" w:rsidR="00636A5D" w:rsidRDefault="00000000">
      <w:pPr>
        <w:numPr>
          <w:ilvl w:val="0"/>
          <w:numId w:val="5"/>
        </w:numPr>
        <w:spacing w:after="80"/>
        <w:ind w:right="10" w:hanging="277"/>
      </w:pPr>
      <w:r>
        <w:rPr>
          <w:sz w:val="16"/>
        </w:rPr>
        <w:t xml:space="preserve">Python Software Foundation, "Python 3.10 documentation - </w:t>
      </w:r>
      <w:proofErr w:type="spellStart"/>
      <w:r>
        <w:rPr>
          <w:sz w:val="16"/>
        </w:rPr>
        <w:t>smtplib</w:t>
      </w:r>
      <w:proofErr w:type="spellEnd"/>
      <w:r>
        <w:rPr>
          <w:sz w:val="16"/>
        </w:rPr>
        <w:t>: SMTP protocol client," 2023. [Online]. Available: https:// docs.python.org/3/library/smtplib.html</w:t>
      </w:r>
    </w:p>
    <w:p w14:paraId="5E3A9366" w14:textId="77777777" w:rsidR="00636A5D" w:rsidRDefault="00000000">
      <w:pPr>
        <w:numPr>
          <w:ilvl w:val="0"/>
          <w:numId w:val="5"/>
        </w:numPr>
        <w:spacing w:after="80"/>
        <w:ind w:right="10" w:hanging="277"/>
      </w:pPr>
      <w:r>
        <w:rPr>
          <w:sz w:val="16"/>
        </w:rPr>
        <w:t>Cohere Inc., "Cohere API REST Reference Guide," 2023. [Online]. Available: https://docs.cohere.com/</w:t>
      </w:r>
    </w:p>
    <w:p w14:paraId="08359B5B" w14:textId="77777777" w:rsidR="00636A5D" w:rsidRDefault="00000000">
      <w:pPr>
        <w:numPr>
          <w:ilvl w:val="0"/>
          <w:numId w:val="5"/>
        </w:numPr>
        <w:spacing w:after="80"/>
        <w:ind w:right="10" w:hanging="277"/>
      </w:pPr>
      <w:r>
        <w:rPr>
          <w:sz w:val="16"/>
        </w:rPr>
        <w:t xml:space="preserve">S. </w:t>
      </w:r>
      <w:proofErr w:type="spellStart"/>
      <w:r>
        <w:rPr>
          <w:sz w:val="16"/>
        </w:rPr>
        <w:t>Scanny</w:t>
      </w:r>
      <w:proofErr w:type="spellEnd"/>
      <w:r>
        <w:rPr>
          <w:sz w:val="16"/>
        </w:rPr>
        <w:t>, "python-docx: API Documentation," *Read the Docs*,2023. [Online]. Available: https://python-docx.readthedocs.io/</w:t>
      </w:r>
    </w:p>
    <w:p w14:paraId="0B95A9BC" w14:textId="77777777" w:rsidR="00636A5D" w:rsidRDefault="00000000">
      <w:pPr>
        <w:numPr>
          <w:ilvl w:val="0"/>
          <w:numId w:val="5"/>
        </w:numPr>
        <w:spacing w:after="80"/>
        <w:ind w:right="10" w:hanging="277"/>
      </w:pPr>
      <w:r>
        <w:rPr>
          <w:sz w:val="16"/>
        </w:rPr>
        <w:t>F. Pedregosa et al., "Scikit-learn: Machine Learning in Python,"*Journal of Machine Learning Research*, vol. 12, pp. 2825-2830, 2011.</w:t>
      </w:r>
    </w:p>
    <w:p w14:paraId="079D4334" w14:textId="77777777" w:rsidR="00636A5D" w:rsidRDefault="00000000">
      <w:pPr>
        <w:numPr>
          <w:ilvl w:val="0"/>
          <w:numId w:val="5"/>
        </w:numPr>
        <w:spacing w:after="80"/>
        <w:ind w:right="10" w:hanging="277"/>
      </w:pPr>
      <w:r>
        <w:rPr>
          <w:sz w:val="16"/>
        </w:rPr>
        <w:t>P. Resnick, "Internet Message Format," *Network Working Group</w:t>
      </w:r>
      <w:proofErr w:type="gramStart"/>
      <w:r>
        <w:rPr>
          <w:sz w:val="16"/>
        </w:rPr>
        <w:t>*,RFC</w:t>
      </w:r>
      <w:proofErr w:type="gramEnd"/>
      <w:r>
        <w:rPr>
          <w:sz w:val="16"/>
        </w:rPr>
        <w:t xml:space="preserve"> 2822, 2001.</w:t>
      </w:r>
    </w:p>
    <w:sectPr w:rsidR="00636A5D">
      <w:type w:val="continuous"/>
      <w:pgSz w:w="11906" w:h="16838"/>
      <w:pgMar w:top="1178" w:right="826" w:bottom="1167" w:left="850" w:header="720" w:footer="720" w:gutter="0"/>
      <w:cols w:num="2" w:space="67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8513C"/>
    <w:multiLevelType w:val="hybridMultilevel"/>
    <w:tmpl w:val="6A9A2610"/>
    <w:lvl w:ilvl="0" w:tplc="A8F41D82">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696399E">
      <w:start w:val="1"/>
      <w:numFmt w:val="lowerLetter"/>
      <w:lvlText w:val="%2"/>
      <w:lvlJc w:val="left"/>
      <w:pPr>
        <w:ind w:left="1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886204E">
      <w:start w:val="1"/>
      <w:numFmt w:val="lowerRoman"/>
      <w:lvlText w:val="%3"/>
      <w:lvlJc w:val="left"/>
      <w:pPr>
        <w:ind w:left="2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E181F42">
      <w:start w:val="1"/>
      <w:numFmt w:val="decimal"/>
      <w:lvlText w:val="%4"/>
      <w:lvlJc w:val="left"/>
      <w:pPr>
        <w:ind w:left="2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5B28270">
      <w:start w:val="1"/>
      <w:numFmt w:val="lowerLetter"/>
      <w:lvlText w:val="%5"/>
      <w:lvlJc w:val="left"/>
      <w:pPr>
        <w:ind w:left="3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A26984A">
      <w:start w:val="1"/>
      <w:numFmt w:val="lowerRoman"/>
      <w:lvlText w:val="%6"/>
      <w:lvlJc w:val="left"/>
      <w:pPr>
        <w:ind w:left="4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D107DD8">
      <w:start w:val="1"/>
      <w:numFmt w:val="decimal"/>
      <w:lvlText w:val="%7"/>
      <w:lvlJc w:val="left"/>
      <w:pPr>
        <w:ind w:left="4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1ACF01C">
      <w:start w:val="1"/>
      <w:numFmt w:val="lowerLetter"/>
      <w:lvlText w:val="%8"/>
      <w:lvlJc w:val="left"/>
      <w:pPr>
        <w:ind w:left="5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806F804">
      <w:start w:val="1"/>
      <w:numFmt w:val="lowerRoman"/>
      <w:lvlText w:val="%9"/>
      <w:lvlJc w:val="left"/>
      <w:pPr>
        <w:ind w:left="6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AA54065"/>
    <w:multiLevelType w:val="hybridMultilevel"/>
    <w:tmpl w:val="66E624EC"/>
    <w:lvl w:ilvl="0" w:tplc="B420B464">
      <w:start w:val="7"/>
      <w:numFmt w:val="upperRoman"/>
      <w:lvlText w:val="%1."/>
      <w:lvlJc w:val="left"/>
      <w:pPr>
        <w:ind w:left="4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49836BC">
      <w:start w:val="1"/>
      <w:numFmt w:val="lowerLetter"/>
      <w:lvlText w:val="%2"/>
      <w:lvlJc w:val="left"/>
      <w:pPr>
        <w:ind w:left="26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9ACAC1C">
      <w:start w:val="1"/>
      <w:numFmt w:val="lowerRoman"/>
      <w:lvlText w:val="%3"/>
      <w:lvlJc w:val="left"/>
      <w:pPr>
        <w:ind w:left="33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7B45360">
      <w:start w:val="1"/>
      <w:numFmt w:val="decimal"/>
      <w:lvlText w:val="%4"/>
      <w:lvlJc w:val="left"/>
      <w:pPr>
        <w:ind w:left="40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C6E0D3A">
      <w:start w:val="1"/>
      <w:numFmt w:val="lowerLetter"/>
      <w:lvlText w:val="%5"/>
      <w:lvlJc w:val="left"/>
      <w:pPr>
        <w:ind w:left="47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6345CBC">
      <w:start w:val="1"/>
      <w:numFmt w:val="lowerRoman"/>
      <w:lvlText w:val="%6"/>
      <w:lvlJc w:val="left"/>
      <w:pPr>
        <w:ind w:left="54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4C29554">
      <w:start w:val="1"/>
      <w:numFmt w:val="decimal"/>
      <w:lvlText w:val="%7"/>
      <w:lvlJc w:val="left"/>
      <w:pPr>
        <w:ind w:left="6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FE1B40">
      <w:start w:val="1"/>
      <w:numFmt w:val="lowerLetter"/>
      <w:lvlText w:val="%8"/>
      <w:lvlJc w:val="left"/>
      <w:pPr>
        <w:ind w:left="69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28E7C72">
      <w:start w:val="1"/>
      <w:numFmt w:val="lowerRoman"/>
      <w:lvlText w:val="%9"/>
      <w:lvlJc w:val="left"/>
      <w:pPr>
        <w:ind w:left="76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6F10A9C"/>
    <w:multiLevelType w:val="hybridMultilevel"/>
    <w:tmpl w:val="860E2F1A"/>
    <w:lvl w:ilvl="0" w:tplc="5FBE8834">
      <w:start w:val="1"/>
      <w:numFmt w:val="upperRoman"/>
      <w:lvlText w:val="%1."/>
      <w:lvlJc w:val="left"/>
      <w:pPr>
        <w:ind w:left="2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F60B220">
      <w:start w:val="1"/>
      <w:numFmt w:val="lowerLetter"/>
      <w:lvlText w:val="%2"/>
      <w:lvlJc w:val="left"/>
      <w:pPr>
        <w:ind w:left="17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6DC37B8">
      <w:start w:val="1"/>
      <w:numFmt w:val="lowerRoman"/>
      <w:lvlText w:val="%3"/>
      <w:lvlJc w:val="left"/>
      <w:pPr>
        <w:ind w:left="25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91006BC">
      <w:start w:val="1"/>
      <w:numFmt w:val="decimal"/>
      <w:lvlText w:val="%4"/>
      <w:lvlJc w:val="left"/>
      <w:pPr>
        <w:ind w:left="32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6C4EAC">
      <w:start w:val="1"/>
      <w:numFmt w:val="lowerLetter"/>
      <w:lvlText w:val="%5"/>
      <w:lvlJc w:val="left"/>
      <w:pPr>
        <w:ind w:left="39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0A64614">
      <w:start w:val="1"/>
      <w:numFmt w:val="lowerRoman"/>
      <w:lvlText w:val="%6"/>
      <w:lvlJc w:val="left"/>
      <w:pPr>
        <w:ind w:left="46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F3CC7E0">
      <w:start w:val="1"/>
      <w:numFmt w:val="decimal"/>
      <w:lvlText w:val="%7"/>
      <w:lvlJc w:val="left"/>
      <w:pPr>
        <w:ind w:left="53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64AB6DA">
      <w:start w:val="1"/>
      <w:numFmt w:val="lowerLetter"/>
      <w:lvlText w:val="%8"/>
      <w:lvlJc w:val="left"/>
      <w:pPr>
        <w:ind w:left="61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7AC14BE">
      <w:start w:val="1"/>
      <w:numFmt w:val="lowerRoman"/>
      <w:lvlText w:val="%9"/>
      <w:lvlJc w:val="left"/>
      <w:pPr>
        <w:ind w:left="68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1E8489B"/>
    <w:multiLevelType w:val="hybridMultilevel"/>
    <w:tmpl w:val="3982B488"/>
    <w:lvl w:ilvl="0" w:tplc="40E047DC">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CF870AA">
      <w:start w:val="1"/>
      <w:numFmt w:val="lowerLetter"/>
      <w:lvlText w:val="%2"/>
      <w:lvlJc w:val="left"/>
      <w:pPr>
        <w:ind w:left="1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A1079E2">
      <w:start w:val="1"/>
      <w:numFmt w:val="lowerRoman"/>
      <w:lvlText w:val="%3"/>
      <w:lvlJc w:val="left"/>
      <w:pPr>
        <w:ind w:left="2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42EF0C0">
      <w:start w:val="1"/>
      <w:numFmt w:val="decimal"/>
      <w:lvlText w:val="%4"/>
      <w:lvlJc w:val="left"/>
      <w:pPr>
        <w:ind w:left="2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6D05054">
      <w:start w:val="1"/>
      <w:numFmt w:val="lowerLetter"/>
      <w:lvlText w:val="%5"/>
      <w:lvlJc w:val="left"/>
      <w:pPr>
        <w:ind w:left="3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AE4B914">
      <w:start w:val="1"/>
      <w:numFmt w:val="lowerRoman"/>
      <w:lvlText w:val="%6"/>
      <w:lvlJc w:val="left"/>
      <w:pPr>
        <w:ind w:left="4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CDC6DAE">
      <w:start w:val="1"/>
      <w:numFmt w:val="decimal"/>
      <w:lvlText w:val="%7"/>
      <w:lvlJc w:val="left"/>
      <w:pPr>
        <w:ind w:left="4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A1EFB2A">
      <w:start w:val="1"/>
      <w:numFmt w:val="lowerLetter"/>
      <w:lvlText w:val="%8"/>
      <w:lvlJc w:val="left"/>
      <w:pPr>
        <w:ind w:left="5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1BEE316">
      <w:start w:val="1"/>
      <w:numFmt w:val="lowerRoman"/>
      <w:lvlText w:val="%9"/>
      <w:lvlJc w:val="left"/>
      <w:pPr>
        <w:ind w:left="6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A667FA6"/>
    <w:multiLevelType w:val="hybridMultilevel"/>
    <w:tmpl w:val="C68464CE"/>
    <w:lvl w:ilvl="0" w:tplc="9450294C">
      <w:start w:val="1"/>
      <w:numFmt w:val="decimal"/>
      <w:lvlText w:val="[%1]"/>
      <w:lvlJc w:val="left"/>
      <w:pPr>
        <w:ind w:left="27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9C2CC5E2">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1C72B6B6">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096E3348">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B480451E">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21E6C7F8">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1A16288E">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418AA45C">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D48A3ABA">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num w:numId="1" w16cid:durableId="1902401798">
    <w:abstractNumId w:val="2"/>
  </w:num>
  <w:num w:numId="2" w16cid:durableId="1062944380">
    <w:abstractNumId w:val="0"/>
  </w:num>
  <w:num w:numId="3" w16cid:durableId="896891101">
    <w:abstractNumId w:val="3"/>
  </w:num>
  <w:num w:numId="4" w16cid:durableId="1109399992">
    <w:abstractNumId w:val="1"/>
  </w:num>
  <w:num w:numId="5" w16cid:durableId="6485612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A5D"/>
    <w:rsid w:val="003A2ACF"/>
    <w:rsid w:val="00626D19"/>
    <w:rsid w:val="00636A5D"/>
    <w:rsid w:val="00E71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3739A"/>
  <w15:docId w15:val="{7B88B863-09FE-40C3-8C70-437689F0C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38" w:lineRule="auto"/>
      <w:ind w:right="11" w:firstLine="19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21" w:line="249" w:lineRule="auto"/>
      <w:ind w:left="10" w:right="16" w:hanging="10"/>
      <w:jc w:val="center"/>
      <w:outlineLvl w:val="0"/>
    </w:pPr>
    <w:rPr>
      <w:rFonts w:ascii="Times New Roman" w:eastAsia="Times New Roman" w:hAnsi="Times New Roman" w:cs="Times New Roman"/>
      <w:color w:val="000000"/>
      <w:sz w:val="48"/>
    </w:rPr>
  </w:style>
  <w:style w:type="paragraph" w:styleId="Heading2">
    <w:name w:val="heading 2"/>
    <w:next w:val="Normal"/>
    <w:link w:val="Heading2Char"/>
    <w:uiPriority w:val="9"/>
    <w:unhideWhenUsed/>
    <w:qFormat/>
    <w:pPr>
      <w:keepNext/>
      <w:keepLines/>
      <w:spacing w:after="190" w:line="249" w:lineRule="auto"/>
      <w:ind w:left="10" w:hanging="10"/>
      <w:outlineLvl w:val="1"/>
    </w:pPr>
    <w:rPr>
      <w:rFonts w:ascii="Times New Roman" w:eastAsia="Times New Roman" w:hAnsi="Times New Roman" w:cs="Times New Roman"/>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0"/>
    </w:rPr>
  </w:style>
  <w:style w:type="character" w:customStyle="1" w:styleId="Heading1Char">
    <w:name w:val="Heading 1 Char"/>
    <w:link w:val="Heading1"/>
    <w:rPr>
      <w:rFonts w:ascii="Times New Roman" w:eastAsia="Times New Roman" w:hAnsi="Times New Roman" w:cs="Times New Roman"/>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2245</Words>
  <Characters>12797</Characters>
  <Application>Microsoft Office Word</Application>
  <DocSecurity>0</DocSecurity>
  <Lines>106</Lines>
  <Paragraphs>30</Paragraphs>
  <ScaleCrop>false</ScaleCrop>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Kumar Arya</dc:creator>
  <cp:keywords/>
  <cp:lastModifiedBy>Aryan Kumar Arya</cp:lastModifiedBy>
  <cp:revision>3</cp:revision>
  <dcterms:created xsi:type="dcterms:W3CDTF">2026-04-17T19:37:00Z</dcterms:created>
  <dcterms:modified xsi:type="dcterms:W3CDTF">2026-04-17T19:38:00Z</dcterms:modified>
</cp:coreProperties>
</file>