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44"/>
          <w:szCs w:val="44"/>
        </w:rPr>
        <w:t xml:space="preserve">ORBIT</w:t>
      </w:r>
    </w:p>
    <w:p>
      <w:pPr>
        <w:spacing w:after="240"/>
      </w:pPr>
      <w:r>
        <w:rPr>
          <w:b/>
          <w:bCs/>
          <w:color w:val="18181B"/>
          <w:sz w:val="30"/>
          <w:szCs w:val="30"/>
        </w:rPr>
        <w:t xml:space="preserve">Product Design &amp; Features</w:t>
      </w:r>
    </w:p>
    <w:p>
      <w:pPr>
        <w:spacing w:after="160" w:line="280"/>
      </w:pPr>
      <w:r>
        <w:rPr>
          <w:i/>
          <w:iCs/>
          <w:color w:val="52525B"/>
          <w:sz w:val="20"/>
          <w:szCs w:val="20"/>
        </w:rPr>
        <w:t xml:space="preserve">A product-facing overview of what Orbit is, who it's for, and everything it does — for anyone getting oriented on the app (co-founders, early testers, new contributors) without reading code. Pairs with FRONTEND_ARCHITECTURE.docx (how it's built) and BACKEND_ARCHITECTURE_FIREBASE.docx (how it'll run at scale).</w:t>
      </w:r>
    </w:p>
    <w:p>
      <w:pPr>
        <w:pStyle w:val="Heading1"/>
        <w:pBdr>
          <w:bottom w:val="single" w:color="6D28D9" w:sz="6" w:space="4"/>
        </w:pBdr>
        <w:spacing w:after="160" w:before="360"/>
      </w:pPr>
      <w:r>
        <w:rPr>
          <w:b/>
          <w:bCs/>
          <w:color w:val="18181B"/>
          <w:sz w:val="28"/>
          <w:szCs w:val="28"/>
        </w:rPr>
        <w:t xml:space="preserve">1. What Orbit is</w:t>
      </w:r>
    </w:p>
    <w:p>
      <w:pPr>
        <w:spacing w:after="160" w:line="300"/>
      </w:pPr>
      <w:r>
        <w:rPr>
          <w:color w:val="18181B"/>
          <w:sz w:val="21"/>
          <w:szCs w:val="21"/>
        </w:rPr>
        <w:t xml:space="preserve">Orbit is a campus-only social app for Manipal University Jaipur students. It replaces the scattered mess of WhatsApp groups, Instagram DMs, and word-of-mouth that students currently rely on to find study groups, join clubs, hear about events, and get a read on what's actually happening on campus — with one app that only people with a real @muj.manipal.edu email can get into.</w:t>
      </w:r>
    </w:p>
    <w:p>
      <w:pPr>
        <w:spacing w:after="160" w:line="300"/>
      </w:pPr>
      <w:r>
        <w:rPr>
          <w:color w:val="18181B"/>
          <w:sz w:val="21"/>
          <w:szCs w:val="21"/>
        </w:rPr>
        <w:t xml:space="preserve">The one-line pitch: a closed, verified space where every other MUJ student is real, findable, and a few taps away — whether you're looking for your 6AM DSA study group, the official Coding Club, tonight's open mic, or just want to know what everyone's whispering about in the canteen.</w:t>
      </w:r>
    </w:p>
    <w:p>
      <w:pPr>
        <w:pStyle w:val="Heading1"/>
        <w:pBdr>
          <w:bottom w:val="single" w:color="6D28D9" w:sz="6" w:space="4"/>
        </w:pBdr>
        <w:spacing w:after="160" w:before="360"/>
      </w:pPr>
      <w:r>
        <w:rPr>
          <w:b/>
          <w:bCs/>
          <w:color w:val="18181B"/>
          <w:sz w:val="28"/>
          <w:szCs w:val="28"/>
        </w:rPr>
        <w:t xml:space="preserve">2. Why it exists</w:t>
      </w:r>
    </w:p>
    <w:p>
      <w:pPr>
        <w:spacing w:after="160" w:line="300"/>
      </w:pPr>
      <w:r>
        <w:rPr>
          <w:color w:val="18181B"/>
          <w:sz w:val="21"/>
          <w:szCs w:val="21"/>
        </w:rPr>
        <w:t xml:space="preserve">Three gaps show up repeatedly in how students currently coordinate campus life:</w:t>
      </w:r>
    </w:p>
    <w:p>
      <w:pPr>
        <w:pStyle w:val="ListParagraph"/>
        <w:numPr>
          <w:ilvl w:val="0"/>
          <w:numId w:val="2"/>
        </w:numPr>
        <w:spacing w:after="80" w:line="280"/>
      </w:pPr>
      <w:r>
        <w:rPr>
          <w:color w:val="18181B"/>
          <w:sz w:val="21"/>
          <w:szCs w:val="21"/>
        </w:rPr>
        <w:t xml:space="preserve">Fragmentation: a first-year has to separately find the right WhatsApp group for their branch, another for their hostel, another for each club, and has no single place to discover what exists at all — most groups spread by word of mouth or a senior adding you.</w:t>
      </w:r>
    </w:p>
    <w:p>
      <w:pPr>
        <w:pStyle w:val="ListParagraph"/>
        <w:numPr>
          <w:ilvl w:val="0"/>
          <w:numId w:val="2"/>
        </w:numPr>
        <w:spacing w:after="80" w:line="280"/>
      </w:pPr>
      <w:r>
        <w:rPr>
          <w:color w:val="18181B"/>
          <w:sz w:val="21"/>
          <w:szCs w:val="21"/>
        </w:rPr>
        <w:t xml:space="preserve">No trust boundary: open platforms (Instagram, generic campus pages) mix students with outsiders, so anything posted has to assume a public audience — which kills honest, campus-specific conversation (the “locali-tea” gossip/confession culture that already happens informally, just with no real home).</w:t>
      </w:r>
    </w:p>
    <w:p>
      <w:pPr>
        <w:pStyle w:val="ListParagraph"/>
        <w:numPr>
          <w:ilvl w:val="0"/>
          <w:numId w:val="2"/>
        </w:numPr>
        <w:spacing w:after="80" w:line="280"/>
      </w:pPr>
      <w:r>
        <w:rPr>
          <w:color w:val="18181B"/>
          <w:sz w:val="21"/>
          <w:szCs w:val="21"/>
        </w:rPr>
        <w:t xml:space="preserve">No link between discovery and action: seeing a poster for an event doesn't get you into the WhatsApp group that event actually runs in — someone has to manually add you after you show up.</w:t>
      </w:r>
    </w:p>
    <w:p>
      <w:pPr>
        <w:spacing w:after="160" w:line="300"/>
      </w:pPr>
      <w:r>
        <w:rPr>
          <w:color w:val="18181B"/>
          <w:sz w:val="21"/>
          <w:szCs w:val="21"/>
        </w:rPr>
        <w:t xml:space="preserve">Orbit's answer to all three: one login gate (campus email only), one directory for everything (communities, official clubs, events), and structural shortcuts that turn discovery directly into access — registering for an event drops you straight into its coordination group, no manual adding required.</w:t>
      </w:r>
    </w:p>
    <w:p>
      <w:pPr>
        <w:pStyle w:val="Heading1"/>
        <w:pBdr>
          <w:bottom w:val="single" w:color="6D28D9" w:sz="6" w:space="4"/>
        </w:pBdr>
        <w:spacing w:after="160" w:before="360"/>
      </w:pPr>
      <w:r>
        <w:rPr>
          <w:b/>
          <w:bCs/>
          <w:color w:val="18181B"/>
          <w:sz w:val="28"/>
          <w:szCs w:val="28"/>
        </w:rPr>
        <w:t xml:space="preserve">3. Who it's for</w:t>
      </w:r>
    </w:p>
    <w:p>
      <w:pPr>
        <w:spacing w:after="160" w:line="300"/>
      </w:pPr>
      <w:r>
        <w:rPr>
          <w:color w:val="18181B"/>
          <w:sz w:val="21"/>
          <w:szCs w:val="21"/>
        </w:rPr>
        <w:t xml:space="preserve">Exclusively Manipal University Jaipur students. Sign-in is locked to the @muj.manipal.edu domain at both the UI level (the email field only accepts a username, the domain is fixed and non-editable) and, in the real backend, server-side in the OTP-issuing Cloud Function — so the walled-garden promise isn't just a UI suggestion. A guest/browse mode lets anyone peek at what's on the platform before verifying, but posting, joining, chatting, and Locali-Tea all require a verified campus email.</w:t>
      </w:r>
    </w:p>
    <w:p>
      <w:pPr>
        <w:pStyle w:val="Heading1"/>
        <w:pBdr>
          <w:bottom w:val="single" w:color="6D28D9" w:sz="6" w:space="4"/>
        </w:pBdr>
        <w:spacing w:after="160" w:before="360"/>
      </w:pPr>
      <w:r>
        <w:rPr>
          <w:b/>
          <w:bCs/>
          <w:color w:val="18181B"/>
          <w:sz w:val="28"/>
          <w:szCs w:val="28"/>
        </w:rPr>
        <w:t xml:space="preserve">4. Core user journeys</w:t>
      </w:r>
    </w:p>
    <w:p>
      <w:pPr>
        <w:spacing w:after="40" w:before="120"/>
      </w:pPr>
      <w:r>
        <w:rPr>
          <w:b/>
          <w:bCs/>
          <w:color w:val="18181B"/>
          <w:sz w:val="21"/>
          <w:szCs w:val="21"/>
        </w:rPr>
        <w:t xml:space="preserve">Finding your people</w:t>
      </w:r>
    </w:p>
    <w:p>
      <w:pPr>
        <w:spacing w:after="160" w:line="280"/>
      </w:pPr>
      <w:r>
        <w:rPr>
          <w:color w:val="52525B"/>
          <w:sz w:val="20"/>
          <w:szCs w:val="20"/>
        </w:rPr>
        <w:t xml:space="preserve">A first-year opens Orbit, picks a few interests during onboarding (Study, Coding &amp; Projects, Gaming), and lands on a Home feed already sorted toward communities matching those interests — “DSA Grinders — 6AM Batch” and “Open Source Saturdays” show up near the top instead of buried in a full directory.</w:t>
      </w:r>
    </w:p>
    <w:p>
      <w:pPr>
        <w:spacing w:after="40" w:before="120"/>
      </w:pPr>
      <w:r>
        <w:rPr>
          <w:b/>
          <w:bCs/>
          <w:color w:val="18181B"/>
          <w:sz w:val="21"/>
          <w:szCs w:val="21"/>
        </w:rPr>
        <w:t xml:space="preserve">Discovering official clubs</w:t>
      </w:r>
    </w:p>
    <w:p>
      <w:pPr>
        <w:spacing w:after="160" w:line="280"/>
      </w:pPr>
      <w:r>
        <w:rPr>
          <w:color w:val="52525B"/>
          <w:sz w:val="20"/>
          <w:szCs w:val="20"/>
        </w:rPr>
        <w:t xml:space="preserve">Explore → Clubs shows every official, college-run organization — Manipal Coding Club, E-Cell Manipal Jaipur, Manipal Sports Council, NSS Manipal Jaipur, and others — each visibly marked “Official club” so there's no ambiguity between a student-run study group and a college-recognized society.</w:t>
      </w:r>
    </w:p>
    <w:p>
      <w:pPr>
        <w:spacing w:after="40" w:before="120"/>
      </w:pPr>
      <w:r>
        <w:rPr>
          <w:b/>
          <w:bCs/>
          <w:color w:val="18181B"/>
          <w:sz w:val="21"/>
          <w:szCs w:val="21"/>
        </w:rPr>
        <w:t xml:space="preserve">Event → instant access</w:t>
      </w:r>
    </w:p>
    <w:p>
      <w:pPr>
        <w:spacing w:after="160" w:line="280"/>
      </w:pPr>
      <w:r>
        <w:rPr>
          <w:color w:val="52525B"/>
          <w:sz w:val="20"/>
          <w:szCs w:val="20"/>
        </w:rPr>
        <w:t xml:space="preserve">A student registers for “Hackathon Kickoff” from the Events tab. That single tap both confirms their spot and drops them into a dedicated “Hackathon Kickoff — Event Group” community where the organizers and every other registered teammate are already waiting — no separate WhatsApp invite needed.</w:t>
      </w:r>
    </w:p>
    <w:p>
      <w:pPr>
        <w:spacing w:after="40" w:before="120"/>
      </w:pPr>
      <w:r>
        <w:rPr>
          <w:b/>
          <w:bCs/>
          <w:color w:val="18181B"/>
          <w:sz w:val="21"/>
          <w:szCs w:val="21"/>
        </w:rPr>
        <w:t xml:space="preserve">Anonymous campus gossip, safely contained</w:t>
      </w:r>
    </w:p>
    <w:p>
      <w:pPr>
        <w:spacing w:after="160" w:line="280"/>
      </w:pPr>
      <w:r>
        <w:rPr>
          <w:color w:val="52525B"/>
          <w:sz w:val="20"/>
          <w:szCs w:val="20"/>
        </w:rPr>
        <w:t xml:space="preserve">Someone posts a rumor about exam dates shifting to Locali-Tea. Other students vote it True or Cap and argue it out in the comments — entirely anonymous to each other, but because it's inside the verified campus login, it's still only real MUJ students in the conversation. 48 hours later, the whole thread — post and comments — is gone.</w:t>
      </w:r>
    </w:p>
    <w:p>
      <w:pPr>
        <w:spacing w:after="40" w:before="120"/>
      </w:pPr>
      <w:r>
        <w:rPr>
          <w:b/>
          <w:bCs/>
          <w:color w:val="18181B"/>
          <w:sz w:val="21"/>
          <w:szCs w:val="21"/>
        </w:rPr>
        <w:t xml:space="preserve">Getting into a real conversation</w:t>
      </w:r>
    </w:p>
    <w:p>
      <w:pPr>
        <w:spacing w:after="160" w:line="280"/>
      </w:pPr>
      <w:r>
        <w:rPr>
          <w:color w:val="52525B"/>
          <w:sz w:val="20"/>
          <w:szCs w:val="20"/>
        </w:rPr>
        <w:t xml:space="preserve">Browsing “Sem 3 Notes Exchange,” a student sends a chat request to someone active there. Once accepted, it becomes a normal DM thread — the Requests tab keeps that first-contact step explicit rather than letting strangers message freely.</w:t>
      </w:r>
    </w:p>
    <w:p>
      <w:pPr>
        <w:pStyle w:val="Heading1"/>
        <w:pBdr>
          <w:bottom w:val="single" w:color="6D28D9" w:sz="6" w:space="4"/>
        </w:pBdr>
        <w:spacing w:after="160" w:before="360"/>
      </w:pPr>
      <w:r>
        <w:rPr>
          <w:b/>
          <w:bCs/>
          <w:color w:val="18181B"/>
          <w:sz w:val="28"/>
          <w:szCs w:val="28"/>
        </w:rPr>
        <w:t xml:space="preserve">5. Feature breakdown</w:t>
      </w:r>
    </w:p>
    <w:p>
      <w:pPr>
        <w:pStyle w:val="Heading2"/>
        <w:spacing w:after="100" w:before="220"/>
      </w:pPr>
      <w:r>
        <w:rPr>
          <w:b/>
          <w:bCs/>
          <w:color w:val="6D28D9"/>
          <w:sz w:val="23"/>
          <w:szCs w:val="23"/>
        </w:rPr>
        <w:t xml:space="preserve">5.1 Access &amp; identity</w:t>
      </w:r>
    </w:p>
    <w:p>
      <w:pPr>
        <w:pStyle w:val="ListParagraph"/>
        <w:numPr>
          <w:ilvl w:val="0"/>
          <w:numId w:val="2"/>
        </w:numPr>
        <w:spacing w:after="80" w:line="280"/>
      </w:pPr>
      <w:r>
        <w:rPr>
          <w:color w:val="18181B"/>
          <w:sz w:val="21"/>
          <w:szCs w:val="21"/>
        </w:rPr>
        <w:t xml:space="preserve">Campus-email-only sign-in — domain fixed to @muj.manipal.edu, only the username is typed.</w:t>
      </w:r>
    </w:p>
    <w:p>
      <w:pPr>
        <w:pStyle w:val="ListParagraph"/>
        <w:numPr>
          <w:ilvl w:val="0"/>
          <w:numId w:val="2"/>
        </w:numPr>
        <w:spacing w:after="80" w:line="280"/>
      </w:pPr>
      <w:r>
        <w:rPr>
          <w:color w:val="18181B"/>
          <w:sz w:val="21"/>
          <w:szCs w:val="21"/>
        </w:rPr>
        <w:t xml:space="preserve">4-digit code verification (OTP-style, sent to the campus email).</w:t>
      </w:r>
    </w:p>
    <w:p>
      <w:pPr>
        <w:pStyle w:val="ListParagraph"/>
        <w:numPr>
          <w:ilvl w:val="0"/>
          <w:numId w:val="2"/>
        </w:numPr>
        <w:spacing w:after="80" w:line="280"/>
      </w:pPr>
      <w:r>
        <w:rPr>
          <w:color w:val="18181B"/>
          <w:sz w:val="21"/>
          <w:szCs w:val="21"/>
        </w:rPr>
        <w:t xml:space="preserve">Guest / “browse first, verify later” mode — can look around, can't act.</w:t>
      </w:r>
    </w:p>
    <w:p>
      <w:pPr>
        <w:pStyle w:val="ListParagraph"/>
        <w:numPr>
          <w:ilvl w:val="0"/>
          <w:numId w:val="2"/>
        </w:numPr>
        <w:spacing w:after="80" w:line="280"/>
      </w:pPr>
      <w:r>
        <w:rPr>
          <w:color w:val="18181B"/>
          <w:sz w:val="21"/>
          <w:szCs w:val="21"/>
        </w:rPr>
        <w:t xml:space="preserve">Skip-interests option during onboarding for students who'd rather see everything than pre-filter.</w:t>
      </w:r>
    </w:p>
    <w:p>
      <w:pPr>
        <w:pStyle w:val="ListParagraph"/>
        <w:numPr>
          <w:ilvl w:val="0"/>
          <w:numId w:val="2"/>
        </w:numPr>
        <w:spacing w:after="80" w:line="280"/>
      </w:pPr>
      <w:r>
        <w:rPr>
          <w:color w:val="18181B"/>
          <w:sz w:val="21"/>
          <w:szCs w:val="21"/>
        </w:rPr>
        <w:t xml:space="preserve">Persistent session — no repeated re-verification once signed in.</w:t>
      </w:r>
    </w:p>
    <w:p>
      <w:pPr>
        <w:pStyle w:val="Heading2"/>
        <w:spacing w:after="100" w:before="220"/>
      </w:pPr>
      <w:r>
        <w:rPr>
          <w:b/>
          <w:bCs/>
          <w:color w:val="6D28D9"/>
          <w:sz w:val="23"/>
          <w:szCs w:val="23"/>
        </w:rPr>
        <w:t xml:space="preserve">5.2 Home</w:t>
      </w:r>
    </w:p>
    <w:p>
      <w:pPr>
        <w:pStyle w:val="ListParagraph"/>
        <w:numPr>
          <w:ilvl w:val="0"/>
          <w:numId w:val="2"/>
        </w:numPr>
        <w:spacing w:after="80" w:line="280"/>
      </w:pPr>
      <w:r>
        <w:rPr>
          <w:color w:val="18181B"/>
          <w:sz w:val="21"/>
          <w:szCs w:val="21"/>
        </w:rPr>
        <w:t xml:space="preserve">Story-style row of the communities you've already joined, plus a “Create” bubble to start a new one.</w:t>
      </w:r>
    </w:p>
    <w:p>
      <w:pPr>
        <w:pStyle w:val="ListParagraph"/>
        <w:numPr>
          <w:ilvl w:val="0"/>
          <w:numId w:val="2"/>
        </w:numPr>
        <w:spacing w:after="80" w:line="280"/>
      </w:pPr>
      <w:r>
        <w:rPr>
          <w:color w:val="18181B"/>
          <w:sz w:val="21"/>
          <w:szCs w:val="21"/>
        </w:rPr>
        <w:t xml:space="preserve">Interest-matched community suggestions, ranked by how many of your picked interests a community's tags overlap.</w:t>
      </w:r>
    </w:p>
    <w:p>
      <w:pPr>
        <w:pStyle w:val="ListParagraph"/>
        <w:numPr>
          <w:ilvl w:val="0"/>
          <w:numId w:val="2"/>
        </w:numPr>
        <w:spacing w:after="80" w:line="280"/>
      </w:pPr>
      <w:r>
        <w:rPr>
          <w:color w:val="18181B"/>
          <w:sz w:val="21"/>
          <w:szCs w:val="21"/>
        </w:rPr>
        <w:t xml:space="preserve">Trending indicator on the top communities campus-wide (based on member growth and recent activity, not raw member count alone).</w:t>
      </w:r>
    </w:p>
    <w:p>
      <w:pPr>
        <w:pStyle w:val="ListParagraph"/>
        <w:numPr>
          <w:ilvl w:val="0"/>
          <w:numId w:val="2"/>
        </w:numPr>
        <w:spacing w:after="80" w:line="280"/>
      </w:pPr>
      <w:r>
        <w:rPr>
          <w:color w:val="18181B"/>
          <w:sz w:val="21"/>
          <w:szCs w:val="21"/>
        </w:rPr>
        <w:t xml:space="preserve">Category filter chips across all 16 interest categories (Study, Sports, Fitness, Coding &amp; Projects, Roommates, Travel, Gaming, Networking &amp; Social, Music, Cooking, Art &amp; Design, Movies &amp; TV, Books &amp; Reading, Photography, Pets &amp; Animals, Volunteering).</w:t>
      </w:r>
    </w:p>
    <w:p>
      <w:pPr>
        <w:pStyle w:val="ListParagraph"/>
        <w:numPr>
          <w:ilvl w:val="0"/>
          <w:numId w:val="2"/>
        </w:numPr>
        <w:spacing w:after="80" w:line="280"/>
      </w:pPr>
      <w:r>
        <w:rPr>
          <w:color w:val="18181B"/>
          <w:sz w:val="21"/>
          <w:szCs w:val="21"/>
        </w:rPr>
        <w:t xml:space="preserve">“Spark” — a lightweight like/appreciation action on a community, separate from joining.</w:t>
      </w:r>
    </w:p>
    <w:p>
      <w:pPr>
        <w:pStyle w:val="Heading2"/>
        <w:spacing w:after="100" w:before="220"/>
      </w:pPr>
      <w:r>
        <w:rPr>
          <w:b/>
          <w:bCs/>
          <w:color w:val="6D28D9"/>
          <w:sz w:val="23"/>
          <w:szCs w:val="23"/>
        </w:rPr>
        <w:t xml:space="preserve">5.3 Explore</w:t>
      </w:r>
    </w:p>
    <w:p>
      <w:pPr>
        <w:pStyle w:val="ListParagraph"/>
        <w:numPr>
          <w:ilvl w:val="0"/>
          <w:numId w:val="2"/>
        </w:numPr>
        <w:spacing w:after="80" w:line="280"/>
      </w:pPr>
      <w:r>
        <w:rPr>
          <w:color w:val="18181B"/>
          <w:sz w:val="21"/>
          <w:szCs w:val="21"/>
        </w:rPr>
        <w:t xml:space="preserve">Two directories in one screen: Clubs (official, college-run) and Communities (student-created), switchable by sub-tab.</w:t>
      </w:r>
    </w:p>
    <w:p>
      <w:pPr>
        <w:pStyle w:val="ListParagraph"/>
        <w:numPr>
          <w:ilvl w:val="0"/>
          <w:numId w:val="2"/>
        </w:numPr>
        <w:spacing w:after="80" w:line="280"/>
      </w:pPr>
      <w:r>
        <w:rPr>
          <w:color w:val="18181B"/>
          <w:sz w:val="21"/>
          <w:szCs w:val="21"/>
        </w:rPr>
        <w:t xml:space="preserve">Search plus category filtering within whichever directory is active.</w:t>
      </w:r>
    </w:p>
    <w:p>
      <w:pPr>
        <w:pStyle w:val="ListParagraph"/>
        <w:numPr>
          <w:ilvl w:val="0"/>
          <w:numId w:val="2"/>
        </w:numPr>
        <w:spacing w:after="80" w:line="280"/>
      </w:pPr>
      <w:r>
        <w:rPr>
          <w:color w:val="18181B"/>
          <w:sz w:val="21"/>
          <w:szCs w:val="21"/>
        </w:rPr>
        <w:t xml:space="preserve">Official badge clearly distinguishes college-recognized clubs from student groups at a glance.</w:t>
      </w:r>
    </w:p>
    <w:p>
      <w:pPr>
        <w:pStyle w:val="Heading2"/>
        <w:spacing w:after="100" w:before="220"/>
      </w:pPr>
      <w:r>
        <w:rPr>
          <w:b/>
          <w:bCs/>
          <w:color w:val="6D28D9"/>
          <w:sz w:val="23"/>
          <w:szCs w:val="23"/>
        </w:rPr>
        <w:t xml:space="preserve">5.4 Communities &amp; clubs</w:t>
      </w:r>
    </w:p>
    <w:p>
      <w:pPr>
        <w:pStyle w:val="ListParagraph"/>
        <w:numPr>
          <w:ilvl w:val="0"/>
          <w:numId w:val="2"/>
        </w:numPr>
        <w:spacing w:after="80" w:line="280"/>
      </w:pPr>
      <w:r>
        <w:rPr>
          <w:color w:val="18181B"/>
          <w:sz w:val="21"/>
          <w:szCs w:val="21"/>
        </w:rPr>
        <w:t xml:space="preserve">Join / leave with live member-count updates.</w:t>
      </w:r>
    </w:p>
    <w:p>
      <w:pPr>
        <w:pStyle w:val="ListParagraph"/>
        <w:numPr>
          <w:ilvl w:val="0"/>
          <w:numId w:val="2"/>
        </w:numPr>
        <w:spacing w:after="80" w:line="280"/>
      </w:pPr>
      <w:r>
        <w:rPr>
          <w:color w:val="18181B"/>
          <w:sz w:val="21"/>
          <w:szCs w:val="21"/>
        </w:rPr>
        <w:t xml:space="preserve">A unique @handle per community/club (e.g. @dsa-grinders-6am-batch) plus a QR code that opens straight to that community — meant for posters, table cards, or a quick phone-to-phone share.</w:t>
      </w:r>
    </w:p>
    <w:p>
      <w:pPr>
        <w:pStyle w:val="ListParagraph"/>
        <w:numPr>
          <w:ilvl w:val="0"/>
          <w:numId w:val="2"/>
        </w:numPr>
        <w:spacing w:after="80" w:line="280"/>
      </w:pPr>
      <w:r>
        <w:rPr>
          <w:color w:val="18181B"/>
          <w:sz w:val="21"/>
          <w:szCs w:val="21"/>
        </w:rPr>
        <w:t xml:space="preserve">In-community chat tab for members — separate from personal DMs.</w:t>
      </w:r>
    </w:p>
    <w:p>
      <w:pPr>
        <w:pStyle w:val="ListParagraph"/>
        <w:numPr>
          <w:ilvl w:val="0"/>
          <w:numId w:val="2"/>
        </w:numPr>
        <w:spacing w:after="80" w:line="280"/>
      </w:pPr>
      <w:r>
        <w:rPr>
          <w:color w:val="18181B"/>
          <w:sz w:val="21"/>
          <w:szCs w:val="21"/>
        </w:rPr>
        <w:t xml:space="preserve">Member list, and for the creator, settings to edit or delete the community.</w:t>
      </w:r>
    </w:p>
    <w:p>
      <w:pPr>
        <w:pStyle w:val="ListParagraph"/>
        <w:numPr>
          <w:ilvl w:val="0"/>
          <w:numId w:val="2"/>
        </w:numPr>
        <w:spacing w:after="80" w:line="280"/>
      </w:pPr>
      <w:r>
        <w:rPr>
          <w:color w:val="18181B"/>
          <w:sz w:val="21"/>
          <w:szCs w:val="21"/>
        </w:rPr>
        <w:t xml:space="preserve">Report flow on any community that feels off.</w:t>
      </w:r>
    </w:p>
    <w:p>
      <w:pPr>
        <w:pStyle w:val="Heading2"/>
        <w:spacing w:after="100" w:before="220"/>
      </w:pPr>
      <w:r>
        <w:rPr>
          <w:b/>
          <w:bCs/>
          <w:color w:val="6D28D9"/>
          <w:sz w:val="23"/>
          <w:szCs w:val="23"/>
        </w:rPr>
        <w:t xml:space="preserve">5.5 Events</w:t>
      </w:r>
    </w:p>
    <w:p>
      <w:pPr>
        <w:pStyle w:val="ListParagraph"/>
        <w:numPr>
          <w:ilvl w:val="0"/>
          <w:numId w:val="2"/>
        </w:numPr>
        <w:spacing w:after="80" w:line="280"/>
      </w:pPr>
      <w:r>
        <w:rPr>
          <w:color w:val="18181B"/>
          <w:sz w:val="21"/>
          <w:szCs w:val="21"/>
        </w:rPr>
        <w:t xml:space="preserve">Campus event feed with category, capacity, time, and location for each listing (e.g. Inter-branch Football Final, Open Mic Night, Hackathon Kickoff, a Cyber &amp; Cloud career fair).</w:t>
      </w:r>
    </w:p>
    <w:p>
      <w:pPr>
        <w:pStyle w:val="ListParagraph"/>
        <w:numPr>
          <w:ilvl w:val="0"/>
          <w:numId w:val="2"/>
        </w:numPr>
        <w:spacing w:after="80" w:line="280"/>
      </w:pPr>
      <w:r>
        <w:rPr>
          <w:color w:val="18181B"/>
          <w:sz w:val="21"/>
          <w:szCs w:val="21"/>
        </w:rPr>
        <w:t xml:space="preserve">Interest-match indicator so events aligned with your picked interests stand out.</w:t>
      </w:r>
    </w:p>
    <w:p>
      <w:pPr>
        <w:pStyle w:val="ListParagraph"/>
        <w:numPr>
          <w:ilvl w:val="0"/>
          <w:numId w:val="2"/>
        </w:numPr>
        <w:spacing w:after="80" w:line="280"/>
      </w:pPr>
      <w:r>
        <w:rPr>
          <w:color w:val="18181B"/>
          <w:sz w:val="21"/>
          <w:szCs w:val="21"/>
        </w:rPr>
        <w:t xml:space="preserve">One-tap registration that both confirms attendance and grants access to that event's dedicated coordination community — registering and joining the group are the same action, not two.</w:t>
      </w:r>
    </w:p>
    <w:p>
      <w:pPr>
        <w:pStyle w:val="Heading2"/>
        <w:spacing w:after="100" w:before="220"/>
      </w:pPr>
      <w:r>
        <w:rPr>
          <w:b/>
          <w:bCs/>
          <w:color w:val="6D28D9"/>
          <w:sz w:val="23"/>
          <w:szCs w:val="23"/>
        </w:rPr>
        <w:t xml:space="preserve">5.6 Locali-Tea</w:t>
      </w:r>
    </w:p>
    <w:p>
      <w:pPr>
        <w:pStyle w:val="ListParagraph"/>
        <w:numPr>
          <w:ilvl w:val="0"/>
          <w:numId w:val="2"/>
        </w:numPr>
        <w:spacing w:after="80" w:line="280"/>
      </w:pPr>
      <w:r>
        <w:rPr>
          <w:color w:val="18181B"/>
          <w:sz w:val="21"/>
          <w:szCs w:val="21"/>
        </w:rPr>
        <w:t xml:space="preserve">Anonymous text posts — campus gossip, confessions, rumors — visible to the whole verified student body.</w:t>
      </w:r>
    </w:p>
    <w:p>
      <w:pPr>
        <w:pStyle w:val="ListParagraph"/>
        <w:numPr>
          <w:ilvl w:val="0"/>
          <w:numId w:val="2"/>
        </w:numPr>
        <w:spacing w:after="80" w:line="280"/>
      </w:pPr>
      <w:r>
        <w:rPr>
          <w:color w:val="18181B"/>
          <w:sz w:val="21"/>
          <w:szCs w:val="21"/>
        </w:rPr>
        <w:t xml:space="preserve">“Validate” voting (True / Cap) so the crowd can weigh in on whether something's likely real.</w:t>
      </w:r>
    </w:p>
    <w:p>
      <w:pPr>
        <w:pStyle w:val="ListParagraph"/>
        <w:numPr>
          <w:ilvl w:val="0"/>
          <w:numId w:val="2"/>
        </w:numPr>
        <w:spacing w:after="80" w:line="280"/>
      </w:pPr>
      <w:r>
        <w:rPr>
          <w:color w:val="18181B"/>
          <w:sz w:val="21"/>
          <w:szCs w:val="21"/>
        </w:rPr>
        <w:t xml:space="preserve">Threaded, anonymous discussion under each post.</w:t>
      </w:r>
    </w:p>
    <w:p>
      <w:pPr>
        <w:pStyle w:val="ListParagraph"/>
        <w:numPr>
          <w:ilvl w:val="0"/>
          <w:numId w:val="2"/>
        </w:numPr>
        <w:spacing w:after="80" w:line="280"/>
      </w:pPr>
      <w:r>
        <w:rPr>
          <w:color w:val="18181B"/>
          <w:sz w:val="21"/>
          <w:szCs w:val="21"/>
        </w:rPr>
        <w:t xml:space="preserve">Strict 48-hour lifespan — the post and every comment on it disappear automatically, so nothing lingers as a permanent record.</w:t>
      </w:r>
    </w:p>
    <w:p>
      <w:pPr>
        <w:pStyle w:val="ListParagraph"/>
        <w:numPr>
          <w:ilvl w:val="0"/>
          <w:numId w:val="2"/>
        </w:numPr>
        <w:spacing w:after="80" w:line="280"/>
      </w:pPr>
      <w:r>
        <w:rPr>
          <w:color w:val="18181B"/>
          <w:sz w:val="21"/>
          <w:szCs w:val="21"/>
        </w:rPr>
        <w:t xml:space="preserve">Still reportable — anonymity is only from other students, not from moderation.</w:t>
      </w:r>
    </w:p>
    <w:p>
      <w:pPr>
        <w:pStyle w:val="Heading2"/>
        <w:spacing w:after="100" w:before="220"/>
      </w:pPr>
      <w:r>
        <w:rPr>
          <w:b/>
          <w:bCs/>
          <w:color w:val="6D28D9"/>
          <w:sz w:val="23"/>
          <w:szCs w:val="23"/>
        </w:rPr>
        <w:t xml:space="preserve">5.7 Messaging</w:t>
      </w:r>
    </w:p>
    <w:p>
      <w:pPr>
        <w:pStyle w:val="ListParagraph"/>
        <w:numPr>
          <w:ilvl w:val="0"/>
          <w:numId w:val="2"/>
        </w:numPr>
        <w:spacing w:after="80" w:line="280"/>
      </w:pPr>
      <w:r>
        <w:rPr>
          <w:color w:val="18181B"/>
          <w:sz w:val="21"/>
          <w:szCs w:val="21"/>
        </w:rPr>
        <w:t xml:space="preserve">Direct messages, opened via a top-bar icon (not a permanent bottom-nav tab, keeping the nav focused on discovery).</w:t>
      </w:r>
    </w:p>
    <w:p>
      <w:pPr>
        <w:pStyle w:val="ListParagraph"/>
        <w:numPr>
          <w:ilvl w:val="0"/>
          <w:numId w:val="2"/>
        </w:numPr>
        <w:spacing w:after="80" w:line="280"/>
      </w:pPr>
      <w:r>
        <w:rPr>
          <w:color w:val="18181B"/>
          <w:sz w:val="21"/>
          <w:szCs w:val="21"/>
        </w:rPr>
        <w:t xml:space="preserve">Chat requests — a lightweight accept/decline step before a stranger can DM you, with incoming and outgoing tabs.</w:t>
      </w:r>
    </w:p>
    <w:p>
      <w:pPr>
        <w:pStyle w:val="ListParagraph"/>
        <w:numPr>
          <w:ilvl w:val="0"/>
          <w:numId w:val="2"/>
        </w:numPr>
        <w:spacing w:after="80" w:line="280"/>
      </w:pPr>
      <w:r>
        <w:rPr>
          <w:color w:val="18181B"/>
          <w:sz w:val="21"/>
          <w:szCs w:val="21"/>
        </w:rPr>
        <w:t xml:space="preserve">Unread indicator on the messages icon.</w:t>
      </w:r>
    </w:p>
    <w:p>
      <w:pPr>
        <w:pStyle w:val="Heading2"/>
        <w:spacing w:after="100" w:before="220"/>
      </w:pPr>
      <w:r>
        <w:rPr>
          <w:b/>
          <w:bCs/>
          <w:color w:val="6D28D9"/>
          <w:sz w:val="23"/>
          <w:szCs w:val="23"/>
        </w:rPr>
        <w:t xml:space="preserve">5.8 Profile</w:t>
      </w:r>
    </w:p>
    <w:p>
      <w:pPr>
        <w:pStyle w:val="ListParagraph"/>
        <w:numPr>
          <w:ilvl w:val="0"/>
          <w:numId w:val="2"/>
        </w:numPr>
        <w:spacing w:after="80" w:line="280"/>
      </w:pPr>
      <w:r>
        <w:rPr>
          <w:color w:val="18181B"/>
          <w:sz w:val="21"/>
          <w:szCs w:val="21"/>
        </w:rPr>
        <w:t xml:space="preserve">Editable display name.</w:t>
      </w:r>
    </w:p>
    <w:p>
      <w:pPr>
        <w:pStyle w:val="ListParagraph"/>
        <w:numPr>
          <w:ilvl w:val="0"/>
          <w:numId w:val="2"/>
        </w:numPr>
        <w:spacing w:after="80" w:line="280"/>
      </w:pPr>
      <w:r>
        <w:rPr>
          <w:color w:val="18181B"/>
          <w:sz w:val="21"/>
          <w:szCs w:val="21"/>
        </w:rPr>
        <w:t xml:space="preserve">Photo/video showcase grid — a lightweight “who you are” presence, not a full content feed.</w:t>
      </w:r>
    </w:p>
    <w:p>
      <w:pPr>
        <w:pStyle w:val="ListParagraph"/>
        <w:numPr>
          <w:ilvl w:val="0"/>
          <w:numId w:val="2"/>
        </w:numPr>
        <w:spacing w:after="80" w:line="280"/>
      </w:pPr>
      <w:r>
        <w:rPr>
          <w:color w:val="18181B"/>
          <w:sz w:val="21"/>
          <w:szCs w:val="21"/>
        </w:rPr>
        <w:t xml:space="preserve">List of every community and club you've joined.</w:t>
      </w:r>
    </w:p>
    <w:p>
      <w:pPr>
        <w:pStyle w:val="ListParagraph"/>
        <w:numPr>
          <w:ilvl w:val="0"/>
          <w:numId w:val="2"/>
        </w:numPr>
        <w:spacing w:after="80" w:line="280"/>
      </w:pPr>
      <w:r>
        <w:rPr>
          <w:color w:val="18181B"/>
          <w:sz w:val="21"/>
          <w:szCs w:val="21"/>
        </w:rPr>
        <w:t xml:space="preserve">Guest users see a clear prompt to verify; verified users can log out from here.</w:t>
      </w:r>
    </w:p>
    <w:p>
      <w:pPr>
        <w:pStyle w:val="Heading2"/>
        <w:spacing w:after="100" w:before="220"/>
      </w:pPr>
      <w:r>
        <w:rPr>
          <w:b/>
          <w:bCs/>
          <w:color w:val="6D28D9"/>
          <w:sz w:val="23"/>
          <w:szCs w:val="23"/>
        </w:rPr>
        <w:t xml:space="preserve">5.9 Notifications &amp; search</w:t>
      </w:r>
    </w:p>
    <w:p>
      <w:pPr>
        <w:pStyle w:val="ListParagraph"/>
        <w:numPr>
          <w:ilvl w:val="0"/>
          <w:numId w:val="2"/>
        </w:numPr>
        <w:spacing w:after="80" w:line="280"/>
      </w:pPr>
      <w:r>
        <w:rPr>
          <w:color w:val="18181B"/>
          <w:sz w:val="21"/>
          <w:szCs w:val="21"/>
        </w:rPr>
        <w:t xml:space="preserve">Notification bell with unread-count badge and a dropdown list — new members, chat requests, etc.</w:t>
      </w:r>
    </w:p>
    <w:p>
      <w:pPr>
        <w:pStyle w:val="ListParagraph"/>
        <w:numPr>
          <w:ilvl w:val="0"/>
          <w:numId w:val="2"/>
        </w:numPr>
        <w:spacing w:after="80" w:line="280"/>
      </w:pPr>
      <w:r>
        <w:rPr>
          <w:color w:val="18181B"/>
          <w:sz w:val="21"/>
          <w:szCs w:val="21"/>
        </w:rPr>
        <w:t xml:space="preserve">Global search overlay across both communities and clubs at once.</w:t>
      </w:r>
    </w:p>
    <w:p>
      <w:pPr>
        <w:pStyle w:val="Heading2"/>
        <w:spacing w:after="100" w:before="220"/>
      </w:pPr>
      <w:r>
        <w:rPr>
          <w:b/>
          <w:bCs/>
          <w:color w:val="6D28D9"/>
          <w:sz w:val="23"/>
          <w:szCs w:val="23"/>
        </w:rPr>
        <w:t xml:space="preserve">5.10 Trust &amp; safety</w:t>
      </w:r>
    </w:p>
    <w:p>
      <w:pPr>
        <w:pStyle w:val="ListParagraph"/>
        <w:numPr>
          <w:ilvl w:val="0"/>
          <w:numId w:val="2"/>
        </w:numPr>
        <w:spacing w:after="80" w:line="280"/>
      </w:pPr>
      <w:r>
        <w:rPr>
          <w:color w:val="18181B"/>
          <w:sz w:val="21"/>
          <w:szCs w:val="21"/>
        </w:rPr>
        <w:t xml:space="preserve">Every join-, post-, chat-, and Locali-Tea-gated action checks verified status first, with a consistent “verify your account first” prompt for guests.</w:t>
      </w:r>
    </w:p>
    <w:p>
      <w:pPr>
        <w:pStyle w:val="ListParagraph"/>
        <w:numPr>
          <w:ilvl w:val="0"/>
          <w:numId w:val="2"/>
        </w:numPr>
        <w:spacing w:after="80" w:line="280"/>
      </w:pPr>
      <w:r>
        <w:rPr>
          <w:color w:val="18181B"/>
          <w:sz w:val="21"/>
          <w:szCs w:val="21"/>
        </w:rPr>
        <w:t xml:space="preserve">A single Report flow (with reason picker) reachable from communities, clubs, and Locali-Tea posts alike.</w:t>
      </w:r>
    </w:p>
    <w:p>
      <w:pPr>
        <w:pStyle w:val="ListParagraph"/>
        <w:numPr>
          <w:ilvl w:val="0"/>
          <w:numId w:val="2"/>
        </w:numPr>
        <w:spacing w:after="80" w:line="280"/>
      </w:pPr>
      <w:r>
        <w:rPr>
          <w:color w:val="18181B"/>
          <w:sz w:val="21"/>
          <w:szCs w:val="21"/>
        </w:rPr>
        <w:t xml:space="preserve">Locali-Tea posts are anonymous to other students in the UI, but the app still knows who posted — needed so a report can be acted on without breaking that anonymity promise to everyone else.</w:t>
      </w:r>
    </w:p>
    <w:p>
      <w:pPr>
        <w:pStyle w:val="Heading1"/>
        <w:pBdr>
          <w:bottom w:val="single" w:color="6D28D9" w:sz="6" w:space="4"/>
        </w:pBdr>
        <w:spacing w:after="160" w:before="360"/>
      </w:pPr>
      <w:r>
        <w:rPr>
          <w:b/>
          <w:bCs/>
          <w:color w:val="18181B"/>
          <w:sz w:val="28"/>
          <w:szCs w:val="28"/>
        </w:rPr>
        <w:t xml:space="preserve">6. Visual design language</w:t>
      </w:r>
    </w:p>
    <w:p>
      <w:pPr>
        <w:pStyle w:val="ListParagraph"/>
        <w:numPr>
          <w:ilvl w:val="0"/>
          <w:numId w:val="2"/>
        </w:numPr>
        <w:spacing w:after="80" w:line="280"/>
      </w:pPr>
      <w:r>
        <w:rPr>
          <w:color w:val="18181B"/>
          <w:sz w:val="21"/>
          <w:szCs w:val="21"/>
        </w:rPr>
        <w:t xml:space="preserve">Dark-first, mobile-native shell: the whole app lives inside a fixed phone-width frame with a near-black (zinc-950/900) base — closer to a native app than a typical marketing-site-style web page.</w:t>
      </w:r>
    </w:p>
    <w:p>
      <w:pPr>
        <w:pStyle w:val="ListParagraph"/>
        <w:numPr>
          <w:ilvl w:val="0"/>
          <w:numId w:val="2"/>
        </w:numPr>
        <w:spacing w:after="80" w:line="280"/>
      </w:pPr>
      <w:r>
        <w:rPr>
          <w:color w:val="18181B"/>
          <w:sz w:val="21"/>
          <w:szCs w:val="21"/>
        </w:rPr>
        <w:t xml:space="preserve">One brand accent: violet, used consistently for primary actions, active states, and focus rings, kept off everything else so it stays meaningful rather than decorative.</w:t>
      </w:r>
    </w:p>
    <w:p>
      <w:pPr>
        <w:pStyle w:val="ListParagraph"/>
        <w:numPr>
          <w:ilvl w:val="0"/>
          <w:numId w:val="2"/>
        </w:numPr>
        <w:spacing w:after="80" w:line="280"/>
      </w:pPr>
      <w:r>
        <w:rPr>
          <w:color w:val="18181B"/>
          <w:sz w:val="21"/>
          <w:szCs w:val="21"/>
        </w:rPr>
        <w:t xml:space="preserve">A dedicated color per interest category (16 total) — each one gets a consistent tint/text/ring/gradient combination, so “Sports” always reads rose, “Coding &amp; Projects” always reads violet, across every screen that shows category chips or badges.</w:t>
      </w:r>
    </w:p>
    <w:p>
      <w:pPr>
        <w:pStyle w:val="ListParagraph"/>
        <w:numPr>
          <w:ilvl w:val="0"/>
          <w:numId w:val="2"/>
        </w:numPr>
        <w:spacing w:after="80" w:line="280"/>
      </w:pPr>
      <w:r>
        <w:rPr>
          <w:color w:val="18181B"/>
          <w:sz w:val="21"/>
          <w:szCs w:val="21"/>
        </w:rPr>
        <w:t xml:space="preserve">Glass/frosted surfaces (backdrop blur) and a drifting soft-glow “aurora” background on the onboarding/sign-in screens, giving the entry experience more visual presence than the utilitarian screens behind it.</w:t>
      </w:r>
    </w:p>
    <w:p>
      <w:pPr>
        <w:pStyle w:val="ListParagraph"/>
        <w:numPr>
          <w:ilvl w:val="0"/>
          <w:numId w:val="2"/>
        </w:numPr>
        <w:spacing w:after="80" w:line="280"/>
      </w:pPr>
      <w:r>
        <w:rPr>
          <w:color w:val="18181B"/>
          <w:sz w:val="21"/>
          <w:szCs w:val="21"/>
        </w:rPr>
        <w:t xml:space="preserve">Motion with restraint: cards and list items fade/pop in with a slight stagger rather than all at once, loading states show shimmer skeletons shaped like the real content instead of a bare spinner, and empty states always get an icon + short explanation rather than a blank screen.</w:t>
      </w:r>
    </w:p>
    <w:p>
      <w:pPr>
        <w:pStyle w:val="Heading1"/>
        <w:pBdr>
          <w:bottom w:val="single" w:color="6D28D9" w:sz="6" w:space="4"/>
        </w:pBdr>
        <w:spacing w:after="160" w:before="360"/>
      </w:pPr>
      <w:r>
        <w:rPr>
          <w:b/>
          <w:bCs/>
          <w:color w:val="18181B"/>
          <w:sz w:val="28"/>
          <w:szCs w:val="28"/>
        </w:rPr>
        <w:t xml:space="preserve">7. App structure at a glance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300"/>
      </w:tblGrid>
      <w:tr>
        <w:trPr>
          <w:tblHeader/>
        </w:trPr>
        <w:tc>
          <w:tcPr>
            <w:tcW w:type="dxa" w:w="2200"/>
            <w:shd w:fill="EDE9FE" w:color="auto" w:val="clear"/>
            <w:tcMar>
              <w:top w:type="dxa" w:w="80"/>
              <w:left w:type="dxa" w:w="100"/>
              <w:bottom w:type="dxa" w:w="80"/>
              <w:right w:type="dxa" w:w="100"/>
            </w:tcMar>
          </w:tcPr>
          <w:p>
            <w:r>
              <w:rPr>
                <w:b/>
                <w:bCs/>
                <w:color w:val="18181B"/>
                <w:sz w:val="20"/>
                <w:szCs w:val="20"/>
              </w:rPr>
              <w:t xml:space="preserve">Area</w:t>
            </w:r>
          </w:p>
        </w:tc>
        <w:tc>
          <w:tcPr>
            <w:tcW w:type="dxa" w:w="2500"/>
            <w:shd w:fill="EDE9FE" w:color="auto" w:val="clear"/>
            <w:tcMar>
              <w:top w:type="dxa" w:w="80"/>
              <w:left w:type="dxa" w:w="100"/>
              <w:bottom w:type="dxa" w:w="80"/>
              <w:right w:type="dxa" w:w="100"/>
            </w:tcMar>
          </w:tcPr>
          <w:p>
            <w:r>
              <w:rPr>
                <w:b/>
                <w:bCs/>
                <w:color w:val="18181B"/>
                <w:sz w:val="20"/>
                <w:szCs w:val="20"/>
              </w:rPr>
              <w:t xml:space="preserve">How you get there</w:t>
            </w:r>
          </w:p>
        </w:tc>
        <w:tc>
          <w:tcPr>
            <w:tcW w:type="dxa" w:w="5300"/>
            <w:shd w:fill="EDE9FE" w:color="auto" w:val="clear"/>
            <w:tcMar>
              <w:top w:type="dxa" w:w="80"/>
              <w:left w:type="dxa" w:w="100"/>
              <w:bottom w:type="dxa" w:w="80"/>
              <w:right w:type="dxa" w:w="100"/>
            </w:tcMar>
          </w:tcPr>
          <w:p>
            <w:r>
              <w:rPr>
                <w:b/>
                <w:bCs/>
                <w:color w:val="18181B"/>
                <w:sz w:val="20"/>
                <w:szCs w:val="20"/>
              </w:rPr>
              <w:t xml:space="preserve">What it's for</w:t>
            </w:r>
          </w:p>
        </w:tc>
      </w:tr>
      <w:tr>
        <w:tc>
          <w:tcPr>
            <w:tcW w:type="dxa" w:w="2200"/>
            <w:tcMar>
              <w:top w:type="dxa" w:w="80"/>
              <w:left w:type="dxa" w:w="100"/>
              <w:bottom w:type="dxa" w:w="80"/>
              <w:right w:type="dxa" w:w="100"/>
            </w:tcMar>
          </w:tcPr>
          <w:p>
            <w:r>
              <w:rPr>
                <w:b w:val="false"/>
                <w:bCs w:val="false"/>
                <w:color w:val="18181B"/>
                <w:sz w:val="19"/>
                <w:szCs w:val="19"/>
              </w:rPr>
              <w:t xml:space="preserve">Home</w:t>
            </w:r>
          </w:p>
        </w:tc>
        <w:tc>
          <w:tcPr>
            <w:tcW w:type="dxa" w:w="2500"/>
            <w:tcMar>
              <w:top w:type="dxa" w:w="80"/>
              <w:left w:type="dxa" w:w="100"/>
              <w:bottom w:type="dxa" w:w="80"/>
              <w:right w:type="dxa" w:w="100"/>
            </w:tcMar>
          </w:tcPr>
          <w:p>
            <w:r>
              <w:rPr>
                <w:b w:val="false"/>
                <w:bCs w:val="false"/>
                <w:color w:val="18181B"/>
                <w:sz w:val="19"/>
                <w:szCs w:val="19"/>
              </w:rPr>
              <w:t xml:space="preserve">Bottom nav</w:t>
            </w:r>
          </w:p>
        </w:tc>
        <w:tc>
          <w:tcPr>
            <w:tcW w:type="dxa" w:w="5300"/>
            <w:tcMar>
              <w:top w:type="dxa" w:w="80"/>
              <w:left w:type="dxa" w:w="100"/>
              <w:bottom w:type="dxa" w:w="80"/>
              <w:right w:type="dxa" w:w="100"/>
            </w:tcMar>
          </w:tcPr>
          <w:p>
            <w:r>
              <w:rPr>
                <w:b w:val="false"/>
                <w:bCs w:val="false"/>
                <w:color w:val="18181B"/>
                <w:sz w:val="19"/>
                <w:szCs w:val="19"/>
              </w:rPr>
              <w:t xml:space="preserve">Your joined communities + personalized discovery feed.</w:t>
            </w:r>
          </w:p>
        </w:tc>
      </w:tr>
      <w:tr>
        <w:tc>
          <w:tcPr>
            <w:tcW w:type="dxa" w:w="2200"/>
            <w:shd w:fill="F4F4F5" w:color="auto" w:val="clear"/>
            <w:tcMar>
              <w:top w:type="dxa" w:w="80"/>
              <w:left w:type="dxa" w:w="100"/>
              <w:bottom w:type="dxa" w:w="80"/>
              <w:right w:type="dxa" w:w="100"/>
            </w:tcMar>
          </w:tcPr>
          <w:p>
            <w:r>
              <w:rPr>
                <w:b w:val="false"/>
                <w:bCs w:val="false"/>
                <w:color w:val="18181B"/>
                <w:sz w:val="19"/>
                <w:szCs w:val="19"/>
              </w:rPr>
              <w:t xml:space="preserve">Explore</w:t>
            </w:r>
          </w:p>
        </w:tc>
        <w:tc>
          <w:tcPr>
            <w:tcW w:type="dxa" w:w="2500"/>
            <w:shd w:fill="F4F4F5" w:color="auto" w:val="clear"/>
            <w:tcMar>
              <w:top w:type="dxa" w:w="80"/>
              <w:left w:type="dxa" w:w="100"/>
              <w:bottom w:type="dxa" w:w="80"/>
              <w:right w:type="dxa" w:w="100"/>
            </w:tcMar>
          </w:tcPr>
          <w:p>
            <w:r>
              <w:rPr>
                <w:b w:val="false"/>
                <w:bCs w:val="false"/>
                <w:color w:val="18181B"/>
                <w:sz w:val="19"/>
                <w:szCs w:val="19"/>
              </w:rPr>
              <w:t xml:space="preserve">Bottom nav</w:t>
            </w:r>
          </w:p>
        </w:tc>
        <w:tc>
          <w:tcPr>
            <w:tcW w:type="dxa" w:w="5300"/>
            <w:shd w:fill="F4F4F5" w:color="auto" w:val="clear"/>
            <w:tcMar>
              <w:top w:type="dxa" w:w="80"/>
              <w:left w:type="dxa" w:w="100"/>
              <w:bottom w:type="dxa" w:w="80"/>
              <w:right w:type="dxa" w:w="100"/>
            </w:tcMar>
          </w:tcPr>
          <w:p>
            <w:r>
              <w:rPr>
                <w:b w:val="false"/>
                <w:bCs w:val="false"/>
                <w:color w:val="18181B"/>
                <w:sz w:val="19"/>
                <w:szCs w:val="19"/>
              </w:rPr>
              <w:t xml:space="preserve">Full Clubs / Communities directories with search.</w:t>
            </w:r>
          </w:p>
        </w:tc>
      </w:tr>
      <w:tr>
        <w:tc>
          <w:tcPr>
            <w:tcW w:type="dxa" w:w="2200"/>
            <w:tcMar>
              <w:top w:type="dxa" w:w="80"/>
              <w:left w:type="dxa" w:w="100"/>
              <w:bottom w:type="dxa" w:w="80"/>
              <w:right w:type="dxa" w:w="100"/>
            </w:tcMar>
          </w:tcPr>
          <w:p>
            <w:r>
              <w:rPr>
                <w:b w:val="false"/>
                <w:bCs w:val="false"/>
                <w:color w:val="18181B"/>
                <w:sz w:val="19"/>
                <w:szCs w:val="19"/>
              </w:rPr>
              <w:t xml:space="preserve">Events</w:t>
            </w:r>
          </w:p>
        </w:tc>
        <w:tc>
          <w:tcPr>
            <w:tcW w:type="dxa" w:w="2500"/>
            <w:tcMar>
              <w:top w:type="dxa" w:w="80"/>
              <w:left w:type="dxa" w:w="100"/>
              <w:bottom w:type="dxa" w:w="80"/>
              <w:right w:type="dxa" w:w="100"/>
            </w:tcMar>
          </w:tcPr>
          <w:p>
            <w:r>
              <w:rPr>
                <w:b w:val="false"/>
                <w:bCs w:val="false"/>
                <w:color w:val="18181B"/>
                <w:sz w:val="19"/>
                <w:szCs w:val="19"/>
              </w:rPr>
              <w:t xml:space="preserve">Bottom nav</w:t>
            </w:r>
          </w:p>
        </w:tc>
        <w:tc>
          <w:tcPr>
            <w:tcW w:type="dxa" w:w="5300"/>
            <w:tcMar>
              <w:top w:type="dxa" w:w="80"/>
              <w:left w:type="dxa" w:w="100"/>
              <w:bottom w:type="dxa" w:w="80"/>
              <w:right w:type="dxa" w:w="100"/>
            </w:tcMar>
          </w:tcPr>
          <w:p>
            <w:r>
              <w:rPr>
                <w:b w:val="false"/>
                <w:bCs w:val="false"/>
                <w:color w:val="18181B"/>
                <w:sz w:val="19"/>
                <w:szCs w:val="19"/>
              </w:rPr>
              <w:t xml:space="preserve">Campus event listings + registration.</w:t>
            </w:r>
          </w:p>
        </w:tc>
      </w:tr>
      <w:tr>
        <w:tc>
          <w:tcPr>
            <w:tcW w:type="dxa" w:w="2200"/>
            <w:shd w:fill="F4F4F5" w:color="auto" w:val="clear"/>
            <w:tcMar>
              <w:top w:type="dxa" w:w="80"/>
              <w:left w:type="dxa" w:w="100"/>
              <w:bottom w:type="dxa" w:w="80"/>
              <w:right w:type="dxa" w:w="100"/>
            </w:tcMar>
          </w:tcPr>
          <w:p>
            <w:r>
              <w:rPr>
                <w:b w:val="false"/>
                <w:bCs w:val="false"/>
                <w:color w:val="18181B"/>
                <w:sz w:val="19"/>
                <w:szCs w:val="19"/>
              </w:rPr>
              <w:t xml:space="preserve">Profile</w:t>
            </w:r>
          </w:p>
        </w:tc>
        <w:tc>
          <w:tcPr>
            <w:tcW w:type="dxa" w:w="2500"/>
            <w:shd w:fill="F4F4F5" w:color="auto" w:val="clear"/>
            <w:tcMar>
              <w:top w:type="dxa" w:w="80"/>
              <w:left w:type="dxa" w:w="100"/>
              <w:bottom w:type="dxa" w:w="80"/>
              <w:right w:type="dxa" w:w="100"/>
            </w:tcMar>
          </w:tcPr>
          <w:p>
            <w:r>
              <w:rPr>
                <w:b w:val="false"/>
                <w:bCs w:val="false"/>
                <w:color w:val="18181B"/>
                <w:sz w:val="19"/>
                <w:szCs w:val="19"/>
              </w:rPr>
              <w:t xml:space="preserve">Bottom nav</w:t>
            </w:r>
          </w:p>
        </w:tc>
        <w:tc>
          <w:tcPr>
            <w:tcW w:type="dxa" w:w="5300"/>
            <w:shd w:fill="F4F4F5" w:color="auto" w:val="clear"/>
            <w:tcMar>
              <w:top w:type="dxa" w:w="80"/>
              <w:left w:type="dxa" w:w="100"/>
              <w:bottom w:type="dxa" w:w="80"/>
              <w:right w:type="dxa" w:w="100"/>
            </w:tcMar>
          </w:tcPr>
          <w:p>
            <w:r>
              <w:rPr>
                <w:b w:val="false"/>
                <w:bCs w:val="false"/>
                <w:color w:val="18181B"/>
                <w:sz w:val="19"/>
                <w:szCs w:val="19"/>
              </w:rPr>
              <w:t xml:space="preserve">Your identity, showcase, and joined groups.</w:t>
            </w:r>
          </w:p>
        </w:tc>
      </w:tr>
      <w:tr>
        <w:tc>
          <w:tcPr>
            <w:tcW w:type="dxa" w:w="2200"/>
            <w:tcMar>
              <w:top w:type="dxa" w:w="80"/>
              <w:left w:type="dxa" w:w="100"/>
              <w:bottom w:type="dxa" w:w="80"/>
              <w:right w:type="dxa" w:w="100"/>
            </w:tcMar>
          </w:tcPr>
          <w:p>
            <w:r>
              <w:rPr>
                <w:b w:val="false"/>
                <w:bCs w:val="false"/>
                <w:color w:val="18181B"/>
                <w:sz w:val="19"/>
                <w:szCs w:val="19"/>
              </w:rPr>
              <w:t xml:space="preserve">Search</w:t>
            </w:r>
          </w:p>
        </w:tc>
        <w:tc>
          <w:tcPr>
            <w:tcW w:type="dxa" w:w="2500"/>
            <w:tcMar>
              <w:top w:type="dxa" w:w="80"/>
              <w:left w:type="dxa" w:w="100"/>
              <w:bottom w:type="dxa" w:w="80"/>
              <w:right w:type="dxa" w:w="100"/>
            </w:tcMar>
          </w:tcPr>
          <w:p>
            <w:r>
              <w:rPr>
                <w:b w:val="false"/>
                <w:bCs w:val="false"/>
                <w:color w:val="18181B"/>
                <w:sz w:val="19"/>
                <w:szCs w:val="19"/>
              </w:rPr>
              <w:t xml:space="preserve">Top bar icon</w:t>
            </w:r>
          </w:p>
        </w:tc>
        <w:tc>
          <w:tcPr>
            <w:tcW w:type="dxa" w:w="5300"/>
            <w:tcMar>
              <w:top w:type="dxa" w:w="80"/>
              <w:left w:type="dxa" w:w="100"/>
              <w:bottom w:type="dxa" w:w="80"/>
              <w:right w:type="dxa" w:w="100"/>
            </w:tcMar>
          </w:tcPr>
          <w:p>
            <w:r>
              <w:rPr>
                <w:b w:val="false"/>
                <w:bCs w:val="false"/>
                <w:color w:val="18181B"/>
                <w:sz w:val="19"/>
                <w:szCs w:val="19"/>
              </w:rPr>
              <w:t xml:space="preserve">Quick global search overlay.</w:t>
            </w:r>
          </w:p>
        </w:tc>
      </w:tr>
      <w:tr>
        <w:tc>
          <w:tcPr>
            <w:tcW w:type="dxa" w:w="2200"/>
            <w:shd w:fill="F4F4F5" w:color="auto" w:val="clear"/>
            <w:tcMar>
              <w:top w:type="dxa" w:w="80"/>
              <w:left w:type="dxa" w:w="100"/>
              <w:bottom w:type="dxa" w:w="80"/>
              <w:right w:type="dxa" w:w="100"/>
            </w:tcMar>
          </w:tcPr>
          <w:p>
            <w:r>
              <w:rPr>
                <w:b w:val="false"/>
                <w:bCs w:val="false"/>
                <w:color w:val="18181B"/>
                <w:sz w:val="19"/>
                <w:szCs w:val="19"/>
              </w:rPr>
              <w:t xml:space="preserve">Messages / Requests</w:t>
            </w:r>
          </w:p>
        </w:tc>
        <w:tc>
          <w:tcPr>
            <w:tcW w:type="dxa" w:w="2500"/>
            <w:shd w:fill="F4F4F5" w:color="auto" w:val="clear"/>
            <w:tcMar>
              <w:top w:type="dxa" w:w="80"/>
              <w:left w:type="dxa" w:w="100"/>
              <w:bottom w:type="dxa" w:w="80"/>
              <w:right w:type="dxa" w:w="100"/>
            </w:tcMar>
          </w:tcPr>
          <w:p>
            <w:r>
              <w:rPr>
                <w:b w:val="false"/>
                <w:bCs w:val="false"/>
                <w:color w:val="18181B"/>
                <w:sz w:val="19"/>
                <w:szCs w:val="19"/>
              </w:rPr>
              <w:t xml:space="preserve">Top bar icon</w:t>
            </w:r>
          </w:p>
        </w:tc>
        <w:tc>
          <w:tcPr>
            <w:tcW w:type="dxa" w:w="5300"/>
            <w:shd w:fill="F4F4F5" w:color="auto" w:val="clear"/>
            <w:tcMar>
              <w:top w:type="dxa" w:w="80"/>
              <w:left w:type="dxa" w:w="100"/>
              <w:bottom w:type="dxa" w:w="80"/>
              <w:right w:type="dxa" w:w="100"/>
            </w:tcMar>
          </w:tcPr>
          <w:p>
            <w:r>
              <w:rPr>
                <w:b w:val="false"/>
                <w:bCs w:val="false"/>
                <w:color w:val="18181B"/>
                <w:sz w:val="19"/>
                <w:szCs w:val="19"/>
              </w:rPr>
              <w:t xml:space="preserve">DMs and chat-request inbox.</w:t>
            </w:r>
          </w:p>
        </w:tc>
      </w:tr>
      <w:tr>
        <w:tc>
          <w:tcPr>
            <w:tcW w:type="dxa" w:w="2200"/>
            <w:tcMar>
              <w:top w:type="dxa" w:w="80"/>
              <w:left w:type="dxa" w:w="100"/>
              <w:bottom w:type="dxa" w:w="80"/>
              <w:right w:type="dxa" w:w="100"/>
            </w:tcMar>
          </w:tcPr>
          <w:p>
            <w:r>
              <w:rPr>
                <w:b w:val="false"/>
                <w:bCs w:val="false"/>
                <w:color w:val="18181B"/>
                <w:sz w:val="19"/>
                <w:szCs w:val="19"/>
              </w:rPr>
              <w:t xml:space="preserve">Locali-Tea</w:t>
            </w:r>
          </w:p>
        </w:tc>
        <w:tc>
          <w:tcPr>
            <w:tcW w:type="dxa" w:w="2500"/>
            <w:tcMar>
              <w:top w:type="dxa" w:w="80"/>
              <w:left w:type="dxa" w:w="100"/>
              <w:bottom w:type="dxa" w:w="80"/>
              <w:right w:type="dxa" w:w="100"/>
            </w:tcMar>
          </w:tcPr>
          <w:p>
            <w:r>
              <w:rPr>
                <w:b w:val="false"/>
                <w:bCs w:val="false"/>
                <w:color w:val="18181B"/>
                <w:sz w:val="19"/>
                <w:szCs w:val="19"/>
              </w:rPr>
              <w:t xml:space="preserve">Top bar icon</w:t>
            </w:r>
          </w:p>
        </w:tc>
        <w:tc>
          <w:tcPr>
            <w:tcW w:type="dxa" w:w="5300"/>
            <w:tcMar>
              <w:top w:type="dxa" w:w="80"/>
              <w:left w:type="dxa" w:w="100"/>
              <w:bottom w:type="dxa" w:w="80"/>
              <w:right w:type="dxa" w:w="100"/>
            </w:tcMar>
          </w:tcPr>
          <w:p>
            <w:r>
              <w:rPr>
                <w:b w:val="false"/>
                <w:bCs w:val="false"/>
                <w:color w:val="18181B"/>
                <w:sz w:val="19"/>
                <w:szCs w:val="19"/>
              </w:rPr>
              <w:t xml:space="preserve">Anonymous 48h campus confessions feed.</w:t>
            </w:r>
          </w:p>
        </w:tc>
      </w:tr>
      <w:tr>
        <w:tc>
          <w:tcPr>
            <w:tcW w:type="dxa" w:w="2200"/>
            <w:shd w:fill="F4F4F5" w:color="auto" w:val="clear"/>
            <w:tcMar>
              <w:top w:type="dxa" w:w="80"/>
              <w:left w:type="dxa" w:w="100"/>
              <w:bottom w:type="dxa" w:w="80"/>
              <w:right w:type="dxa" w:w="100"/>
            </w:tcMar>
          </w:tcPr>
          <w:p>
            <w:r>
              <w:rPr>
                <w:b w:val="false"/>
                <w:bCs w:val="false"/>
                <w:color w:val="18181B"/>
                <w:sz w:val="19"/>
                <w:szCs w:val="19"/>
              </w:rPr>
              <w:t xml:space="preserve">Community / Club detail</w:t>
            </w:r>
          </w:p>
        </w:tc>
        <w:tc>
          <w:tcPr>
            <w:tcW w:type="dxa" w:w="2500"/>
            <w:shd w:fill="F4F4F5" w:color="auto" w:val="clear"/>
            <w:tcMar>
              <w:top w:type="dxa" w:w="80"/>
              <w:left w:type="dxa" w:w="100"/>
              <w:bottom w:type="dxa" w:w="80"/>
              <w:right w:type="dxa" w:w="100"/>
            </w:tcMar>
          </w:tcPr>
          <w:p>
            <w:r>
              <w:rPr>
                <w:b w:val="false"/>
                <w:bCs w:val="false"/>
                <w:color w:val="18181B"/>
                <w:sz w:val="19"/>
                <w:szCs w:val="19"/>
              </w:rPr>
              <w:t xml:space="preserve">Tap any card</w:t>
            </w:r>
          </w:p>
        </w:tc>
        <w:tc>
          <w:tcPr>
            <w:tcW w:type="dxa" w:w="5300"/>
            <w:shd w:fill="F4F4F5" w:color="auto" w:val="clear"/>
            <w:tcMar>
              <w:top w:type="dxa" w:w="80"/>
              <w:left w:type="dxa" w:w="100"/>
              <w:bottom w:type="dxa" w:w="80"/>
              <w:right w:type="dxa" w:w="100"/>
            </w:tcMar>
          </w:tcPr>
          <w:p>
            <w:r>
              <w:rPr>
                <w:b w:val="false"/>
                <w:bCs w:val="false"/>
                <w:color w:val="18181B"/>
                <w:sz w:val="19"/>
                <w:szCs w:val="19"/>
              </w:rPr>
              <w:t xml:space="preserve">Chat, members, handle/QR, join, report.</w:t>
            </w:r>
          </w:p>
        </w:tc>
      </w:tr>
    </w:tbl>
    <w:p>
      <w:pPr>
        <w:pStyle w:val="Heading1"/>
        <w:pBdr>
          <w:bottom w:val="single" w:color="6D28D9" w:sz="6" w:space="4"/>
        </w:pBdr>
        <w:spacing w:after="160" w:before="360"/>
      </w:pPr>
      <w:r>
        <w:rPr>
          <w:b/>
          <w:bCs/>
          <w:color w:val="18181B"/>
          <w:sz w:val="28"/>
          <w:szCs w:val="28"/>
        </w:rPr>
        <w:t xml:space="preserve">8. Where this stands today</w:t>
      </w:r>
    </w:p>
    <w:p>
      <w:pPr>
        <w:spacing w:after="160" w:line="300"/>
      </w:pPr>
      <w:r>
        <w:rPr>
          <w:color w:val="18181B"/>
          <w:sz w:val="21"/>
          <w:szCs w:val="21"/>
        </w:rPr>
        <w:t xml:space="preserve">Everything above is fully built and interactive in the current React frontend, running on realistic seed data (16 categories, 34 sample student communities, 10 official clubs, sample events, sample Locali-Tea posts) rather than a live backend yet. BACKEND_ARCHITECTURE_FIREBASE.docx covers exactly how each of these features maps onto real, persistent data — including the specific reason Locali-Tea's data model is shaped the way it is around Firestore's auto-expiry behavior — and FRONTEND_ARCHITECTURE.docx covers how the codebase itself is organized so that swap is contained and low-risk.</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2026-08-12T21:03:44.356Z</dcterms:created>
  <dcterms:modified xsi:type="dcterms:W3CDTF">2026-08-12T21:03:44.356Z</dcterms:modified>
</cp:coreProperties>
</file>

<file path=docProps/custom.xml><?xml version="1.0" encoding="utf-8"?>
<Properties xmlns="http://schemas.openxmlformats.org/officeDocument/2006/custom-properties" xmlns:vt="http://schemas.openxmlformats.org/officeDocument/2006/docPropsVTypes"/>
</file>