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D28D9"/>
          <w:sz w:val="44"/>
          <w:szCs w:val="44"/>
        </w:rPr>
        <w:t xml:space="preserve">ORBIT</w:t>
      </w:r>
    </w:p>
    <w:p>
      <w:pPr>
        <w:spacing w:after="240"/>
      </w:pPr>
      <w:r>
        <w:rPr>
          <w:b/>
          <w:bCs/>
          <w:color w:val="18181B"/>
          <w:sz w:val="30"/>
          <w:szCs w:val="30"/>
        </w:rPr>
        <w:t xml:space="preserve">Frontend Architecture</w:t>
      </w:r>
    </w:p>
    <w:p>
      <w:pPr>
        <w:spacing w:after="160" w:line="280"/>
      </w:pPr>
      <w:r>
        <w:rPr>
          <w:i/>
          <w:iCs/>
          <w:color w:val="52525B"/>
          <w:sz w:val="20"/>
          <w:szCs w:val="20"/>
        </w:rPr>
        <w:t xml:space="preserve">Describes the actual state of the orbit-app React codebase as built — file structure, component composition, state management, navigation model, and design system — plus the mock-data → live-backend migration path that connects this to BACKEND_ARCHITECTURE_FIREBASE.docx.</w:t>
      </w:r>
    </w:p>
    <w:p>
      <w:pPr>
        <w:pStyle w:val="Heading1"/>
        <w:pBdr>
          <w:bottom w:val="single" w:color="6D28D9" w:sz="6" w:space="4"/>
        </w:pBdr>
        <w:spacing w:after="160" w:before="360"/>
      </w:pPr>
      <w:r>
        <w:rPr>
          <w:b/>
          <w:bCs/>
          <w:color w:val="18181B"/>
          <w:sz w:val="28"/>
          <w:szCs w:val="28"/>
        </w:rPr>
        <w:t xml:space="preserve">1. Overview</w:t>
      </w:r>
    </w:p>
    <w:p>
      <w:pPr>
        <w:spacing w:after="160" w:line="300"/>
      </w:pPr>
      <w:r>
        <w:rPr>
          <w:color w:val="18181B"/>
          <w:sz w:val="21"/>
          <w:szCs w:val="21"/>
        </w:rPr>
        <w:t xml:space="preserve">Orbit's frontend is a single-page React app built with Vite, styled entirely in Tailwind CSS, with no external state-management library and no router. That's a deliberate choice for the app's current shape: one mobile-width screen at a time, a small number of top-level views, and state that's small enough to live in a single component tree without normalization or caching concerns. The architecture is intentionally simple so it's easy to swap the mock in-memory data (Section 8) for real Firebase calls without restructuring anything above the data layer.</w:t>
      </w:r>
    </w:p>
    <w:p>
      <w:pPr>
        <w:pStyle w:val="Heading1"/>
        <w:pBdr>
          <w:bottom w:val="single" w:color="6D28D9" w:sz="6" w:space="4"/>
        </w:pBdr>
        <w:spacing w:after="160" w:before="360"/>
      </w:pPr>
      <w:r>
        <w:rPr>
          <w:b/>
          <w:bCs/>
          <w:color w:val="18181B"/>
          <w:sz w:val="28"/>
          <w:szCs w:val="28"/>
        </w:rPr>
        <w:t xml:space="preserve">2. Tech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00"/>
      </w:tblGrid>
      <w:tr>
        <w:trPr>
          <w:tblHeader/>
        </w:trPr>
        <w:tc>
          <w:tcPr>
            <w:tcW w:type="dxa" w:w="2400"/>
            <w:shd w:fill="EDE9FE" w:color="auto" w:val="clear"/>
            <w:tcMar>
              <w:top w:type="dxa" w:w="80"/>
              <w:left w:type="dxa" w:w="100"/>
              <w:bottom w:type="dxa" w:w="80"/>
              <w:right w:type="dxa" w:w="100"/>
            </w:tcMar>
          </w:tcPr>
          <w:p>
            <w:r>
              <w:rPr>
                <w:b/>
                <w:bCs/>
                <w:color w:val="18181B"/>
                <w:sz w:val="20"/>
                <w:szCs w:val="20"/>
              </w:rPr>
              <w:t xml:space="preserve">Layer</w:t>
            </w:r>
          </w:p>
        </w:tc>
        <w:tc>
          <w:tcPr>
            <w:tcW w:type="dxa" w:w="3400"/>
            <w:shd w:fill="EDE9FE" w:color="auto" w:val="clear"/>
            <w:tcMar>
              <w:top w:type="dxa" w:w="80"/>
              <w:left w:type="dxa" w:w="100"/>
              <w:bottom w:type="dxa" w:w="80"/>
              <w:right w:type="dxa" w:w="100"/>
            </w:tcMar>
          </w:tcPr>
          <w:p>
            <w:r>
              <w:rPr>
                <w:b/>
                <w:bCs/>
                <w:color w:val="18181B"/>
                <w:sz w:val="20"/>
                <w:szCs w:val="20"/>
              </w:rPr>
              <w:t xml:space="preserve">Choice</w:t>
            </w:r>
          </w:p>
        </w:tc>
        <w:tc>
          <w:tcPr>
            <w:tcW w:type="dxa" w:w="4200"/>
            <w:shd w:fill="EDE9FE" w:color="auto" w:val="clear"/>
            <w:tcMar>
              <w:top w:type="dxa" w:w="80"/>
              <w:left w:type="dxa" w:w="100"/>
              <w:bottom w:type="dxa" w:w="80"/>
              <w:right w:type="dxa" w:w="100"/>
            </w:tcMar>
          </w:tcPr>
          <w:p>
            <w:r>
              <w:rPr>
                <w:b/>
                <w:bCs/>
                <w:color w:val="18181B"/>
                <w:sz w:val="20"/>
                <w:szCs w:val="20"/>
              </w:rPr>
              <w:t xml:space="preserve">Why</w:t>
            </w:r>
          </w:p>
        </w:tc>
      </w:tr>
      <w:tr>
        <w:tc>
          <w:tcPr>
            <w:tcW w:type="dxa" w:w="2400"/>
            <w:tcMar>
              <w:top w:type="dxa" w:w="80"/>
              <w:left w:type="dxa" w:w="100"/>
              <w:bottom w:type="dxa" w:w="80"/>
              <w:right w:type="dxa" w:w="100"/>
            </w:tcMar>
          </w:tcPr>
          <w:p>
            <w:r>
              <w:rPr>
                <w:b w:val="false"/>
                <w:bCs w:val="false"/>
                <w:color w:val="18181B"/>
                <w:sz w:val="19"/>
                <w:szCs w:val="19"/>
              </w:rPr>
              <w:t xml:space="preserve">Build tool</w:t>
            </w:r>
          </w:p>
        </w:tc>
        <w:tc>
          <w:tcPr>
            <w:tcW w:type="dxa" w:w="3400"/>
            <w:tcMar>
              <w:top w:type="dxa" w:w="80"/>
              <w:left w:type="dxa" w:w="100"/>
              <w:bottom w:type="dxa" w:w="80"/>
              <w:right w:type="dxa" w:w="100"/>
            </w:tcMar>
          </w:tcPr>
          <w:p>
            <w:r>
              <w:rPr>
                <w:b w:val="false"/>
                <w:bCs w:val="false"/>
                <w:color w:val="18181B"/>
                <w:sz w:val="19"/>
                <w:szCs w:val="19"/>
              </w:rPr>
              <w:t xml:space="preserve">Vite 5</w:t>
            </w:r>
          </w:p>
        </w:tc>
        <w:tc>
          <w:tcPr>
            <w:tcW w:type="dxa" w:w="4200"/>
            <w:tcMar>
              <w:top w:type="dxa" w:w="80"/>
              <w:left w:type="dxa" w:w="100"/>
              <w:bottom w:type="dxa" w:w="80"/>
              <w:right w:type="dxa" w:w="100"/>
            </w:tcMar>
          </w:tcPr>
          <w:p>
            <w:r>
              <w:rPr>
                <w:b w:val="false"/>
                <w:bCs w:val="false"/>
                <w:color w:val="18181B"/>
                <w:sz w:val="19"/>
                <w:szCs w:val="19"/>
              </w:rPr>
              <w:t xml:space="preserve">Instant dev-server HMR, fast production builds, no config needed for React + Tailwind.</w:t>
            </w:r>
          </w:p>
        </w:tc>
      </w:tr>
      <w:tr>
        <w:tc>
          <w:tcPr>
            <w:tcW w:type="dxa" w:w="2400"/>
            <w:shd w:fill="F4F4F5" w:color="auto" w:val="clear"/>
            <w:tcMar>
              <w:top w:type="dxa" w:w="80"/>
              <w:left w:type="dxa" w:w="100"/>
              <w:bottom w:type="dxa" w:w="80"/>
              <w:right w:type="dxa" w:w="100"/>
            </w:tcMar>
          </w:tcPr>
          <w:p>
            <w:r>
              <w:rPr>
                <w:b w:val="false"/>
                <w:bCs w:val="false"/>
                <w:color w:val="18181B"/>
                <w:sz w:val="19"/>
                <w:szCs w:val="19"/>
              </w:rPr>
              <w:t xml:space="preserve">UI library</w:t>
            </w:r>
          </w:p>
        </w:tc>
        <w:tc>
          <w:tcPr>
            <w:tcW w:type="dxa" w:w="3400"/>
            <w:shd w:fill="F4F4F5" w:color="auto" w:val="clear"/>
            <w:tcMar>
              <w:top w:type="dxa" w:w="80"/>
              <w:left w:type="dxa" w:w="100"/>
              <w:bottom w:type="dxa" w:w="80"/>
              <w:right w:type="dxa" w:w="100"/>
            </w:tcMar>
          </w:tcPr>
          <w:p>
            <w:r>
              <w:rPr>
                <w:b w:val="false"/>
                <w:bCs w:val="false"/>
                <w:color w:val="18181B"/>
                <w:sz w:val="19"/>
                <w:szCs w:val="19"/>
              </w:rPr>
              <w:t xml:space="preserve">React 18</w:t>
            </w:r>
          </w:p>
        </w:tc>
        <w:tc>
          <w:tcPr>
            <w:tcW w:type="dxa" w:w="4200"/>
            <w:shd w:fill="F4F4F5" w:color="auto" w:val="clear"/>
            <w:tcMar>
              <w:top w:type="dxa" w:w="80"/>
              <w:left w:type="dxa" w:w="100"/>
              <w:bottom w:type="dxa" w:w="80"/>
              <w:right w:type="dxa" w:w="100"/>
            </w:tcMar>
          </w:tcPr>
          <w:p>
            <w:r>
              <w:rPr>
                <w:b w:val="false"/>
                <w:bCs w:val="false"/>
                <w:color w:val="18181B"/>
                <w:sz w:val="19"/>
                <w:szCs w:val="19"/>
              </w:rPr>
              <w:t xml:space="preserve">Function components + hooks only, no class components anywhere in the codebase.</w:t>
            </w:r>
          </w:p>
        </w:tc>
      </w:tr>
      <w:tr>
        <w:tc>
          <w:tcPr>
            <w:tcW w:type="dxa" w:w="2400"/>
            <w:tcMar>
              <w:top w:type="dxa" w:w="80"/>
              <w:left w:type="dxa" w:w="100"/>
              <w:bottom w:type="dxa" w:w="80"/>
              <w:right w:type="dxa" w:w="100"/>
            </w:tcMar>
          </w:tcPr>
          <w:p>
            <w:r>
              <w:rPr>
                <w:b w:val="false"/>
                <w:bCs w:val="false"/>
                <w:color w:val="18181B"/>
                <w:sz w:val="19"/>
                <w:szCs w:val="19"/>
              </w:rPr>
              <w:t xml:space="preserve">Styling</w:t>
            </w:r>
          </w:p>
        </w:tc>
        <w:tc>
          <w:tcPr>
            <w:tcW w:type="dxa" w:w="3400"/>
            <w:tcMar>
              <w:top w:type="dxa" w:w="80"/>
              <w:left w:type="dxa" w:w="100"/>
              <w:bottom w:type="dxa" w:w="80"/>
              <w:right w:type="dxa" w:w="100"/>
            </w:tcMar>
          </w:tcPr>
          <w:p>
            <w:r>
              <w:rPr>
                <w:b w:val="false"/>
                <w:bCs w:val="false"/>
                <w:color w:val="18181B"/>
                <w:sz w:val="19"/>
                <w:szCs w:val="19"/>
              </w:rPr>
              <w:t xml:space="preserve">Tailwind CSS 3 (JIT)</w:t>
            </w:r>
          </w:p>
        </w:tc>
        <w:tc>
          <w:tcPr>
            <w:tcW w:type="dxa" w:w="4200"/>
            <w:tcMar>
              <w:top w:type="dxa" w:w="80"/>
              <w:left w:type="dxa" w:w="100"/>
              <w:bottom w:type="dxa" w:w="80"/>
              <w:right w:type="dxa" w:w="100"/>
            </w:tcMar>
          </w:tcPr>
          <w:p>
            <w:r>
              <w:rPr>
                <w:b w:val="false"/>
                <w:bCs w:val="false"/>
                <w:color w:val="18181B"/>
                <w:sz w:val="19"/>
                <w:szCs w:val="19"/>
              </w:rPr>
              <w:t xml:space="preserve">Utility-first; all design tokens (color tints, animations, spacing) are expressed as Tailwind config extensions rather than a separate CSS-in-JS layer.</w:t>
            </w:r>
          </w:p>
        </w:tc>
      </w:tr>
      <w:tr>
        <w:tc>
          <w:tcPr>
            <w:tcW w:type="dxa" w:w="2400"/>
            <w:shd w:fill="F4F4F5" w:color="auto" w:val="clear"/>
            <w:tcMar>
              <w:top w:type="dxa" w:w="80"/>
              <w:left w:type="dxa" w:w="100"/>
              <w:bottom w:type="dxa" w:w="80"/>
              <w:right w:type="dxa" w:w="100"/>
            </w:tcMar>
          </w:tcPr>
          <w:p>
            <w:r>
              <w:rPr>
                <w:b w:val="false"/>
                <w:bCs w:val="false"/>
                <w:color w:val="18181B"/>
                <w:sz w:val="19"/>
                <w:szCs w:val="19"/>
              </w:rPr>
              <w:t xml:space="preserve">Icons</w:t>
            </w:r>
          </w:p>
        </w:tc>
        <w:tc>
          <w:tcPr>
            <w:tcW w:type="dxa" w:w="3400"/>
            <w:shd w:fill="F4F4F5" w:color="auto" w:val="clear"/>
            <w:tcMar>
              <w:top w:type="dxa" w:w="80"/>
              <w:left w:type="dxa" w:w="100"/>
              <w:bottom w:type="dxa" w:w="80"/>
              <w:right w:type="dxa" w:w="100"/>
            </w:tcMar>
          </w:tcPr>
          <w:p>
            <w:r>
              <w:rPr>
                <w:b w:val="false"/>
                <w:bCs w:val="false"/>
                <w:color w:val="18181B"/>
                <w:sz w:val="19"/>
                <w:szCs w:val="19"/>
              </w:rPr>
              <w:t xml:space="preserve">lucide-react</w:t>
            </w:r>
          </w:p>
        </w:tc>
        <w:tc>
          <w:tcPr>
            <w:tcW w:type="dxa" w:w="4200"/>
            <w:shd w:fill="F4F4F5" w:color="auto" w:val="clear"/>
            <w:tcMar>
              <w:top w:type="dxa" w:w="80"/>
              <w:left w:type="dxa" w:w="100"/>
              <w:bottom w:type="dxa" w:w="80"/>
              <w:right w:type="dxa" w:w="100"/>
            </w:tcMar>
          </w:tcPr>
          <w:p>
            <w:r>
              <w:rPr>
                <w:b w:val="false"/>
                <w:bCs w:val="false"/>
                <w:color w:val="18181B"/>
                <w:sz w:val="19"/>
                <w:szCs w:val="19"/>
              </w:rPr>
              <w:t xml:space="preserve">Single icon set used consistently across every screen — no mixed icon libraries.</w:t>
            </w:r>
          </w:p>
        </w:tc>
      </w:tr>
      <w:tr>
        <w:tc>
          <w:tcPr>
            <w:tcW w:type="dxa" w:w="2400"/>
            <w:tcMar>
              <w:top w:type="dxa" w:w="80"/>
              <w:left w:type="dxa" w:w="100"/>
              <w:bottom w:type="dxa" w:w="80"/>
              <w:right w:type="dxa" w:w="100"/>
            </w:tcMar>
          </w:tcPr>
          <w:p>
            <w:r>
              <w:rPr>
                <w:b w:val="false"/>
                <w:bCs w:val="false"/>
                <w:color w:val="18181B"/>
                <w:sz w:val="19"/>
                <w:szCs w:val="19"/>
              </w:rPr>
              <w:t xml:space="preserve">QR codes</w:t>
            </w:r>
          </w:p>
        </w:tc>
        <w:tc>
          <w:tcPr>
            <w:tcW w:type="dxa" w:w="3400"/>
            <w:tcMar>
              <w:top w:type="dxa" w:w="80"/>
              <w:left w:type="dxa" w:w="100"/>
              <w:bottom w:type="dxa" w:w="80"/>
              <w:right w:type="dxa" w:w="100"/>
            </w:tcMar>
          </w:tcPr>
          <w:p>
            <w:r>
              <w:rPr>
                <w:b w:val="false"/>
                <w:bCs w:val="false"/>
                <w:color w:val="18181B"/>
                <w:sz w:val="19"/>
                <w:szCs w:val="19"/>
              </w:rPr>
              <w:t xml:space="preserve">qrcode.react</w:t>
            </w:r>
          </w:p>
        </w:tc>
        <w:tc>
          <w:tcPr>
            <w:tcW w:type="dxa" w:w="4200"/>
            <w:tcMar>
              <w:top w:type="dxa" w:w="80"/>
              <w:left w:type="dxa" w:w="100"/>
              <w:bottom w:type="dxa" w:w="80"/>
              <w:right w:type="dxa" w:w="100"/>
            </w:tcMar>
          </w:tcPr>
          <w:p>
            <w:r>
              <w:rPr>
                <w:b w:val="false"/>
                <w:bCs w:val="false"/>
                <w:color w:val="18181B"/>
                <w:sz w:val="19"/>
                <w:szCs w:val="19"/>
              </w:rPr>
              <w:t xml:space="preserve">Renders the community/club @handle QR code client-side, no server round-trip needed.</w:t>
            </w:r>
          </w:p>
        </w:tc>
      </w:tr>
      <w:tr>
        <w:tc>
          <w:tcPr>
            <w:tcW w:type="dxa" w:w="2400"/>
            <w:shd w:fill="F4F4F5" w:color="auto" w:val="clear"/>
            <w:tcMar>
              <w:top w:type="dxa" w:w="80"/>
              <w:left w:type="dxa" w:w="100"/>
              <w:bottom w:type="dxa" w:w="80"/>
              <w:right w:type="dxa" w:w="100"/>
            </w:tcMar>
          </w:tcPr>
          <w:p>
            <w:r>
              <w:rPr>
                <w:b w:val="false"/>
                <w:bCs w:val="false"/>
                <w:color w:val="18181B"/>
                <w:sz w:val="19"/>
                <w:szCs w:val="19"/>
              </w:rPr>
              <w:t xml:space="preserve">Routing</w:t>
            </w:r>
          </w:p>
        </w:tc>
        <w:tc>
          <w:tcPr>
            <w:tcW w:type="dxa" w:w="3400"/>
            <w:shd w:fill="F4F4F5" w:color="auto" w:val="clear"/>
            <w:tcMar>
              <w:top w:type="dxa" w:w="80"/>
              <w:left w:type="dxa" w:w="100"/>
              <w:bottom w:type="dxa" w:w="80"/>
              <w:right w:type="dxa" w:w="100"/>
            </w:tcMar>
          </w:tcPr>
          <w:p>
            <w:r>
              <w:rPr>
                <w:b w:val="false"/>
                <w:bCs w:val="false"/>
                <w:color w:val="18181B"/>
                <w:sz w:val="19"/>
                <w:szCs w:val="19"/>
              </w:rPr>
              <w:t xml:space="preserve">None (state machine)</w:t>
            </w:r>
          </w:p>
        </w:tc>
        <w:tc>
          <w:tcPr>
            <w:tcW w:type="dxa" w:w="4200"/>
            <w:shd w:fill="F4F4F5" w:color="auto" w:val="clear"/>
            <w:tcMar>
              <w:top w:type="dxa" w:w="80"/>
              <w:left w:type="dxa" w:w="100"/>
              <w:bottom w:type="dxa" w:w="80"/>
              <w:right w:type="dxa" w:w="100"/>
            </w:tcMar>
          </w:tcPr>
          <w:p>
            <w:r>
              <w:rPr>
                <w:b w:val="false"/>
                <w:bCs w:val="false"/>
                <w:color w:val="18181B"/>
                <w:sz w:val="19"/>
                <w:szCs w:val="19"/>
              </w:rPr>
              <w:t xml:space="preserve">See Section 6 — a small set of named views doesn't justify react-router's bundle size or abstraction at this scale.</w:t>
            </w:r>
          </w:p>
        </w:tc>
      </w:tr>
      <w:tr>
        <w:tc>
          <w:tcPr>
            <w:tcW w:type="dxa" w:w="2400"/>
            <w:tcMar>
              <w:top w:type="dxa" w:w="80"/>
              <w:left w:type="dxa" w:w="100"/>
              <w:bottom w:type="dxa" w:w="80"/>
              <w:right w:type="dxa" w:w="100"/>
            </w:tcMar>
          </w:tcPr>
          <w:p>
            <w:r>
              <w:rPr>
                <w:b w:val="false"/>
                <w:bCs w:val="false"/>
                <w:color w:val="18181B"/>
                <w:sz w:val="19"/>
                <w:szCs w:val="19"/>
              </w:rPr>
              <w:t xml:space="preserve">State management</w:t>
            </w:r>
          </w:p>
        </w:tc>
        <w:tc>
          <w:tcPr>
            <w:tcW w:type="dxa" w:w="3400"/>
            <w:tcMar>
              <w:top w:type="dxa" w:w="80"/>
              <w:left w:type="dxa" w:w="100"/>
              <w:bottom w:type="dxa" w:w="80"/>
              <w:right w:type="dxa" w:w="100"/>
            </w:tcMar>
          </w:tcPr>
          <w:p>
            <w:r>
              <w:rPr>
                <w:b w:val="false"/>
                <w:bCs w:val="false"/>
                <w:color w:val="18181B"/>
                <w:sz w:val="19"/>
                <w:szCs w:val="19"/>
              </w:rPr>
              <w:t xml:space="preserve">React state only (useState/useMemo/useCallback)</w:t>
            </w:r>
          </w:p>
        </w:tc>
        <w:tc>
          <w:tcPr>
            <w:tcW w:type="dxa" w:w="4200"/>
            <w:tcMar>
              <w:top w:type="dxa" w:w="80"/>
              <w:left w:type="dxa" w:w="100"/>
              <w:bottom w:type="dxa" w:w="80"/>
              <w:right w:type="dxa" w:w="100"/>
            </w:tcMar>
          </w:tcPr>
          <w:p>
            <w:r>
              <w:rPr>
                <w:b w:val="false"/>
                <w:bCs w:val="false"/>
                <w:color w:val="18181B"/>
                <w:sz w:val="19"/>
                <w:szCs w:val="19"/>
              </w:rPr>
              <w:t xml:space="preserve">See Section 5 — no Redux/Zustand/Context; all shared state is lifted to the App root.</w:t>
            </w:r>
          </w:p>
        </w:tc>
      </w:tr>
    </w:tbl>
    <w:p>
      <w:pPr>
        <w:pStyle w:val="Heading1"/>
        <w:pBdr>
          <w:bottom w:val="single" w:color="6D28D9" w:sz="6" w:space="4"/>
        </w:pBdr>
        <w:spacing w:after="160" w:before="360"/>
      </w:pPr>
      <w:r>
        <w:rPr>
          <w:b/>
          <w:bCs/>
          <w:color w:val="18181B"/>
          <w:sz w:val="28"/>
          <w:szCs w:val="28"/>
        </w:rPr>
        <w:t xml:space="preserve">3. Project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DE9FE" w:color="auto" w:val="clear"/>
            <w:tcMar>
              <w:top w:type="dxa" w:w="80"/>
              <w:left w:type="dxa" w:w="100"/>
              <w:bottom w:type="dxa" w:w="80"/>
              <w:right w:type="dxa" w:w="100"/>
            </w:tcMar>
          </w:tcPr>
          <w:p>
            <w:r>
              <w:rPr>
                <w:b/>
                <w:bCs/>
                <w:color w:val="18181B"/>
                <w:sz w:val="20"/>
                <w:szCs w:val="20"/>
              </w:rPr>
              <w:t xml:space="preserve">Path</w:t>
            </w:r>
          </w:p>
        </w:tc>
        <w:tc>
          <w:tcPr>
            <w:tcW w:type="dxa" w:w="7400"/>
            <w:shd w:fill="EDE9FE" w:color="auto" w:val="clear"/>
            <w:tcMar>
              <w:top w:type="dxa" w:w="80"/>
              <w:left w:type="dxa" w:w="100"/>
              <w:bottom w:type="dxa" w:w="80"/>
              <w:right w:type="dxa" w:w="100"/>
            </w:tcMar>
          </w:tcPr>
          <w:p>
            <w:r>
              <w:rPr>
                <w:b/>
                <w:bCs/>
                <w:color w:val="18181B"/>
                <w:sz w:val="20"/>
                <w:szCs w:val="20"/>
              </w:rPr>
              <w:t xml:space="preserve">Role</w:t>
            </w:r>
          </w:p>
        </w:tc>
      </w:tr>
      <w:tr>
        <w:tc>
          <w:tcPr>
            <w:tcW w:type="dxa" w:w="2600"/>
            <w:tcMar>
              <w:top w:type="dxa" w:w="80"/>
              <w:left w:type="dxa" w:w="100"/>
              <w:bottom w:type="dxa" w:w="80"/>
              <w:right w:type="dxa" w:w="100"/>
            </w:tcMar>
          </w:tcPr>
          <w:p>
            <w:r>
              <w:rPr>
                <w:b w:val="false"/>
                <w:bCs w:val="false"/>
                <w:color w:val="18181B"/>
                <w:sz w:val="19"/>
                <w:szCs w:val="19"/>
              </w:rPr>
              <w:t xml:space="preserve">src/main.jsx</w:t>
            </w:r>
          </w:p>
        </w:tc>
        <w:tc>
          <w:tcPr>
            <w:tcW w:type="dxa" w:w="7400"/>
            <w:tcMar>
              <w:top w:type="dxa" w:w="80"/>
              <w:left w:type="dxa" w:w="100"/>
              <w:bottom w:type="dxa" w:w="80"/>
              <w:right w:type="dxa" w:w="100"/>
            </w:tcMar>
          </w:tcPr>
          <w:p>
            <w:r>
              <w:rPr>
                <w:b w:val="false"/>
                <w:bCs w:val="false"/>
                <w:color w:val="18181B"/>
                <w:sz w:val="19"/>
                <w:szCs w:val="19"/>
              </w:rPr>
              <w:t xml:space="preserve">Entry point — mounts &lt;App /&gt; into #root inside React.StrictMode.</w:t>
            </w:r>
          </w:p>
        </w:tc>
      </w:tr>
      <w:tr>
        <w:tc>
          <w:tcPr>
            <w:tcW w:type="dxa" w:w="2600"/>
            <w:shd w:fill="F4F4F5" w:color="auto" w:val="clear"/>
            <w:tcMar>
              <w:top w:type="dxa" w:w="80"/>
              <w:left w:type="dxa" w:w="100"/>
              <w:bottom w:type="dxa" w:w="80"/>
              <w:right w:type="dxa" w:w="100"/>
            </w:tcMar>
          </w:tcPr>
          <w:p>
            <w:r>
              <w:rPr>
                <w:b w:val="false"/>
                <w:bCs w:val="false"/>
                <w:color w:val="18181B"/>
                <w:sz w:val="19"/>
                <w:szCs w:val="19"/>
              </w:rPr>
              <w:t xml:space="preserve">src/App.jsx</w:t>
            </w:r>
          </w:p>
        </w:tc>
        <w:tc>
          <w:tcPr>
            <w:tcW w:type="dxa" w:w="7400"/>
            <w:shd w:fill="F4F4F5" w:color="auto" w:val="clear"/>
            <w:tcMar>
              <w:top w:type="dxa" w:w="80"/>
              <w:left w:type="dxa" w:w="100"/>
              <w:bottom w:type="dxa" w:w="80"/>
              <w:right w:type="dxa" w:w="100"/>
            </w:tcMar>
          </w:tcPr>
          <w:p>
            <w:r>
              <w:rPr>
                <w:b w:val="false"/>
                <w:bCs w:val="false"/>
                <w:color w:val="18181B"/>
                <w:sz w:val="19"/>
                <w:szCs w:val="19"/>
              </w:rPr>
              <w:t xml:space="preserve">The app's single state root and view router. Owns every piece of shared state (user, communities, events, tea posts, DMs, notifications, UI flags) and decides which screen/overlay renders.</w:t>
            </w:r>
          </w:p>
        </w:tc>
      </w:tr>
      <w:tr>
        <w:tc>
          <w:tcPr>
            <w:tcW w:type="dxa" w:w="2600"/>
            <w:tcMar>
              <w:top w:type="dxa" w:w="80"/>
              <w:left w:type="dxa" w:w="100"/>
              <w:bottom w:type="dxa" w:w="80"/>
              <w:right w:type="dxa" w:w="100"/>
            </w:tcMar>
          </w:tcPr>
          <w:p>
            <w:r>
              <w:rPr>
                <w:b w:val="false"/>
                <w:bCs w:val="false"/>
                <w:color w:val="18181B"/>
                <w:sz w:val="19"/>
                <w:szCs w:val="19"/>
              </w:rPr>
              <w:t xml:space="preserve">src/data/constants.js</w:t>
            </w:r>
          </w:p>
        </w:tc>
        <w:tc>
          <w:tcPr>
            <w:tcW w:type="dxa" w:w="7400"/>
            <w:tcMar>
              <w:top w:type="dxa" w:w="80"/>
              <w:left w:type="dxa" w:w="100"/>
              <w:bottom w:type="dxa" w:w="80"/>
              <w:right w:type="dxa" w:w="100"/>
            </w:tcMar>
          </w:tcPr>
          <w:p>
            <w:r>
              <w:rPr>
                <w:b w:val="false"/>
                <w:bCs w:val="false"/>
                <w:color w:val="18181B"/>
                <w:sz w:val="19"/>
                <w:szCs w:val="19"/>
              </w:rPr>
              <w:t xml:space="preserve">All static/seed data: CATEGORIES, COLOR_MAP, SEED_COMMUNITIES, CLUBS, MOCK_EVENTS, MOCK_TEA, MOCK_NOTIFICATIONS, MOCK_INCOMING/OUTGOING_REQUESTS, REPORT_REASONS, ONBOARDING_STEPS, FONT_IMPORT. This is the file that gets replaced by live Firestore reads (Section 8).</w:t>
            </w:r>
          </w:p>
        </w:tc>
      </w:tr>
      <w:tr>
        <w:tc>
          <w:tcPr>
            <w:tcW w:type="dxa" w:w="2600"/>
            <w:shd w:fill="F4F4F5" w:color="auto" w:val="clear"/>
            <w:tcMar>
              <w:top w:type="dxa" w:w="80"/>
              <w:left w:type="dxa" w:w="100"/>
              <w:bottom w:type="dxa" w:w="80"/>
              <w:right w:type="dxa" w:w="100"/>
            </w:tcMar>
          </w:tcPr>
          <w:p>
            <w:r>
              <w:rPr>
                <w:b w:val="false"/>
                <w:bCs w:val="false"/>
                <w:color w:val="18181B"/>
                <w:sz w:val="19"/>
                <w:szCs w:val="19"/>
              </w:rPr>
              <w:t xml:space="preserve">src/utils/helpers.js</w:t>
            </w:r>
          </w:p>
        </w:tc>
        <w:tc>
          <w:tcPr>
            <w:tcW w:type="dxa" w:w="7400"/>
            <w:shd w:fill="F4F4F5" w:color="auto" w:val="clear"/>
            <w:tcMar>
              <w:top w:type="dxa" w:w="80"/>
              <w:left w:type="dxa" w:w="100"/>
              <w:bottom w:type="dxa" w:w="80"/>
              <w:right w:type="dxa" w:w="100"/>
            </w:tcMar>
          </w:tcPr>
          <w:p>
            <w:r>
              <w:rPr>
                <w:b w:val="false"/>
                <w:bCs w:val="false"/>
                <w:color w:val="18181B"/>
                <w:sz w:val="19"/>
                <w:szCs w:val="19"/>
              </w:rPr>
              <w:t xml:space="preserve">Pure functions with no React dependency: nextId(), handleFor() (name→@handle slug), interestMatchCount(), communityTrendScore(), timeAgo(), genMembers(), and the Locali-Tea trio TEA_LIFESPAN_MS / isTeaExpired() / teaTimeLeft().</w:t>
            </w:r>
          </w:p>
        </w:tc>
      </w:tr>
      <w:tr>
        <w:tc>
          <w:tcPr>
            <w:tcW w:type="dxa" w:w="2600"/>
            <w:tcMar>
              <w:top w:type="dxa" w:w="80"/>
              <w:left w:type="dxa" w:w="100"/>
              <w:bottom w:type="dxa" w:w="80"/>
              <w:right w:type="dxa" w:w="100"/>
            </w:tcMar>
          </w:tcPr>
          <w:p>
            <w:r>
              <w:rPr>
                <w:b w:val="false"/>
                <w:bCs w:val="false"/>
                <w:color w:val="18181B"/>
                <w:sz w:val="19"/>
                <w:szCs w:val="19"/>
              </w:rPr>
              <w:t xml:space="preserve">src/utils/hooks.js</w:t>
            </w:r>
          </w:p>
        </w:tc>
        <w:tc>
          <w:tcPr>
            <w:tcW w:type="dxa" w:w="7400"/>
            <w:tcMar>
              <w:top w:type="dxa" w:w="80"/>
              <w:left w:type="dxa" w:w="100"/>
              <w:bottom w:type="dxa" w:w="80"/>
              <w:right w:type="dxa" w:w="100"/>
            </w:tcMar>
          </w:tcPr>
          <w:p>
            <w:r>
              <w:rPr>
                <w:b w:val="false"/>
                <w:bCs w:val="false"/>
                <w:color w:val="18181B"/>
                <w:sz w:val="19"/>
                <w:szCs w:val="19"/>
              </w:rPr>
              <w:t xml:space="preserve">Shared custom hooks — currently useClickOutside(), used by TopBar's notification dropdown.</w:t>
            </w:r>
          </w:p>
        </w:tc>
      </w:tr>
      <w:tr>
        <w:tc>
          <w:tcPr>
            <w:tcW w:type="dxa" w:w="2600"/>
            <w:shd w:fill="F4F4F5" w:color="auto" w:val="clear"/>
            <w:tcMar>
              <w:top w:type="dxa" w:w="80"/>
              <w:left w:type="dxa" w:w="100"/>
              <w:bottom w:type="dxa" w:w="80"/>
              <w:right w:type="dxa" w:w="100"/>
            </w:tcMar>
          </w:tcPr>
          <w:p>
            <w:r>
              <w:rPr>
                <w:b w:val="false"/>
                <w:bCs w:val="false"/>
                <w:color w:val="18181B"/>
                <w:sz w:val="19"/>
                <w:szCs w:val="19"/>
              </w:rPr>
              <w:t xml:space="preserve">src/components/*.jsx</w:t>
            </w:r>
          </w:p>
        </w:tc>
        <w:tc>
          <w:tcPr>
            <w:tcW w:type="dxa" w:w="7400"/>
            <w:shd w:fill="F4F4F5" w:color="auto" w:val="clear"/>
            <w:tcMar>
              <w:top w:type="dxa" w:w="80"/>
              <w:left w:type="dxa" w:w="100"/>
              <w:bottom w:type="dxa" w:w="80"/>
              <w:right w:type="dxa" w:w="100"/>
            </w:tcMar>
          </w:tcPr>
          <w:p>
            <w:r>
              <w:rPr>
                <w:b w:val="false"/>
                <w:bCs w:val="false"/>
                <w:color w:val="18181B"/>
                <w:sz w:val="19"/>
                <w:szCs w:val="19"/>
              </w:rPr>
              <w:t xml:space="preserve">One file per feature area (see Section 4) — screens, overlays, and the small presentational pieces each screen is built from.</w:t>
            </w:r>
          </w:p>
        </w:tc>
      </w:tr>
      <w:tr>
        <w:tc>
          <w:tcPr>
            <w:tcW w:type="dxa" w:w="2600"/>
            <w:tcMar>
              <w:top w:type="dxa" w:w="80"/>
              <w:left w:type="dxa" w:w="100"/>
              <w:bottom w:type="dxa" w:w="80"/>
              <w:right w:type="dxa" w:w="100"/>
            </w:tcMar>
          </w:tcPr>
          <w:p>
            <w:r>
              <w:rPr>
                <w:b w:val="false"/>
                <w:bCs w:val="false"/>
                <w:color w:val="18181B"/>
                <w:sz w:val="19"/>
                <w:szCs w:val="19"/>
              </w:rPr>
              <w:t xml:space="preserve">src/index.css</w:t>
            </w:r>
          </w:p>
        </w:tc>
        <w:tc>
          <w:tcPr>
            <w:tcW w:type="dxa" w:w="7400"/>
            <w:tcMar>
              <w:top w:type="dxa" w:w="80"/>
              <w:left w:type="dxa" w:w="100"/>
              <w:bottom w:type="dxa" w:w="80"/>
              <w:right w:type="dxa" w:w="100"/>
            </w:tcMar>
          </w:tcPr>
          <w:p>
            <w:r>
              <w:rPr>
                <w:b w:val="false"/>
                <w:bCs w:val="false"/>
                <w:color w:val="18181B"/>
                <w:sz w:val="19"/>
                <w:szCs w:val="19"/>
              </w:rPr>
              <w:t xml:space="preserve">Tailwind directives plus a small @layer utilities block for things Tailwind's core utilities don't cover: .glass (frosted backdrop-blur surface), .skeleton-shimmer (loading-state gradient), .stagger-1…8 (animation-delay steps for staggered list entrances).</w:t>
            </w:r>
          </w:p>
        </w:tc>
      </w:tr>
      <w:tr>
        <w:tc>
          <w:tcPr>
            <w:tcW w:type="dxa" w:w="2600"/>
            <w:shd w:fill="F4F4F5" w:color="auto" w:val="clear"/>
            <w:tcMar>
              <w:top w:type="dxa" w:w="80"/>
              <w:left w:type="dxa" w:w="100"/>
              <w:bottom w:type="dxa" w:w="80"/>
              <w:right w:type="dxa" w:w="100"/>
            </w:tcMar>
          </w:tcPr>
          <w:p>
            <w:r>
              <w:rPr>
                <w:b w:val="false"/>
                <w:bCs w:val="false"/>
                <w:color w:val="18181B"/>
                <w:sz w:val="19"/>
                <w:szCs w:val="19"/>
              </w:rPr>
              <w:t xml:space="preserve">tailwind.config.js</w:t>
            </w:r>
          </w:p>
        </w:tc>
        <w:tc>
          <w:tcPr>
            <w:tcW w:type="dxa" w:w="7400"/>
            <w:shd w:fill="F4F4F5" w:color="auto" w:val="clear"/>
            <w:tcMar>
              <w:top w:type="dxa" w:w="80"/>
              <w:left w:type="dxa" w:w="100"/>
              <w:bottom w:type="dxa" w:w="80"/>
              <w:right w:type="dxa" w:w="100"/>
            </w:tcMar>
          </w:tcPr>
          <w:p>
            <w:r>
              <w:rPr>
                <w:b w:val="false"/>
                <w:bCs w:val="false"/>
                <w:color w:val="18181B"/>
                <w:sz w:val="19"/>
                <w:szCs w:val="19"/>
              </w:rPr>
              <w:t xml:space="preserve">Design-system extensions only — custom keyframes/animation utilities (Section 7). Colors intentionally use Tailwind's stock palette (violet/zinc/amber/etc.) rather than custom hex tokens, so the app stays easy to re-theme.</w:t>
            </w:r>
          </w:p>
        </w:tc>
      </w:tr>
      <w:tr>
        <w:tc>
          <w:tcPr>
            <w:tcW w:type="dxa" w:w="2600"/>
            <w:tcMar>
              <w:top w:type="dxa" w:w="80"/>
              <w:left w:type="dxa" w:w="100"/>
              <w:bottom w:type="dxa" w:w="80"/>
              <w:right w:type="dxa" w:w="100"/>
            </w:tcMar>
          </w:tcPr>
          <w:p>
            <w:r>
              <w:rPr>
                <w:b w:val="false"/>
                <w:bCs w:val="false"/>
                <w:color w:val="18181B"/>
                <w:sz w:val="19"/>
                <w:szCs w:val="19"/>
              </w:rPr>
              <w:t xml:space="preserve">vite.config.js</w:t>
            </w:r>
          </w:p>
        </w:tc>
        <w:tc>
          <w:tcPr>
            <w:tcW w:type="dxa" w:w="7400"/>
            <w:tcMar>
              <w:top w:type="dxa" w:w="80"/>
              <w:left w:type="dxa" w:w="100"/>
              <w:bottom w:type="dxa" w:w="80"/>
              <w:right w:type="dxa" w:w="100"/>
            </w:tcMar>
          </w:tcPr>
          <w:p>
            <w:r>
              <w:rPr>
                <w:b w:val="false"/>
                <w:bCs w:val="false"/>
                <w:color w:val="18181B"/>
                <w:sz w:val="19"/>
                <w:szCs w:val="19"/>
              </w:rPr>
              <w:t xml:space="preserve">Minimal — React plugin, dev server on port 5173.</w:t>
            </w:r>
          </w:p>
        </w:tc>
      </w:tr>
    </w:tbl>
    <w:p>
      <w:pPr>
        <w:pStyle w:val="Heading1"/>
        <w:pBdr>
          <w:bottom w:val="single" w:color="6D28D9" w:sz="6" w:space="4"/>
        </w:pBdr>
        <w:spacing w:after="160" w:before="360"/>
      </w:pPr>
      <w:r>
        <w:rPr>
          <w:b/>
          <w:bCs/>
          <w:color w:val="18181B"/>
          <w:sz w:val="28"/>
          <w:szCs w:val="28"/>
        </w:rPr>
        <w:t xml:space="preserve">4. Component architecture</w:t>
      </w:r>
    </w:p>
    <w:p>
      <w:pPr>
        <w:spacing w:after="160" w:line="300"/>
      </w:pPr>
      <w:r>
        <w:rPr>
          <w:color w:val="18181B"/>
          <w:sz w:val="21"/>
          <w:szCs w:val="21"/>
        </w:rPr>
        <w:t xml:space="preserve">Components fall into three tiers, and the file layout mirrors that:</w:t>
      </w:r>
    </w:p>
    <w:p>
      <w:pPr>
        <w:pStyle w:val="ListParagraph"/>
        <w:numPr>
          <w:ilvl w:val="0"/>
          <w:numId w:val="2"/>
        </w:numPr>
        <w:spacing w:after="80" w:line="280"/>
      </w:pPr>
      <w:r>
        <w:rPr>
          <w:color w:val="18181B"/>
          <w:sz w:val="21"/>
          <w:szCs w:val="21"/>
        </w:rPr>
        <w:t xml:space="preserve">Screens (rendered directly by App.jsx's router): HomeScreen, ExploreScreen, EventsScreen, ProfileScreen, Onboarding, LocaliTeaScreen, SearchOverlay, DMPanel, CommunityDetail, CreateCommunity. Each owns whatever purely-local UI state it needs (e.g. a text draft, a sub-tab) but receives all shared data and every mutating action as props from App.jsx — screens never reach into global state directly.</w:t>
      </w:r>
    </w:p>
    <w:p>
      <w:pPr>
        <w:pStyle w:val="ListParagraph"/>
        <w:numPr>
          <w:ilvl w:val="0"/>
          <w:numId w:val="2"/>
        </w:numPr>
        <w:spacing w:after="80" w:line="280"/>
      </w:pPr>
      <w:r>
        <w:rPr>
          <w:color w:val="18181B"/>
          <w:sz w:val="21"/>
          <w:szCs w:val="21"/>
        </w:rPr>
        <w:t xml:space="preserve">Composable pieces used by more than one screen or exported alongside a screen for reuse: CommunityCard / MatchCard / AdCard / CommunityStories (Home.jsx), TeaCard / TeaDetail (LocaliTea.jsx, internal to that file), ChatThread / PeoplePicker (Chat.jsx), CommunitySettings (Community.jsx).</w:t>
      </w:r>
    </w:p>
    <w:p>
      <w:pPr>
        <w:pStyle w:val="ListParagraph"/>
        <w:numPr>
          <w:ilvl w:val="0"/>
          <w:numId w:val="2"/>
        </w:numPr>
        <w:spacing w:after="80" w:line="280"/>
      </w:pPr>
      <w:r>
        <w:rPr>
          <w:color w:val="18181B"/>
          <w:sz w:val="21"/>
          <w:szCs w:val="21"/>
        </w:rPr>
        <w:t xml:space="preserve">Primitives / cross-cutting UI: Common.jsx (Logo, Avatar, Toast, GuestBanner, OrbitEmblem, OrbitWatermark, AuroraBackground), Skeleton.jsx (SkeletonLine/Circle/Card/Story/Feed), EmptyState.jsx (EmptyState, ErrorBanner, OfflineBanner), TopBar.jsx, BottomNav.jsx, ReportModal.jsx.</w:t>
      </w:r>
    </w:p>
    <w:p>
      <w:pPr>
        <w:spacing w:after="160" w:line="300"/>
      </w:pPr>
      <w:r>
        <w:rPr>
          <w:color w:val="18181B"/>
          <w:sz w:val="21"/>
          <w:szCs w:val="21"/>
        </w:rPr>
        <w:t xml:space="preserve">Every component is a named-export function component — no default exports except App itself, and no class components anywhere. Props are passed explicitly rather than through context, which is why some prop lists (e.g. CommunityDetail's) are long; that verbosity is the trade made in exchange for every data dependency being visible at the call site in App.jsx, with nothing implicit.</w:t>
      </w:r>
    </w:p>
    <w:p>
      <w:pPr>
        <w:pStyle w:val="Heading1"/>
        <w:pBdr>
          <w:bottom w:val="single" w:color="6D28D9" w:sz="6" w:space="4"/>
        </w:pBdr>
        <w:spacing w:after="160" w:before="360"/>
      </w:pPr>
      <w:r>
        <w:rPr>
          <w:b/>
          <w:bCs/>
          <w:color w:val="18181B"/>
          <w:sz w:val="28"/>
          <w:szCs w:val="28"/>
        </w:rPr>
        <w:t xml:space="preserve">5. State management</w:t>
      </w:r>
    </w:p>
    <w:p>
      <w:pPr>
        <w:spacing w:after="160" w:line="300"/>
      </w:pPr>
      <w:r>
        <w:rPr>
          <w:color w:val="18181B"/>
          <w:sz w:val="21"/>
          <w:szCs w:val="21"/>
        </w:rPr>
        <w:t xml:space="preserve">All shared state lives in App.jsx as a flat list of useState calls — no reducer, no Context provider, no external store. This works because the whole shared-state surface is small enough to read in one screen (roughly two dozen pieces of state) and because there's exactly one consumer tree (the mobile app shell), so there's no cross-cutting subscription problem a store would solve.</w:t>
      </w:r>
    </w:p>
    <w:p>
      <w:pPr>
        <w:pStyle w:val="ListParagraph"/>
        <w:numPr>
          <w:ilvl w:val="0"/>
          <w:numId w:val="2"/>
        </w:numPr>
        <w:spacing w:after="80" w:line="280"/>
      </w:pPr>
      <w:r>
        <w:rPr>
          <w:color w:val="18181B"/>
          <w:sz w:val="21"/>
          <w:szCs w:val="21"/>
        </w:rPr>
        <w:t xml:space="preserve">Derived data is computed with useMemo rather than stored — allGroups (communities + clubs merged), joinedCommunities, topTrendingIds are all recomputed from source state instead of kept in sync by hand, which removes a whole class of “forgot to update the derived copy” bugs.</w:t>
      </w:r>
    </w:p>
    <w:p>
      <w:pPr>
        <w:pStyle w:val="ListParagraph"/>
        <w:numPr>
          <w:ilvl w:val="0"/>
          <w:numId w:val="2"/>
        </w:numPr>
        <w:spacing w:after="80" w:line="280"/>
      </w:pPr>
      <w:r>
        <w:rPr>
          <w:color w:val="18181B"/>
          <w:sz w:val="21"/>
          <w:szCs w:val="21"/>
        </w:rPr>
        <w:t xml:space="preserve">Mutations are plain functions in App.jsx (handleJoinToggle, handleSpark, handleCreate, handleRegisterEvent, handlePostTea, handleValidateTea, handleCommentTea, …) that call the relevant setState, then a screen calls the function it was handed as a prop. None of these functions currently touch a network — they're synchronous local-state updates, which is exactly the seam Section 8 replaces.</w:t>
      </w:r>
    </w:p>
    <w:p>
      <w:pPr>
        <w:pStyle w:val="ListParagraph"/>
        <w:numPr>
          <w:ilvl w:val="0"/>
          <w:numId w:val="2"/>
        </w:numPr>
        <w:spacing w:after="80" w:line="280"/>
      </w:pPr>
      <w:r>
        <w:rPr>
          <w:color w:val="18181B"/>
          <w:sz w:val="21"/>
          <w:szCs w:val="21"/>
        </w:rPr>
        <w:t xml:space="preserve">Optimistic-by-construction: because there's no network round-trip yet, every action already feels instant. When Firestore is wired in, the same handler shape (call an async write, update local state either optimistically or from the resulting onSnapshot) slots in without changing how screens call these functions.</w:t>
      </w:r>
    </w:p>
    <w:p>
      <w:pPr>
        <w:spacing w:after="160" w:line="280"/>
      </w:pPr>
      <w:r>
        <w:rPr>
          <w:i/>
          <w:iCs/>
          <w:color w:val="52525B"/>
          <w:sz w:val="20"/>
          <w:szCs w:val="20"/>
        </w:rPr>
        <w:t xml:space="preserve">This flat approach won't scale past the current feature set without some pain — a Context split (e.g. separating “my session” from “feed data”) or a lightweight store becomes worth it once real backend listeners start needing independent subscribe/unsubscribe lifecycles per screen rather than one root component owning everything. Section 8 flags exactly where that pressure will first show up.</w:t>
      </w:r>
    </w:p>
    <w:p>
      <w:pPr>
        <w:pStyle w:val="Heading1"/>
        <w:pBdr>
          <w:bottom w:val="single" w:color="6D28D9" w:sz="6" w:space="4"/>
        </w:pBdr>
        <w:spacing w:after="160" w:before="360"/>
      </w:pPr>
      <w:r>
        <w:rPr>
          <w:b/>
          <w:bCs/>
          <w:color w:val="18181B"/>
          <w:sz w:val="28"/>
          <w:szCs w:val="28"/>
        </w:rPr>
        <w:t xml:space="preserve">6. Navigation model</w:t>
      </w:r>
    </w:p>
    <w:p>
      <w:pPr>
        <w:spacing w:after="160" w:line="300"/>
      </w:pPr>
      <w:r>
        <w:rPr>
          <w:color w:val="18181B"/>
          <w:sz w:val="21"/>
          <w:szCs w:val="21"/>
        </w:rPr>
        <w:t xml:space="preserve">There's no router (no react-router, no URL-based routes) — navigation is a small state machine inside App.jsx:</w:t>
      </w:r>
    </w:p>
    <w:p>
      <w:pPr>
        <w:pStyle w:val="ListParagraph"/>
        <w:numPr>
          <w:ilvl w:val="0"/>
          <w:numId w:val="2"/>
        </w:numPr>
        <w:spacing w:after="80" w:line="280"/>
      </w:pPr>
      <w:r>
        <w:rPr>
          <w:color w:val="18181B"/>
          <w:sz w:val="21"/>
          <w:szCs w:val="21"/>
        </w:rPr>
        <w:t xml:space="preserve">stage: "onboarding" | "app" — the top-level split between the sign-in flow and the main app shell.</w:t>
      </w:r>
    </w:p>
    <w:p>
      <w:pPr>
        <w:pStyle w:val="ListParagraph"/>
        <w:numPr>
          <w:ilvl w:val="0"/>
          <w:numId w:val="2"/>
        </w:numPr>
        <w:spacing w:after="80" w:line="280"/>
      </w:pPr>
      <w:r>
        <w:rPr>
          <w:color w:val="18181B"/>
          <w:sz w:val="21"/>
          <w:szCs w:val="21"/>
        </w:rPr>
        <w:t xml:space="preserve">activeTab: "home" | "explore" | "events" | "profile" — which bottom-nav screen is showing, changed by BottomNav.</w:t>
      </w:r>
    </w:p>
    <w:p>
      <w:pPr>
        <w:pStyle w:val="ListParagraph"/>
        <w:numPr>
          <w:ilvl w:val="0"/>
          <w:numId w:val="2"/>
        </w:numPr>
        <w:spacing w:after="80" w:line="280"/>
      </w:pPr>
      <w:r>
        <w:rPr>
          <w:color w:val="18181B"/>
          <w:sz w:val="21"/>
          <w:szCs w:val="21"/>
        </w:rPr>
        <w:t xml:space="preserve">A set of overlay flags (selectedCommunity, showCreate, searchOpen, messagesOpen, teaOpen) that each represent a full-screen overlay on top of the tab content. showingSubPage is true if any of them is set, which hides TopBar/BottomNav so the overlay reads as its own screen.</w:t>
      </w:r>
    </w:p>
    <w:p>
      <w:pPr>
        <w:pStyle w:val="ListParagraph"/>
        <w:numPr>
          <w:ilvl w:val="0"/>
          <w:numId w:val="2"/>
        </w:numPr>
        <w:spacing w:after="80" w:line="280"/>
      </w:pPr>
      <w:r>
        <w:rPr>
          <w:color w:val="18181B"/>
          <w:sz w:val="21"/>
          <w:szCs w:val="21"/>
        </w:rPr>
        <w:t xml:space="preserve">goToTab() is the one function that resets every overlay flag before switching tabs, so there's a single place that guarantees the app can't end up with two overlays open at once.</w:t>
      </w:r>
    </w:p>
    <w:p>
      <w:pPr>
        <w:spacing w:after="160" w:line="300"/>
      </w:pPr>
      <w:r>
        <w:rPr>
          <w:color w:val="18181B"/>
          <w:sz w:val="21"/>
          <w:szCs w:val="21"/>
        </w:rPr>
        <w:t xml:space="preserve">This is intentionally not deep-linkable — refreshing the page always returns to onboarding. That's an acceptable gap for a mobile-web app opened from a home-screen icon, but it's the first thing to reconsider if Orbit ever needs shareable links (e.g. a direct link to a specific community/club, which the @handle system in the backend doc already anticipates).</w:t>
      </w:r>
    </w:p>
    <w:p>
      <w:pPr>
        <w:pStyle w:val="Heading1"/>
        <w:pBdr>
          <w:bottom w:val="single" w:color="6D28D9" w:sz="6" w:space="4"/>
        </w:pBdr>
        <w:spacing w:after="160" w:before="360"/>
      </w:pPr>
      <w:r>
        <w:rPr>
          <w:b/>
          <w:bCs/>
          <w:color w:val="18181B"/>
          <w:sz w:val="28"/>
          <w:szCs w:val="28"/>
        </w:rPr>
        <w:t xml:space="preserve">7. Design system</w:t>
      </w:r>
    </w:p>
    <w:p>
      <w:pPr>
        <w:pStyle w:val="ListParagraph"/>
        <w:numPr>
          <w:ilvl w:val="0"/>
          <w:numId w:val="2"/>
        </w:numPr>
        <w:spacing w:after="80" w:line="280"/>
      </w:pPr>
      <w:r>
        <w:rPr>
          <w:color w:val="18181B"/>
          <w:sz w:val="21"/>
          <w:szCs w:val="21"/>
        </w:rPr>
        <w:t xml:space="preserve">Color: Tailwind's stock zinc scale is the base surface (zinc-950/900/800 for backgrounds, borders, cards), with violet as the single brand accent (buttons, active states, focus rings) and category colors drawn from COLOR_MAP in constants.js — each of the 16 interest categories maps to one Tailwind color name with a consistent {tint, text, ringc, grad} shape, so adding a category never requires touching a component.</w:t>
      </w:r>
    </w:p>
    <w:p>
      <w:pPr>
        <w:pStyle w:val="ListParagraph"/>
        <w:numPr>
          <w:ilvl w:val="0"/>
          <w:numId w:val="2"/>
        </w:numPr>
        <w:spacing w:after="80" w:line="280"/>
      </w:pPr>
      <w:r>
        <w:rPr>
          <w:color w:val="18181B"/>
          <w:sz w:val="21"/>
          <w:szCs w:val="21"/>
        </w:rPr>
        <w:t xml:space="preserve">Motion: seven custom keyframe animations in tailwind.config.js (fadeInUp, fadeIn, popIn, shimmer, floatSlow, floatSlow2, glowPulse) cover every animated moment in the app — screen entrances, card pop-ins, skeleton shimmer, and the drifting aurora blobs behind onboarding. Lists use the .stagger-1…8 delay classes so items cascade in rather than appearing all at once.</w:t>
      </w:r>
    </w:p>
    <w:p>
      <w:pPr>
        <w:pStyle w:val="ListParagraph"/>
        <w:numPr>
          <w:ilvl w:val="0"/>
          <w:numId w:val="2"/>
        </w:numPr>
        <w:spacing w:after="80" w:line="280"/>
      </w:pPr>
      <w:r>
        <w:rPr>
          <w:color w:val="18181B"/>
          <w:sz w:val="21"/>
          <w:szCs w:val="21"/>
        </w:rPr>
        <w:t xml:space="preserve">Loading states: Skeleton.jsx components (SkeletonFeed, SkeletonStory, SkeletonCard) are shown for a fixed short delay on screens that will eventually load from a network (currently simulated with a setTimeout in HomeScreen) — the visual placeholder shape already matches the real content, so swapping in actual async loading won't change layout.</w:t>
      </w:r>
    </w:p>
    <w:p>
      <w:pPr>
        <w:pStyle w:val="ListParagraph"/>
        <w:numPr>
          <w:ilvl w:val="0"/>
          <w:numId w:val="2"/>
        </w:numPr>
        <w:spacing w:after="80" w:line="280"/>
      </w:pPr>
      <w:r>
        <w:rPr>
          <w:color w:val="18181B"/>
          <w:sz w:val="21"/>
          <w:szCs w:val="21"/>
        </w:rPr>
        <w:t xml:space="preserve">Empty/error states: EmptyState.jsx is used everywhere a list can legitimately be empty (no search results, no tea posts, no posts on a profile) instead of screens silently rendering nothing — each one takes an icon, title, and short subtitle so the tone stays consistent.</w:t>
      </w:r>
    </w:p>
    <w:p>
      <w:pPr>
        <w:pStyle w:val="ListParagraph"/>
        <w:numPr>
          <w:ilvl w:val="0"/>
          <w:numId w:val="2"/>
        </w:numPr>
        <w:spacing w:after="80" w:line="280"/>
      </w:pPr>
      <w:r>
        <w:rPr>
          <w:color w:val="18181B"/>
          <w:sz w:val="21"/>
          <w:szCs w:val="21"/>
        </w:rPr>
        <w:t xml:space="preserve">Responsive shell: the whole app renders inside a fixed mobile-width frame (max-w-sm) that gets rounded corners and a border on larger viewports (sm: breakpoint) but goes full-bleed on actual phones, with safe-area-inset padding on TopBar/BottomNav for notches and home-indicator bars.</w:t>
      </w:r>
    </w:p>
    <w:p>
      <w:pPr>
        <w:pStyle w:val="Heading1"/>
        <w:pBdr>
          <w:bottom w:val="single" w:color="6D28D9" w:sz="6" w:space="4"/>
        </w:pBdr>
        <w:spacing w:after="160" w:before="360"/>
      </w:pPr>
      <w:r>
        <w:rPr>
          <w:b/>
          <w:bCs/>
          <w:color w:val="18181B"/>
          <w:sz w:val="28"/>
          <w:szCs w:val="28"/>
        </w:rPr>
        <w:t xml:space="preserve">8. Data flow: mock data today, Firestore tomorrow</w:t>
      </w:r>
    </w:p>
    <w:p>
      <w:pPr>
        <w:spacing w:after="160" w:line="300"/>
      </w:pPr>
      <w:r>
        <w:rPr>
          <w:color w:val="18181B"/>
          <w:sz w:val="21"/>
          <w:szCs w:val="21"/>
        </w:rPr>
        <w:t xml:space="preserve">Every array currently imported from data/constants.js is a stand-in for a Firestore collection described in BACKEND_ARCHITECTURE_FIREBASE.docx. The migration is a data-layer swap, not a component rewrite: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900"/>
      </w:tblGrid>
      <w:tr>
        <w:trPr>
          <w:tblHeader/>
        </w:trPr>
        <w:tc>
          <w:tcPr>
            <w:tcW w:type="dxa" w:w="3200"/>
            <w:shd w:fill="EDE9FE" w:color="auto" w:val="clear"/>
            <w:tcMar>
              <w:top w:type="dxa" w:w="80"/>
              <w:left w:type="dxa" w:w="100"/>
              <w:bottom w:type="dxa" w:w="80"/>
              <w:right w:type="dxa" w:w="100"/>
            </w:tcMar>
          </w:tcPr>
          <w:p>
            <w:r>
              <w:rPr>
                <w:b/>
                <w:bCs/>
                <w:color w:val="18181B"/>
                <w:sz w:val="20"/>
                <w:szCs w:val="20"/>
              </w:rPr>
              <w:t xml:space="preserve">Today (constants.js)</w:t>
            </w:r>
          </w:p>
        </w:tc>
        <w:tc>
          <w:tcPr>
            <w:tcW w:type="dxa" w:w="3900"/>
            <w:shd w:fill="EDE9FE" w:color="auto" w:val="clear"/>
            <w:tcMar>
              <w:top w:type="dxa" w:w="80"/>
              <w:left w:type="dxa" w:w="100"/>
              <w:bottom w:type="dxa" w:w="80"/>
              <w:right w:type="dxa" w:w="100"/>
            </w:tcMar>
          </w:tcPr>
          <w:p>
            <w:r>
              <w:rPr>
                <w:b/>
                <w:bCs/>
                <w:color w:val="18181B"/>
                <w:sz w:val="20"/>
                <w:szCs w:val="20"/>
              </w:rPr>
              <w:t xml:space="preserve">Becomes (Firestore)</w:t>
            </w:r>
          </w:p>
        </w:tc>
        <w:tc>
          <w:tcPr>
            <w:tcW w:type="dxa" w:w="2900"/>
            <w:shd w:fill="EDE9FE" w:color="auto" w:val="clear"/>
            <w:tcMar>
              <w:top w:type="dxa" w:w="80"/>
              <w:left w:type="dxa" w:w="100"/>
              <w:bottom w:type="dxa" w:w="80"/>
              <w:right w:type="dxa" w:w="100"/>
            </w:tcMar>
          </w:tcPr>
          <w:p>
            <w:r>
              <w:rPr>
                <w:b/>
                <w:bCs/>
                <w:color w:val="18181B"/>
                <w:sz w:val="20"/>
                <w:szCs w:val="20"/>
              </w:rPr>
              <w:t xml:space="preserve">Touches</w:t>
            </w:r>
          </w:p>
        </w:tc>
      </w:tr>
      <w:tr>
        <w:tc>
          <w:tcPr>
            <w:tcW w:type="dxa" w:w="3200"/>
            <w:tcMar>
              <w:top w:type="dxa" w:w="80"/>
              <w:left w:type="dxa" w:w="100"/>
              <w:bottom w:type="dxa" w:w="80"/>
              <w:right w:type="dxa" w:w="100"/>
            </w:tcMar>
          </w:tcPr>
          <w:p>
            <w:r>
              <w:rPr>
                <w:b w:val="false"/>
                <w:bCs w:val="false"/>
                <w:color w:val="18181B"/>
                <w:sz w:val="19"/>
                <w:szCs w:val="19"/>
              </w:rPr>
              <w:t xml:space="preserve">SEED_COMMUNITIES / CLUBS (useState initial value)</w:t>
            </w:r>
          </w:p>
        </w:tc>
        <w:tc>
          <w:tcPr>
            <w:tcW w:type="dxa" w:w="3900"/>
            <w:tcMar>
              <w:top w:type="dxa" w:w="80"/>
              <w:left w:type="dxa" w:w="100"/>
              <w:bottom w:type="dxa" w:w="80"/>
              <w:right w:type="dxa" w:w="100"/>
            </w:tcMar>
          </w:tcPr>
          <w:p>
            <w:r>
              <w:rPr>
                <w:b w:val="false"/>
                <w:bCs w:val="false"/>
                <w:color w:val="18181B"/>
                <w:sz w:val="19"/>
                <w:szCs w:val="19"/>
              </w:rPr>
              <w:t xml:space="preserve">onSnapshot(collection(db, "communities"))</w:t>
            </w:r>
          </w:p>
        </w:tc>
        <w:tc>
          <w:tcPr>
            <w:tcW w:type="dxa" w:w="2900"/>
            <w:tcMar>
              <w:top w:type="dxa" w:w="80"/>
              <w:left w:type="dxa" w:w="100"/>
              <w:bottom w:type="dxa" w:w="80"/>
              <w:right w:type="dxa" w:w="100"/>
            </w:tcMar>
          </w:tcPr>
          <w:p>
            <w:r>
              <w:rPr>
                <w:b w:val="false"/>
                <w:bCs w:val="false"/>
                <w:color w:val="18181B"/>
                <w:sz w:val="19"/>
                <w:szCs w:val="19"/>
              </w:rPr>
              <w:t xml:space="preserve">App.jsx's communities/clubs state — initial value becomes a listener instead of a static array.</w:t>
            </w:r>
          </w:p>
        </w:tc>
      </w:tr>
      <w:tr>
        <w:tc>
          <w:tcPr>
            <w:tcW w:type="dxa" w:w="3200"/>
            <w:shd w:fill="F4F4F5" w:color="auto" w:val="clear"/>
            <w:tcMar>
              <w:top w:type="dxa" w:w="80"/>
              <w:left w:type="dxa" w:w="100"/>
              <w:bottom w:type="dxa" w:w="80"/>
              <w:right w:type="dxa" w:w="100"/>
            </w:tcMar>
          </w:tcPr>
          <w:p>
            <w:r>
              <w:rPr>
                <w:b w:val="false"/>
                <w:bCs w:val="false"/>
                <w:color w:val="18181B"/>
                <w:sz w:val="19"/>
                <w:szCs w:val="19"/>
              </w:rPr>
              <w:t xml:space="preserve">MOCK_EVENTS</w:t>
            </w:r>
          </w:p>
        </w:tc>
        <w:tc>
          <w:tcPr>
            <w:tcW w:type="dxa" w:w="3900"/>
            <w:shd w:fill="F4F4F5" w:color="auto" w:val="clear"/>
            <w:tcMar>
              <w:top w:type="dxa" w:w="80"/>
              <w:left w:type="dxa" w:w="100"/>
              <w:bottom w:type="dxa" w:w="80"/>
              <w:right w:type="dxa" w:w="100"/>
            </w:tcMar>
          </w:tcPr>
          <w:p>
            <w:r>
              <w:rPr>
                <w:b w:val="false"/>
                <w:bCs w:val="false"/>
                <w:color w:val="18181B"/>
                <w:sz w:val="19"/>
                <w:szCs w:val="19"/>
              </w:rPr>
              <w:t xml:space="preserve">onSnapshot(collection(db, "events"))</w:t>
            </w:r>
          </w:p>
        </w:tc>
        <w:tc>
          <w:tcPr>
            <w:tcW w:type="dxa" w:w="2900"/>
            <w:shd w:fill="F4F4F5" w:color="auto" w:val="clear"/>
            <w:tcMar>
              <w:top w:type="dxa" w:w="80"/>
              <w:left w:type="dxa" w:w="100"/>
              <w:bottom w:type="dxa" w:w="80"/>
              <w:right w:type="dxa" w:w="100"/>
            </w:tcMar>
          </w:tcPr>
          <w:p>
            <w:r>
              <w:rPr>
                <w:b w:val="false"/>
                <w:bCs w:val="false"/>
                <w:color w:val="18181B"/>
                <w:sz w:val="19"/>
                <w:szCs w:val="19"/>
              </w:rPr>
              <w:t xml:space="preserve">App.jsx's events state.</w:t>
            </w:r>
          </w:p>
        </w:tc>
      </w:tr>
      <w:tr>
        <w:tc>
          <w:tcPr>
            <w:tcW w:type="dxa" w:w="3200"/>
            <w:tcMar>
              <w:top w:type="dxa" w:w="80"/>
              <w:left w:type="dxa" w:w="100"/>
              <w:bottom w:type="dxa" w:w="80"/>
              <w:right w:type="dxa" w:w="100"/>
            </w:tcMar>
          </w:tcPr>
          <w:p>
            <w:r>
              <w:rPr>
                <w:b w:val="false"/>
                <w:bCs w:val="false"/>
                <w:color w:val="18181B"/>
                <w:sz w:val="19"/>
                <w:szCs w:val="19"/>
              </w:rPr>
              <w:t xml:space="preserve">MOCK_TEA</w:t>
            </w:r>
          </w:p>
        </w:tc>
        <w:tc>
          <w:tcPr>
            <w:tcW w:type="dxa" w:w="3900"/>
            <w:tcMar>
              <w:top w:type="dxa" w:w="80"/>
              <w:left w:type="dxa" w:w="100"/>
              <w:bottom w:type="dxa" w:w="80"/>
              <w:right w:type="dxa" w:w="100"/>
            </w:tcMar>
          </w:tcPr>
          <w:p>
            <w:r>
              <w:rPr>
                <w:b w:val="false"/>
                <w:bCs w:val="false"/>
                <w:color w:val="18181B"/>
                <w:sz w:val="19"/>
                <w:szCs w:val="19"/>
              </w:rPr>
              <w:t xml:space="preserve">onSnapshot(query(collection(db,"tea_posts"), where("expiresAt","&gt;",now)))</w:t>
            </w:r>
          </w:p>
        </w:tc>
        <w:tc>
          <w:tcPr>
            <w:tcW w:type="dxa" w:w="2900"/>
            <w:tcMar>
              <w:top w:type="dxa" w:w="80"/>
              <w:left w:type="dxa" w:w="100"/>
              <w:bottom w:type="dxa" w:w="80"/>
              <w:right w:type="dxa" w:w="100"/>
            </w:tcMar>
          </w:tcPr>
          <w:p>
            <w:r>
              <w:rPr>
                <w:b w:val="false"/>
                <w:bCs w:val="false"/>
                <w:color w:val="18181B"/>
                <w:sz w:val="19"/>
                <w:szCs w:val="19"/>
              </w:rPr>
              <w:t xml:space="preserve">App.jsx's teaPosts state; isTeaExpired() client filter stays as a display safeguard even after the query itself excludes expired docs.</w:t>
            </w:r>
          </w:p>
        </w:tc>
      </w:tr>
      <w:tr>
        <w:tc>
          <w:tcPr>
            <w:tcW w:type="dxa" w:w="3200"/>
            <w:shd w:fill="F4F4F5" w:color="auto" w:val="clear"/>
            <w:tcMar>
              <w:top w:type="dxa" w:w="80"/>
              <w:left w:type="dxa" w:w="100"/>
              <w:bottom w:type="dxa" w:w="80"/>
              <w:right w:type="dxa" w:w="100"/>
            </w:tcMar>
          </w:tcPr>
          <w:p>
            <w:r>
              <w:rPr>
                <w:b w:val="false"/>
                <w:bCs w:val="false"/>
                <w:color w:val="18181B"/>
                <w:sz w:val="19"/>
                <w:szCs w:val="19"/>
              </w:rPr>
              <w:t xml:space="preserve">MOCK_NOTIFICATIONS / MOCK_INCOMING_REQUESTS / MOCK_OUTGOING_REQUESTS</w:t>
            </w:r>
          </w:p>
        </w:tc>
        <w:tc>
          <w:tcPr>
            <w:tcW w:type="dxa" w:w="3900"/>
            <w:shd w:fill="F4F4F5" w:color="auto" w:val="clear"/>
            <w:tcMar>
              <w:top w:type="dxa" w:w="80"/>
              <w:left w:type="dxa" w:w="100"/>
              <w:bottom w:type="dxa" w:w="80"/>
              <w:right w:type="dxa" w:w="100"/>
            </w:tcMar>
          </w:tcPr>
          <w:p>
            <w:r>
              <w:rPr>
                <w:b w:val="false"/>
                <w:bCs w:val="false"/>
                <w:color w:val="18181B"/>
                <w:sz w:val="19"/>
                <w:szCs w:val="19"/>
              </w:rPr>
              <w:t xml:space="preserve">onSnapshot on users/{uid}/notifications and chat_requests</w:t>
            </w:r>
          </w:p>
        </w:tc>
        <w:tc>
          <w:tcPr>
            <w:tcW w:type="dxa" w:w="2900"/>
            <w:shd w:fill="F4F4F5" w:color="auto" w:val="clear"/>
            <w:tcMar>
              <w:top w:type="dxa" w:w="80"/>
              <w:left w:type="dxa" w:w="100"/>
              <w:bottom w:type="dxa" w:w="80"/>
              <w:right w:type="dxa" w:w="100"/>
            </w:tcMar>
          </w:tcPr>
          <w:p>
            <w:r>
              <w:rPr>
                <w:b w:val="false"/>
                <w:bCs w:val="false"/>
                <w:color w:val="18181B"/>
                <w:sz w:val="19"/>
                <w:szCs w:val="19"/>
              </w:rPr>
              <w:t xml:space="preserve">Same state shape in App.jsx, different source.</w:t>
            </w:r>
          </w:p>
        </w:tc>
      </w:tr>
      <w:tr>
        <w:tc>
          <w:tcPr>
            <w:tcW w:type="dxa" w:w="3200"/>
            <w:tcMar>
              <w:top w:type="dxa" w:w="80"/>
              <w:left w:type="dxa" w:w="100"/>
              <w:bottom w:type="dxa" w:w="80"/>
              <w:right w:type="dxa" w:w="100"/>
            </w:tcMar>
          </w:tcPr>
          <w:p>
            <w:r>
              <w:rPr>
                <w:b w:val="false"/>
                <w:bCs w:val="false"/>
                <w:color w:val="18181B"/>
                <w:sz w:val="19"/>
                <w:szCs w:val="19"/>
              </w:rPr>
              <w:t xml:space="preserve">handleJoinToggle / handleCreate / handleSpark / handlePostTea / etc.</w:t>
            </w:r>
          </w:p>
        </w:tc>
        <w:tc>
          <w:tcPr>
            <w:tcW w:type="dxa" w:w="3900"/>
            <w:tcMar>
              <w:top w:type="dxa" w:w="80"/>
              <w:left w:type="dxa" w:w="100"/>
              <w:bottom w:type="dxa" w:w="80"/>
              <w:right w:type="dxa" w:w="100"/>
            </w:tcMar>
          </w:tcPr>
          <w:p>
            <w:r>
              <w:rPr>
                <w:b w:val="false"/>
                <w:bCs w:val="false"/>
                <w:color w:val="18181B"/>
                <w:sz w:val="19"/>
                <w:szCs w:val="19"/>
              </w:rPr>
              <w:t xml:space="preserve">Same function signatures, body becomes an addDoc/updateDoc/runTransaction call</w:t>
            </w:r>
          </w:p>
        </w:tc>
        <w:tc>
          <w:tcPr>
            <w:tcW w:type="dxa" w:w="2900"/>
            <w:tcMar>
              <w:top w:type="dxa" w:w="80"/>
              <w:left w:type="dxa" w:w="100"/>
              <w:bottom w:type="dxa" w:w="80"/>
              <w:right w:type="dxa" w:w="100"/>
            </w:tcMar>
          </w:tcPr>
          <w:p>
            <w:r>
              <w:rPr>
                <w:b w:val="false"/>
                <w:bCs w:val="false"/>
                <w:color w:val="18181B"/>
                <w:sz w:val="19"/>
                <w:szCs w:val="19"/>
              </w:rPr>
              <w:t xml:space="preserve">Screens don't change at all — they already call these functions as props and don't know or care whether the body is synchronous or async.</w:t>
            </w:r>
          </w:p>
        </w:tc>
      </w:tr>
      <w:tr>
        <w:tc>
          <w:tcPr>
            <w:tcW w:type="dxa" w:w="3200"/>
            <w:shd w:fill="F4F4F5" w:color="auto" w:val="clear"/>
            <w:tcMar>
              <w:top w:type="dxa" w:w="80"/>
              <w:left w:type="dxa" w:w="100"/>
              <w:bottom w:type="dxa" w:w="80"/>
              <w:right w:type="dxa" w:w="100"/>
            </w:tcMar>
          </w:tcPr>
          <w:p>
            <w:r>
              <w:rPr>
                <w:b w:val="false"/>
                <w:bCs w:val="false"/>
                <w:color w:val="18181B"/>
                <w:sz w:val="19"/>
                <w:szCs w:val="19"/>
              </w:rPr>
              <w:t xml:space="preserve">nextId() (local counter)</w:t>
            </w:r>
          </w:p>
        </w:tc>
        <w:tc>
          <w:tcPr>
            <w:tcW w:type="dxa" w:w="3900"/>
            <w:shd w:fill="F4F4F5" w:color="auto" w:val="clear"/>
            <w:tcMar>
              <w:top w:type="dxa" w:w="80"/>
              <w:left w:type="dxa" w:w="100"/>
              <w:bottom w:type="dxa" w:w="80"/>
              <w:right w:type="dxa" w:w="100"/>
            </w:tcMar>
          </w:tcPr>
          <w:p>
            <w:r>
              <w:rPr>
                <w:b w:val="false"/>
                <w:bCs w:val="false"/>
                <w:color w:val="18181B"/>
                <w:sz w:val="19"/>
                <w:szCs w:val="19"/>
              </w:rPr>
              <w:t xml:space="preserve">Firestore auto-generated doc IDs</w:t>
            </w:r>
          </w:p>
        </w:tc>
        <w:tc>
          <w:tcPr>
            <w:tcW w:type="dxa" w:w="2900"/>
            <w:shd w:fill="F4F4F5" w:color="auto" w:val="clear"/>
            <w:tcMar>
              <w:top w:type="dxa" w:w="80"/>
              <w:left w:type="dxa" w:w="100"/>
              <w:bottom w:type="dxa" w:w="80"/>
              <w:right w:type="dxa" w:w="100"/>
            </w:tcMar>
          </w:tcPr>
          <w:p>
            <w:r>
              <w:rPr>
                <w:b w:val="false"/>
                <w:bCs w:val="false"/>
                <w:color w:val="18181B"/>
                <w:sz w:val="19"/>
                <w:szCs w:val="19"/>
              </w:rPr>
              <w:t xml:space="preserve">helpers.js — this function is deleted, not replaced, once Firestore is the source of IDs.</w:t>
            </w:r>
          </w:p>
        </w:tc>
      </w:tr>
    </w:tbl>
    <w:p>
      <w:pPr>
        <w:spacing w:after="160" w:line="280"/>
      </w:pPr>
      <w:r>
        <w:rPr>
          <w:i/>
          <w:iCs/>
          <w:color w:val="52525B"/>
          <w:sz w:val="20"/>
          <w:szCs w:val="20"/>
        </w:rPr>
        <w:t xml:space="preserve">Because every screen already reads shared state as props and calls handler props rather than reaching into global state or storage directly, this swap is confined to App.jsx plus a new src/lib/firebase.js — no component in src/components needs to change to go from mock to live data.</w:t>
      </w:r>
    </w:p>
    <w:p>
      <w:pPr>
        <w:pStyle w:val="Heading1"/>
        <w:pBdr>
          <w:bottom w:val="single" w:color="6D28D9" w:sz="6" w:space="4"/>
        </w:pBdr>
        <w:spacing w:after="160" w:before="360"/>
      </w:pPr>
      <w:r>
        <w:rPr>
          <w:b/>
          <w:bCs/>
          <w:color w:val="18181B"/>
          <w:sz w:val="28"/>
          <w:szCs w:val="28"/>
        </w:rPr>
        <w:t xml:space="preserve">9. Build &amp; deploy</w:t>
      </w:r>
    </w:p>
    <w:p>
      <w:pPr>
        <w:spacing w:after="160" w:line="300"/>
      </w:pPr>
      <w:r>
        <w:rPr>
          <w:color w:val="18181B"/>
          <w:sz w:val="21"/>
          <w:szCs w:val="21"/>
        </w:rPr>
        <w:t xml:space="preserve">npm run dev starts the Vite dev server on port 5173. npm run build produces a static dist/ bundle (currently ~284 KB JS / ~37 KB CSS before gzip, ~81 KB / ~7 KB gzipped) with no server-side rendering — the entire app is a client-rendered single bundle, which pairs directly with Firebase Hosting's static-file deploy model (firebase deploy) described in the backend doc's rollout Phase 1.</w:t>
      </w:r>
    </w:p>
    <w:p>
      <w:pPr>
        <w:pStyle w:val="Heading1"/>
        <w:pBdr>
          <w:bottom w:val="single" w:color="6D28D9" w:sz="6" w:space="4"/>
        </w:pBdr>
        <w:spacing w:after="160" w:before="360"/>
      </w:pPr>
      <w:r>
        <w:rPr>
          <w:b/>
          <w:bCs/>
          <w:color w:val="18181B"/>
          <w:sz w:val="28"/>
          <w:szCs w:val="28"/>
        </w:rPr>
        <w:t xml:space="preserve">10. Current gaps / next decisions</w:t>
      </w:r>
    </w:p>
    <w:p>
      <w:pPr>
        <w:pStyle w:val="ListParagraph"/>
        <w:numPr>
          <w:ilvl w:val="0"/>
          <w:numId w:val="2"/>
        </w:numPr>
        <w:spacing w:after="80" w:line="280"/>
      </w:pPr>
      <w:r>
        <w:rPr>
          <w:color w:val="18181B"/>
          <w:sz w:val="21"/>
          <w:szCs w:val="21"/>
        </w:rPr>
        <w:t xml:space="preserve">No router means no deep links — flagged in Section 6, worth revisiting once community/club @handles are meant to be shareable outside the app.</w:t>
      </w:r>
    </w:p>
    <w:p>
      <w:pPr>
        <w:pStyle w:val="ListParagraph"/>
        <w:numPr>
          <w:ilvl w:val="0"/>
          <w:numId w:val="2"/>
        </w:numPr>
        <w:spacing w:after="80" w:line="280"/>
      </w:pPr>
      <w:r>
        <w:rPr>
          <w:color w:val="18181B"/>
          <w:sz w:val="21"/>
          <w:szCs w:val="21"/>
        </w:rPr>
        <w:t xml:space="preserve">No error boundaries yet — a thrown error in any screen currently takes down the whole app rather than degrading gracefully; worth adding once real network calls (which can fail) replace the always-succeeds mock handlers.</w:t>
      </w:r>
    </w:p>
    <w:p>
      <w:pPr>
        <w:pStyle w:val="ListParagraph"/>
        <w:numPr>
          <w:ilvl w:val="0"/>
          <w:numId w:val="2"/>
        </w:numPr>
        <w:spacing w:after="80" w:line="280"/>
      </w:pPr>
      <w:r>
        <w:rPr>
          <w:color w:val="18181B"/>
          <w:sz w:val="21"/>
          <w:szCs w:val="21"/>
        </w:rPr>
        <w:t xml:space="preserve">The flat App.jsx state list (Section 5) is the piece most likely to need restructuring first — probably split by domain (session, feed, tea, messaging) once each starts needing its own Firestore listener lifecycle instead of one root owning all of them.</w:t>
      </w:r>
    </w:p>
    <w:p>
      <w:pPr>
        <w:pStyle w:val="ListParagraph"/>
        <w:numPr>
          <w:ilvl w:val="0"/>
          <w:numId w:val="2"/>
        </w:numPr>
        <w:spacing w:after="80" w:line="280"/>
      </w:pPr>
      <w:r>
        <w:rPr>
          <w:color w:val="18181B"/>
          <w:sz w:val="21"/>
          <w:szCs w:val="21"/>
        </w:rPr>
        <w:t xml:space="preserve">No automated tests currently — the verification method to date has been npm run build (0 errors) plus manual/visual review; worth adding component-level tests before the mock-to-Firestore swap in Section 8, since that's the highest-risk refactor on the horizon.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2026-08-12T21:13:30.063Z</dcterms:created>
  <dcterms:modified xsi:type="dcterms:W3CDTF">2026-08-12T21:13:30.064Z</dcterms:modified>
</cp:coreProperties>
</file>

<file path=docProps/custom.xml><?xml version="1.0" encoding="utf-8"?>
<Properties xmlns="http://schemas.openxmlformats.org/officeDocument/2006/custom-properties" xmlns:vt="http://schemas.openxmlformats.org/officeDocument/2006/docPropsVTypes"/>
</file>