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836" w:rsidRPr="006A2836" w:rsidRDefault="006A2836" w:rsidP="006A2836">
      <w:pPr>
        <w:pStyle w:val="NoSpacing"/>
        <w:jc w:val="center"/>
        <w:rPr>
          <w:rFonts w:asciiTheme="majorHAnsi" w:hAnsiTheme="majorHAnsi" w:cstheme="majorHAnsi"/>
          <w:b/>
          <w:bCs/>
          <w:sz w:val="32"/>
          <w:szCs w:val="32"/>
        </w:rPr>
      </w:pPr>
      <w:r w:rsidRPr="006A2836">
        <w:rPr>
          <w:rFonts w:asciiTheme="majorHAnsi" w:hAnsiTheme="majorHAnsi" w:cstheme="majorHAnsi"/>
          <w:b/>
          <w:bCs/>
          <w:sz w:val="32"/>
          <w:szCs w:val="32"/>
        </w:rPr>
        <w:t>Financial Performance Analysis – Business Analyst Portfolio Case Study</w:t>
      </w:r>
    </w:p>
    <w:p w:rsidR="006A2836" w:rsidRDefault="006A2836" w:rsidP="006A2836">
      <w:pPr>
        <w:pStyle w:val="NoSpacing"/>
        <w:pBdr>
          <w:bottom w:val="single" w:sz="4" w:space="1" w:color="auto"/>
        </w:pBdr>
      </w:pPr>
    </w:p>
    <w:p w:rsidR="006A2836" w:rsidRDefault="006A2836" w:rsidP="006A2836">
      <w:pPr>
        <w:pStyle w:val="NoSpacing"/>
      </w:pPr>
      <w:r>
        <w:tab/>
      </w:r>
    </w:p>
    <w:p w:rsidR="006A2836" w:rsidRDefault="006A2836" w:rsidP="006A2836">
      <w:pPr>
        <w:pStyle w:val="NoSpacing"/>
      </w:pPr>
      <w:r w:rsidRPr="006A2836">
        <w:rPr>
          <w:b/>
          <w:bCs/>
        </w:rPr>
        <w:t>Company:</w:t>
      </w:r>
      <w:r>
        <w:t xml:space="preserve"> NorthStar Retail Group</w:t>
      </w:r>
    </w:p>
    <w:p w:rsidR="006A2836" w:rsidRDefault="006A2836" w:rsidP="006A2836">
      <w:pPr>
        <w:pStyle w:val="NoSpacing"/>
      </w:pPr>
      <w:r w:rsidRPr="006A2836">
        <w:rPr>
          <w:b/>
          <w:bCs/>
        </w:rPr>
        <w:t>Industry:</w:t>
      </w:r>
      <w:r>
        <w:t xml:space="preserve"> Retail / E-commerce</w:t>
      </w:r>
    </w:p>
    <w:p w:rsidR="006A2836" w:rsidRDefault="006A2836" w:rsidP="006A2836">
      <w:pPr>
        <w:pStyle w:val="NoSpacing"/>
      </w:pPr>
      <w:r w:rsidRPr="006A2836">
        <w:rPr>
          <w:b/>
          <w:bCs/>
        </w:rPr>
        <w:t>Analysis Period:</w:t>
      </w:r>
      <w:r>
        <w:t xml:space="preserve"> 2014–2017</w:t>
      </w:r>
    </w:p>
    <w:p w:rsidR="006A2836" w:rsidRDefault="006A2836" w:rsidP="006A2836">
      <w:pPr>
        <w:pStyle w:val="NoSpacing"/>
      </w:pPr>
      <w:r w:rsidRPr="006A2836">
        <w:rPr>
          <w:b/>
          <w:bCs/>
        </w:rPr>
        <w:t>Tools:</w:t>
      </w:r>
      <w:r>
        <w:t xml:space="preserve"> Excel, SQL, Power BI</w:t>
      </w:r>
    </w:p>
    <w:p w:rsidR="006A2836" w:rsidRDefault="006A2836" w:rsidP="006A2836">
      <w:pPr>
        <w:pStyle w:val="NoSpacing"/>
      </w:pPr>
      <w:r w:rsidRPr="006A2836">
        <w:rPr>
          <w:b/>
          <w:bCs/>
        </w:rPr>
        <w:t>Dataset:</w:t>
      </w:r>
      <w:r>
        <w:t xml:space="preserve"> Superstore_Cleaned</w:t>
      </w:r>
    </w:p>
    <w:p w:rsidR="006A2836" w:rsidRDefault="006A2836" w:rsidP="006A2836">
      <w:pPr>
        <w:pStyle w:val="NoSpacing"/>
      </w:pPr>
    </w:p>
    <w:p w:rsidR="006A2836" w:rsidRDefault="006A2836" w:rsidP="006A2836">
      <w:pPr>
        <w:pStyle w:val="NoSpacing"/>
      </w:pPr>
      <w:r>
        <w:pict>
          <v:rect id="_x0000_i1508" style="width:0;height:1.5pt" o:hralign="center" o:hrstd="t" o:hr="t" fillcolor="#a0a0a0" stroked="f"/>
        </w:pict>
      </w:r>
    </w:p>
    <w:p w:rsidR="006A2836" w:rsidRDefault="006A2836" w:rsidP="006A2836">
      <w:pPr>
        <w:pStyle w:val="NoSpacing"/>
      </w:pPr>
    </w:p>
    <w:p w:rsidR="006A2836" w:rsidRPr="006A2836" w:rsidRDefault="006A2836" w:rsidP="006A2836">
      <w:pPr>
        <w:pStyle w:val="NoSpacing"/>
        <w:rPr>
          <w:b/>
          <w:bCs/>
        </w:rPr>
      </w:pPr>
      <w:r w:rsidRPr="006A2836">
        <w:rPr>
          <w:b/>
          <w:bCs/>
        </w:rPr>
        <w:t># 1. Project Overview</w:t>
      </w:r>
    </w:p>
    <w:p w:rsidR="006A2836" w:rsidRDefault="006A2836" w:rsidP="006A2836">
      <w:pPr>
        <w:pStyle w:val="NoSpacing"/>
      </w:pPr>
    </w:p>
    <w:p w:rsidR="006A2836" w:rsidRDefault="006A2836" w:rsidP="006A2836">
      <w:pPr>
        <w:pStyle w:val="NoSpacing"/>
      </w:pPr>
      <w:r>
        <w:t>NorthStar Retail Group is a retail/e-commerce business selling office supplies, furniture, and technology products across the United States.</w:t>
      </w:r>
    </w:p>
    <w:p w:rsidR="006A2836" w:rsidRDefault="006A2836" w:rsidP="006A2836">
      <w:pPr>
        <w:pStyle w:val="NoSpacing"/>
      </w:pPr>
    </w:p>
    <w:p w:rsidR="006A2836" w:rsidRDefault="006A2836" w:rsidP="006A2836">
      <w:pPr>
        <w:pStyle w:val="NoSpacing"/>
      </w:pPr>
      <w:r>
        <w:t>This project was developed as a Business Analyst-led financial performance analysis to determine where the company generates revenue and profit, where profitability is weak, and what management should consider when making commercial decisions.</w:t>
      </w:r>
    </w:p>
    <w:p w:rsidR="006A2836" w:rsidRDefault="006A2836" w:rsidP="006A2836">
      <w:pPr>
        <w:pStyle w:val="NoSpacing"/>
      </w:pPr>
    </w:p>
    <w:p w:rsidR="006A2836" w:rsidRDefault="006A2836" w:rsidP="006A2836">
      <w:pPr>
        <w:pStyle w:val="NoSpacing"/>
      </w:pPr>
      <w:r>
        <w:t>The objective was not simply to create a dashboard, but to translate management questions into measurable business requirements, validate the underlying data, analyze financial performance, and convert the findings into actionable recommendations.</w:t>
      </w:r>
    </w:p>
    <w:p w:rsidR="006A2836" w:rsidRDefault="006A2836" w:rsidP="006A2836">
      <w:pPr>
        <w:pStyle w:val="NoSpacing"/>
      </w:pPr>
    </w:p>
    <w:p w:rsidR="006A2836" w:rsidRDefault="006A2836" w:rsidP="006A2836">
      <w:pPr>
        <w:pStyle w:val="NoSpacing"/>
      </w:pPr>
      <w:r>
        <w:pict>
          <v:rect id="_x0000_i1509" style="width:0;height:1.5pt" o:hralign="center" o:hrstd="t" o:hr="t" fillcolor="#a0a0a0" stroked="f"/>
        </w:pict>
      </w:r>
    </w:p>
    <w:p w:rsidR="006A2836" w:rsidRDefault="006A2836" w:rsidP="006A2836">
      <w:pPr>
        <w:pStyle w:val="NoSpacing"/>
      </w:pPr>
    </w:p>
    <w:p w:rsidR="006A2836" w:rsidRPr="006A2836" w:rsidRDefault="006A2836" w:rsidP="006A2836">
      <w:pPr>
        <w:pStyle w:val="NoSpacing"/>
        <w:rPr>
          <w:b/>
          <w:bCs/>
        </w:rPr>
      </w:pPr>
      <w:r w:rsidRPr="006A2836">
        <w:rPr>
          <w:b/>
          <w:bCs/>
        </w:rPr>
        <w:t># 2. Business Problem</w:t>
      </w:r>
    </w:p>
    <w:p w:rsidR="006A2836" w:rsidRDefault="006A2836" w:rsidP="006A2836">
      <w:pPr>
        <w:pStyle w:val="NoSpacing"/>
      </w:pPr>
    </w:p>
    <w:p w:rsidR="006A2836" w:rsidRDefault="006A2836" w:rsidP="006A2836">
      <w:pPr>
        <w:pStyle w:val="NoSpacing"/>
      </w:pPr>
      <w:r>
        <w:t>Management identified a potential growth paradox: sales activity may be increasing without generating equivalent profitability.</w:t>
      </w:r>
    </w:p>
    <w:p w:rsidR="006A2836" w:rsidRDefault="006A2836" w:rsidP="006A2836">
      <w:pPr>
        <w:pStyle w:val="NoSpacing"/>
      </w:pPr>
    </w:p>
    <w:p w:rsidR="006A2836" w:rsidRDefault="006A2836" w:rsidP="006A2836">
      <w:pPr>
        <w:pStyle w:val="NoSpacing"/>
      </w:pPr>
      <w:r>
        <w:t>The central business questions were:</w:t>
      </w:r>
    </w:p>
    <w:p w:rsidR="006A2836" w:rsidRDefault="006A2836" w:rsidP="006A2836">
      <w:pPr>
        <w:pStyle w:val="NoSpacing"/>
      </w:pPr>
    </w:p>
    <w:p w:rsidR="006A2836" w:rsidRDefault="006A2836" w:rsidP="006A2836">
      <w:pPr>
        <w:pStyle w:val="NoSpacing"/>
        <w:numPr>
          <w:ilvl w:val="0"/>
          <w:numId w:val="1"/>
        </w:numPr>
      </w:pPr>
      <w:r>
        <w:t>Where is the company generating revenue?</w:t>
      </w:r>
    </w:p>
    <w:p w:rsidR="006A2836" w:rsidRDefault="006A2836" w:rsidP="006A2836">
      <w:pPr>
        <w:pStyle w:val="NoSpacing"/>
        <w:numPr>
          <w:ilvl w:val="0"/>
          <w:numId w:val="1"/>
        </w:numPr>
      </w:pPr>
      <w:r>
        <w:t>Where is the company generating profit?</w:t>
      </w:r>
    </w:p>
    <w:p w:rsidR="006A2836" w:rsidRDefault="006A2836" w:rsidP="006A2836">
      <w:pPr>
        <w:pStyle w:val="NoSpacing"/>
        <w:numPr>
          <w:ilvl w:val="0"/>
          <w:numId w:val="1"/>
        </w:numPr>
      </w:pPr>
      <w:r>
        <w:t>Which categories and customer segments contribute most to profitability?</w:t>
      </w:r>
    </w:p>
    <w:p w:rsidR="006A2836" w:rsidRDefault="006A2836" w:rsidP="006A2836">
      <w:pPr>
        <w:pStyle w:val="NoSpacing"/>
        <w:numPr>
          <w:ilvl w:val="0"/>
          <w:numId w:val="1"/>
        </w:numPr>
      </w:pPr>
      <w:r>
        <w:t>Are high-sales categories necessarily highly profitable?</w:t>
      </w:r>
    </w:p>
    <w:p w:rsidR="006A2836" w:rsidRDefault="006A2836" w:rsidP="006A2836">
      <w:pPr>
        <w:pStyle w:val="NoSpacing"/>
        <w:numPr>
          <w:ilvl w:val="0"/>
          <w:numId w:val="1"/>
        </w:numPr>
      </w:pPr>
      <w:r>
        <w:t>Are there periods of stronger or weaker performance?</w:t>
      </w:r>
    </w:p>
    <w:p w:rsidR="006A2836" w:rsidRDefault="006A2836" w:rsidP="006A2836">
      <w:pPr>
        <w:pStyle w:val="NoSpacing"/>
        <w:numPr>
          <w:ilvl w:val="0"/>
          <w:numId w:val="1"/>
        </w:numPr>
      </w:pPr>
      <w:r>
        <w:t>Is discounting associated with weaker profitability?</w:t>
      </w:r>
    </w:p>
    <w:p w:rsidR="006A2836" w:rsidRDefault="006A2836" w:rsidP="006A2836">
      <w:pPr>
        <w:pStyle w:val="NoSpacing"/>
        <w:numPr>
          <w:ilvl w:val="0"/>
          <w:numId w:val="1"/>
        </w:numPr>
      </w:pPr>
      <w:r>
        <w:t>Where should management focus its attention to improve commercial performance?</w:t>
      </w:r>
    </w:p>
    <w:p w:rsidR="006A2836" w:rsidRDefault="006A2836" w:rsidP="006A2836">
      <w:pPr>
        <w:pStyle w:val="NoSpacing"/>
      </w:pPr>
    </w:p>
    <w:p w:rsidR="006A2836" w:rsidRDefault="006A2836" w:rsidP="006A2836">
      <w:pPr>
        <w:pStyle w:val="NoSpacing"/>
      </w:pPr>
      <w:r>
        <w:t>The analysis therefore focused on understanding the relationship between sales volume and profitability, rather than evaluating performance using revenue alone.</w:t>
      </w:r>
    </w:p>
    <w:p w:rsidR="006A2836" w:rsidRDefault="006A2836" w:rsidP="006A2836">
      <w:pPr>
        <w:pStyle w:val="NoSpacing"/>
      </w:pPr>
    </w:p>
    <w:p w:rsidR="006A2836" w:rsidRDefault="006A2836" w:rsidP="006A2836">
      <w:pPr>
        <w:pStyle w:val="NoSpacing"/>
      </w:pPr>
      <w:r>
        <w:pict>
          <v:rect id="_x0000_i1510" style="width:0;height:1.5pt" o:hralign="center" o:hrstd="t" o:hr="t" fillcolor="#a0a0a0" stroked="f"/>
        </w:pict>
      </w:r>
    </w:p>
    <w:p w:rsidR="006A2836" w:rsidRDefault="006A2836" w:rsidP="006A2836">
      <w:pPr>
        <w:pStyle w:val="NoSpacing"/>
      </w:pPr>
    </w:p>
    <w:p w:rsidR="006A2836" w:rsidRPr="006A2836" w:rsidRDefault="006A2836" w:rsidP="006A2836">
      <w:pPr>
        <w:pStyle w:val="NoSpacing"/>
        <w:rPr>
          <w:b/>
          <w:bCs/>
        </w:rPr>
      </w:pPr>
      <w:r w:rsidRPr="006A2836">
        <w:rPr>
          <w:b/>
          <w:bCs/>
        </w:rPr>
        <w:t># 3. Business Objectives</w:t>
      </w:r>
    </w:p>
    <w:p w:rsidR="006A2836" w:rsidRDefault="006A2836" w:rsidP="006A2836">
      <w:pPr>
        <w:pStyle w:val="NoSpacing"/>
      </w:pPr>
    </w:p>
    <w:p w:rsidR="006A2836" w:rsidRDefault="006A2836" w:rsidP="006A2836">
      <w:pPr>
        <w:pStyle w:val="NoSpacing"/>
      </w:pPr>
      <w:r>
        <w:t>The project objectives were to:</w:t>
      </w:r>
    </w:p>
    <w:p w:rsidR="006A2836" w:rsidRDefault="006A2836" w:rsidP="006A2836">
      <w:pPr>
        <w:pStyle w:val="NoSpacing"/>
      </w:pPr>
    </w:p>
    <w:p w:rsidR="006A2836" w:rsidRDefault="006A2836" w:rsidP="006A2836">
      <w:pPr>
        <w:pStyle w:val="NoSpacing"/>
      </w:pPr>
      <w:r>
        <w:t>1. Evaluate overall sales and profitability performance.</w:t>
      </w:r>
    </w:p>
    <w:p w:rsidR="006A2836" w:rsidRDefault="006A2836" w:rsidP="006A2836">
      <w:pPr>
        <w:pStyle w:val="NoSpacing"/>
      </w:pPr>
      <w:r>
        <w:t>2. Compare profitability across product categories and sub-categories.</w:t>
      </w:r>
    </w:p>
    <w:p w:rsidR="006A2836" w:rsidRDefault="006A2836" w:rsidP="006A2836">
      <w:pPr>
        <w:pStyle w:val="NoSpacing"/>
      </w:pPr>
      <w:r>
        <w:t>3. Compare sales and profitability across customer segments.</w:t>
      </w:r>
    </w:p>
    <w:p w:rsidR="006A2836" w:rsidRDefault="006A2836" w:rsidP="006A2836">
      <w:pPr>
        <w:pStyle w:val="NoSpacing"/>
      </w:pPr>
      <w:r>
        <w:t>4. Analyze historical performance across time.</w:t>
      </w:r>
    </w:p>
    <w:p w:rsidR="006A2836" w:rsidRDefault="006A2836" w:rsidP="006A2836">
      <w:pPr>
        <w:pStyle w:val="NoSpacing"/>
      </w:pPr>
      <w:r>
        <w:t>5. Identify high-sales but low-profitability areas.</w:t>
      </w:r>
    </w:p>
    <w:p w:rsidR="006A2836" w:rsidRDefault="006A2836" w:rsidP="006A2836">
      <w:pPr>
        <w:pStyle w:val="NoSpacing"/>
      </w:pPr>
      <w:r>
        <w:t>6. Assess discounting patterns and their relationship with profitability where supported by the available data.</w:t>
      </w:r>
    </w:p>
    <w:p w:rsidR="006A2836" w:rsidRDefault="006A2836" w:rsidP="006A2836">
      <w:pPr>
        <w:pStyle w:val="NoSpacing"/>
      </w:pPr>
      <w:r>
        <w:t>7. Provide evidence-based business recommendations for management.</w:t>
      </w:r>
    </w:p>
    <w:p w:rsidR="006A2836" w:rsidRDefault="006A2836" w:rsidP="006A2836">
      <w:pPr>
        <w:pStyle w:val="NoSpacing"/>
      </w:pPr>
      <w:r>
        <w:t>8. Develop an interactive Power BI dashboard for management-level performance analysis.</w:t>
      </w:r>
    </w:p>
    <w:p w:rsidR="006A2836" w:rsidRDefault="006A2836" w:rsidP="006A2836">
      <w:pPr>
        <w:pStyle w:val="NoSpacing"/>
      </w:pPr>
    </w:p>
    <w:p w:rsidR="006A2836" w:rsidRDefault="006A2836" w:rsidP="006A2836">
      <w:pPr>
        <w:pStyle w:val="NoSpacing"/>
      </w:pPr>
      <w:r>
        <w:pict>
          <v:rect id="_x0000_i1511" style="width:0;height:1.5pt" o:hralign="center" o:hrstd="t" o:hr="t" fillcolor="#a0a0a0" stroked="f"/>
        </w:pict>
      </w:r>
    </w:p>
    <w:p w:rsidR="006A2836" w:rsidRDefault="006A2836" w:rsidP="006A2836">
      <w:pPr>
        <w:pStyle w:val="NoSpacing"/>
      </w:pPr>
    </w:p>
    <w:p w:rsidR="006A2836" w:rsidRPr="006A2836" w:rsidRDefault="006A2836" w:rsidP="006A2836">
      <w:pPr>
        <w:pStyle w:val="NoSpacing"/>
        <w:rPr>
          <w:b/>
          <w:bCs/>
        </w:rPr>
      </w:pPr>
      <w:r w:rsidRPr="006A2836">
        <w:rPr>
          <w:b/>
          <w:bCs/>
        </w:rPr>
        <w:t># 4. Stakeholder Requirements</w:t>
      </w:r>
    </w:p>
    <w:p w:rsidR="006A2836" w:rsidRDefault="006A2836" w:rsidP="006A2836">
      <w:pPr>
        <w:pStyle w:val="NoSpacing"/>
      </w:pPr>
    </w:p>
    <w:p w:rsidR="006A2836" w:rsidRDefault="006A2836" w:rsidP="006A2836">
      <w:pPr>
        <w:pStyle w:val="NoSpacing"/>
      </w:pPr>
      <w:r>
        <w:t>The analysis was designed around management and stakeholder questions covering five major areas:</w:t>
      </w:r>
    </w:p>
    <w:p w:rsidR="006A2836" w:rsidRDefault="006A2836" w:rsidP="006A2836">
      <w:pPr>
        <w:pStyle w:val="NoSpacing"/>
      </w:pPr>
    </w:p>
    <w:p w:rsidR="006A2836" w:rsidRPr="006A2836" w:rsidRDefault="006A2836" w:rsidP="006A2836">
      <w:pPr>
        <w:pStyle w:val="NoSpacing"/>
        <w:rPr>
          <w:i/>
          <w:iCs/>
        </w:rPr>
      </w:pPr>
      <w:r w:rsidRPr="006A2836">
        <w:rPr>
          <w:i/>
          <w:iCs/>
        </w:rPr>
        <w:t>Overall Performance</w:t>
      </w:r>
    </w:p>
    <w:p w:rsidR="006A2836" w:rsidRPr="006A2836" w:rsidRDefault="006A2836" w:rsidP="006A2836">
      <w:pPr>
        <w:pStyle w:val="NoSpacing"/>
      </w:pPr>
    </w:p>
    <w:p w:rsidR="006A2836" w:rsidRPr="006A2836" w:rsidRDefault="006A2836" w:rsidP="006A2836">
      <w:pPr>
        <w:pStyle w:val="NoSpacing"/>
        <w:numPr>
          <w:ilvl w:val="0"/>
          <w:numId w:val="2"/>
        </w:numPr>
      </w:pPr>
      <w:r w:rsidRPr="006A2836">
        <w:t>Total revenue and profit</w:t>
      </w:r>
    </w:p>
    <w:p w:rsidR="006A2836" w:rsidRPr="006A2836" w:rsidRDefault="006A2836" w:rsidP="006A2836">
      <w:pPr>
        <w:pStyle w:val="NoSpacing"/>
        <w:numPr>
          <w:ilvl w:val="0"/>
          <w:numId w:val="2"/>
        </w:numPr>
      </w:pPr>
      <w:r w:rsidRPr="006A2836">
        <w:t>Profitability performance over time</w:t>
      </w:r>
    </w:p>
    <w:p w:rsidR="006A2836" w:rsidRPr="006A2836" w:rsidRDefault="006A2836" w:rsidP="006A2836">
      <w:pPr>
        <w:pStyle w:val="NoSpacing"/>
        <w:numPr>
          <w:ilvl w:val="0"/>
          <w:numId w:val="2"/>
        </w:numPr>
      </w:pPr>
      <w:r w:rsidRPr="006A2836">
        <w:t>Strongest and weakest periods</w:t>
      </w:r>
    </w:p>
    <w:p w:rsidR="006A2836" w:rsidRDefault="006A2836" w:rsidP="006A2836">
      <w:pPr>
        <w:pStyle w:val="NoSpacing"/>
      </w:pPr>
    </w:p>
    <w:p w:rsidR="006A2836" w:rsidRPr="006A2836" w:rsidRDefault="006A2836" w:rsidP="006A2836">
      <w:pPr>
        <w:pStyle w:val="NoSpacing"/>
        <w:rPr>
          <w:i/>
          <w:iCs/>
        </w:rPr>
      </w:pPr>
      <w:r w:rsidRPr="006A2836">
        <w:rPr>
          <w:i/>
          <w:iCs/>
        </w:rPr>
        <w:t>Product Performance</w:t>
      </w:r>
    </w:p>
    <w:p w:rsidR="006A2836" w:rsidRDefault="006A2836" w:rsidP="006A2836">
      <w:pPr>
        <w:pStyle w:val="NoSpacing"/>
      </w:pPr>
    </w:p>
    <w:p w:rsidR="006A2836" w:rsidRDefault="006A2836" w:rsidP="006A2836">
      <w:pPr>
        <w:pStyle w:val="NoSpacing"/>
        <w:numPr>
          <w:ilvl w:val="0"/>
          <w:numId w:val="3"/>
        </w:numPr>
      </w:pPr>
      <w:r>
        <w:t>Revenue contribution by category</w:t>
      </w:r>
    </w:p>
    <w:p w:rsidR="006A2836" w:rsidRDefault="006A2836" w:rsidP="006A2836">
      <w:pPr>
        <w:pStyle w:val="NoSpacing"/>
        <w:numPr>
          <w:ilvl w:val="0"/>
          <w:numId w:val="3"/>
        </w:numPr>
      </w:pPr>
      <w:r>
        <w:t>Profit contribution by category</w:t>
      </w:r>
    </w:p>
    <w:p w:rsidR="006A2836" w:rsidRDefault="006A2836" w:rsidP="006A2836">
      <w:pPr>
        <w:pStyle w:val="NoSpacing"/>
        <w:numPr>
          <w:ilvl w:val="0"/>
          <w:numId w:val="3"/>
        </w:numPr>
      </w:pPr>
      <w:r>
        <w:t>Profit margin by category</w:t>
      </w:r>
    </w:p>
    <w:p w:rsidR="006A2836" w:rsidRDefault="006A2836" w:rsidP="006A2836">
      <w:pPr>
        <w:pStyle w:val="NoSpacing"/>
        <w:numPr>
          <w:ilvl w:val="0"/>
          <w:numId w:val="3"/>
        </w:numPr>
      </w:pPr>
      <w:r>
        <w:t>Identification of high-sales but weak-profitability areas</w:t>
      </w:r>
    </w:p>
    <w:p w:rsidR="006A2836" w:rsidRDefault="006A2836" w:rsidP="006A2836">
      <w:pPr>
        <w:pStyle w:val="NoSpacing"/>
      </w:pPr>
    </w:p>
    <w:p w:rsidR="006A2836" w:rsidRPr="006A2836" w:rsidRDefault="006A2836" w:rsidP="006A2836">
      <w:pPr>
        <w:pStyle w:val="NoSpacing"/>
        <w:rPr>
          <w:i/>
          <w:iCs/>
        </w:rPr>
      </w:pPr>
      <w:r w:rsidRPr="006A2836">
        <w:rPr>
          <w:i/>
          <w:iCs/>
        </w:rPr>
        <w:t>Customer Performance</w:t>
      </w:r>
    </w:p>
    <w:p w:rsidR="006A2836" w:rsidRPr="006A2836" w:rsidRDefault="006A2836" w:rsidP="006A2836">
      <w:pPr>
        <w:pStyle w:val="NoSpacing"/>
        <w:rPr>
          <w:i/>
          <w:iCs/>
        </w:rPr>
      </w:pPr>
    </w:p>
    <w:p w:rsidR="006A2836" w:rsidRDefault="006A2836" w:rsidP="006A2836">
      <w:pPr>
        <w:pStyle w:val="NoSpacing"/>
        <w:numPr>
          <w:ilvl w:val="0"/>
          <w:numId w:val="4"/>
        </w:numPr>
      </w:pPr>
      <w:r>
        <w:t>Revenue and profit contribution by customer segment</w:t>
      </w:r>
    </w:p>
    <w:p w:rsidR="006A2836" w:rsidRDefault="006A2836" w:rsidP="006A2836">
      <w:pPr>
        <w:pStyle w:val="NoSpacing"/>
        <w:numPr>
          <w:ilvl w:val="0"/>
          <w:numId w:val="4"/>
        </w:numPr>
      </w:pPr>
      <w:r>
        <w:t>Comparison of revenue versus profitability</w:t>
      </w:r>
    </w:p>
    <w:p w:rsidR="006A2836" w:rsidRDefault="006A2836" w:rsidP="006A2836">
      <w:pPr>
        <w:pStyle w:val="NoSpacing"/>
      </w:pPr>
    </w:p>
    <w:p w:rsidR="006A2836" w:rsidRPr="006A2836" w:rsidRDefault="006A2836" w:rsidP="006A2836">
      <w:pPr>
        <w:pStyle w:val="NoSpacing"/>
        <w:rPr>
          <w:i/>
          <w:iCs/>
        </w:rPr>
      </w:pPr>
      <w:r w:rsidRPr="006A2836">
        <w:rPr>
          <w:i/>
          <w:iCs/>
        </w:rPr>
        <w:t>G</w:t>
      </w:r>
      <w:r w:rsidRPr="006A2836">
        <w:rPr>
          <w:i/>
          <w:iCs/>
        </w:rPr>
        <w:t>eographic Performance</w:t>
      </w:r>
    </w:p>
    <w:p w:rsidR="006A2836" w:rsidRDefault="006A2836" w:rsidP="006A2836">
      <w:pPr>
        <w:pStyle w:val="NoSpacing"/>
      </w:pPr>
    </w:p>
    <w:p w:rsidR="006A2836" w:rsidRDefault="006A2836" w:rsidP="006A2836">
      <w:pPr>
        <w:pStyle w:val="NoSpacing"/>
        <w:numPr>
          <w:ilvl w:val="0"/>
          <w:numId w:val="5"/>
        </w:numPr>
      </w:pPr>
      <w:r>
        <w:t>Sales and profitability by region and state</w:t>
      </w:r>
    </w:p>
    <w:p w:rsidR="006A2836" w:rsidRDefault="006A2836" w:rsidP="006A2836">
      <w:pPr>
        <w:pStyle w:val="NoSpacing"/>
        <w:numPr>
          <w:ilvl w:val="0"/>
          <w:numId w:val="5"/>
        </w:numPr>
      </w:pPr>
      <w:r>
        <w:t>Identification of locations where sales and profitability diverge</w:t>
      </w:r>
    </w:p>
    <w:p w:rsidR="006A2836" w:rsidRDefault="006A2836" w:rsidP="006A2836">
      <w:pPr>
        <w:pStyle w:val="NoSpacing"/>
      </w:pPr>
    </w:p>
    <w:p w:rsidR="006A2836" w:rsidRPr="006A2836" w:rsidRDefault="006A2836" w:rsidP="006A2836">
      <w:pPr>
        <w:pStyle w:val="NoSpacing"/>
        <w:rPr>
          <w:i/>
          <w:iCs/>
        </w:rPr>
      </w:pPr>
      <w:r w:rsidRPr="006A2836">
        <w:rPr>
          <w:i/>
          <w:iCs/>
        </w:rPr>
        <w:t>Discounting</w:t>
      </w:r>
    </w:p>
    <w:p w:rsidR="006A2836" w:rsidRDefault="006A2836" w:rsidP="006A2836">
      <w:pPr>
        <w:pStyle w:val="NoSpacing"/>
      </w:pPr>
    </w:p>
    <w:p w:rsidR="006A2836" w:rsidRDefault="006A2836" w:rsidP="006A2836">
      <w:pPr>
        <w:pStyle w:val="NoSpacing"/>
        <w:numPr>
          <w:ilvl w:val="0"/>
          <w:numId w:val="6"/>
        </w:numPr>
      </w:pPr>
      <w:r>
        <w:t>Analysis of discount levels</w:t>
      </w:r>
    </w:p>
    <w:p w:rsidR="006A2836" w:rsidRDefault="006A2836" w:rsidP="006A2836">
      <w:pPr>
        <w:pStyle w:val="NoSpacing"/>
        <w:numPr>
          <w:ilvl w:val="0"/>
          <w:numId w:val="6"/>
        </w:numPr>
      </w:pPr>
      <w:r>
        <w:t>Relationship between discounting and profitability</w:t>
      </w:r>
    </w:p>
    <w:p w:rsidR="006A2836" w:rsidRDefault="006A2836" w:rsidP="006A2836">
      <w:pPr>
        <w:pStyle w:val="NoSpacing"/>
      </w:pPr>
    </w:p>
    <w:p w:rsidR="006A2836" w:rsidRDefault="006A2836" w:rsidP="006A2836">
      <w:pPr>
        <w:pStyle w:val="NoSpacing"/>
      </w:pPr>
      <w:r>
        <w:lastRenderedPageBreak/>
        <w:t>The detailed Business Requirements and Functional Requirements are documented separately in the project's BRD.</w:t>
      </w:r>
    </w:p>
    <w:p w:rsidR="006A2836" w:rsidRDefault="006A2836" w:rsidP="006A2836">
      <w:pPr>
        <w:pStyle w:val="NoSpacing"/>
      </w:pPr>
    </w:p>
    <w:p w:rsidR="006A2836" w:rsidRDefault="006A2836" w:rsidP="006A2836">
      <w:pPr>
        <w:pStyle w:val="NoSpacing"/>
      </w:pPr>
      <w:r>
        <w:pict>
          <v:rect id="_x0000_i1512" style="width:0;height:1.5pt" o:hralign="center" o:hrstd="t" o:hr="t" fillcolor="#a0a0a0" stroked="f"/>
        </w:pict>
      </w:r>
    </w:p>
    <w:p w:rsidR="006A2836" w:rsidRDefault="006A2836" w:rsidP="006A2836">
      <w:pPr>
        <w:pStyle w:val="NoSpacing"/>
      </w:pPr>
    </w:p>
    <w:p w:rsidR="006A2836" w:rsidRPr="006A2836" w:rsidRDefault="006A2836" w:rsidP="006A2836">
      <w:pPr>
        <w:pStyle w:val="NoSpacing"/>
        <w:rPr>
          <w:b/>
          <w:bCs/>
        </w:rPr>
      </w:pPr>
      <w:r w:rsidRPr="006A2836">
        <w:rPr>
          <w:b/>
          <w:bCs/>
        </w:rPr>
        <w:t># 5. Dataset &amp; Data Structure</w:t>
      </w:r>
    </w:p>
    <w:p w:rsidR="006A2836" w:rsidRDefault="006A2836" w:rsidP="006A2836">
      <w:pPr>
        <w:pStyle w:val="NoSpacing"/>
      </w:pPr>
    </w:p>
    <w:p w:rsidR="006A2836" w:rsidRDefault="006A2836" w:rsidP="006A2836">
      <w:pPr>
        <w:pStyle w:val="NoSpacing"/>
      </w:pPr>
      <w:r>
        <w:t>The analysis used the Superstore_Cleaned dataset.</w:t>
      </w:r>
    </w:p>
    <w:p w:rsidR="006A2836" w:rsidRDefault="006A2836" w:rsidP="006A2836">
      <w:pPr>
        <w:pStyle w:val="NoSpacing"/>
      </w:pPr>
    </w:p>
    <w:p w:rsidR="006A2836" w:rsidRPr="006A2836" w:rsidRDefault="006A2836" w:rsidP="006A2836">
      <w:pPr>
        <w:pStyle w:val="NoSpacing"/>
        <w:rPr>
          <w:i/>
          <w:iCs/>
        </w:rPr>
      </w:pPr>
      <w:r w:rsidRPr="006A2836">
        <w:rPr>
          <w:i/>
          <w:iCs/>
        </w:rPr>
        <w:t>Dataset Summary</w:t>
      </w:r>
    </w:p>
    <w:p w:rsidR="006A2836" w:rsidRDefault="006A2836" w:rsidP="006A2836">
      <w:pPr>
        <w:pStyle w:val="NoSpacing"/>
      </w:pPr>
    </w:p>
    <w:p w:rsidR="006A2836" w:rsidRDefault="006A2836" w:rsidP="006A2836">
      <w:pPr>
        <w:pStyle w:val="NoSpacing"/>
        <w:numPr>
          <w:ilvl w:val="0"/>
          <w:numId w:val="9"/>
        </w:numPr>
      </w:pPr>
      <w:r>
        <w:t>Records: 9,994</w:t>
      </w:r>
    </w:p>
    <w:p w:rsidR="006A2836" w:rsidRDefault="006A2836" w:rsidP="006A2836">
      <w:pPr>
        <w:pStyle w:val="NoSpacing"/>
        <w:numPr>
          <w:ilvl w:val="0"/>
          <w:numId w:val="9"/>
        </w:numPr>
      </w:pPr>
      <w:r>
        <w:t>Columns: 21</w:t>
      </w:r>
    </w:p>
    <w:p w:rsidR="006A2836" w:rsidRDefault="006A2836" w:rsidP="006A2836">
      <w:pPr>
        <w:pStyle w:val="NoSpacing"/>
        <w:numPr>
          <w:ilvl w:val="0"/>
          <w:numId w:val="9"/>
        </w:numPr>
      </w:pPr>
      <w:r>
        <w:t>Analysis Period: 2014–2017</w:t>
      </w:r>
    </w:p>
    <w:p w:rsidR="006A2836" w:rsidRDefault="006A2836" w:rsidP="006A2836">
      <w:pPr>
        <w:pStyle w:val="NoSpacing"/>
        <w:numPr>
          <w:ilvl w:val="0"/>
          <w:numId w:val="9"/>
        </w:numPr>
      </w:pPr>
      <w:r>
        <w:t>Unique Orders: 5,009</w:t>
      </w:r>
    </w:p>
    <w:p w:rsidR="006A2836" w:rsidRDefault="006A2836" w:rsidP="006A2836">
      <w:pPr>
        <w:pStyle w:val="NoSpacing"/>
        <w:numPr>
          <w:ilvl w:val="0"/>
          <w:numId w:val="9"/>
        </w:numPr>
      </w:pPr>
      <w:r>
        <w:t>Unique Customers: 793</w:t>
      </w:r>
    </w:p>
    <w:p w:rsidR="006A2836" w:rsidRDefault="006A2836" w:rsidP="006A2836">
      <w:pPr>
        <w:pStyle w:val="NoSpacing"/>
        <w:numPr>
          <w:ilvl w:val="0"/>
          <w:numId w:val="9"/>
        </w:numPr>
      </w:pPr>
      <w:r>
        <w:t>Granularity: Transaction / Order-line level</w:t>
      </w:r>
    </w:p>
    <w:p w:rsidR="006A2836" w:rsidRDefault="006A2836" w:rsidP="006A2836">
      <w:pPr>
        <w:pStyle w:val="NoSpacing"/>
      </w:pPr>
    </w:p>
    <w:p w:rsidR="006A2836" w:rsidRPr="006A2836" w:rsidRDefault="006A2836" w:rsidP="006A2836">
      <w:pPr>
        <w:pStyle w:val="NoSpacing"/>
        <w:rPr>
          <w:i/>
          <w:iCs/>
        </w:rPr>
      </w:pPr>
      <w:r w:rsidRPr="006A2836">
        <w:rPr>
          <w:i/>
          <w:iCs/>
        </w:rPr>
        <w:t>Key analytical fields included:</w:t>
      </w:r>
    </w:p>
    <w:p w:rsidR="006A2836" w:rsidRPr="006A2836" w:rsidRDefault="006A2836" w:rsidP="006A2836">
      <w:pPr>
        <w:pStyle w:val="NoSpacing"/>
        <w:rPr>
          <w:i/>
          <w:iCs/>
        </w:rPr>
      </w:pPr>
    </w:p>
    <w:p w:rsidR="006A2836" w:rsidRDefault="006A2836" w:rsidP="004D3DF3">
      <w:pPr>
        <w:pStyle w:val="NoSpacing"/>
        <w:numPr>
          <w:ilvl w:val="0"/>
          <w:numId w:val="10"/>
        </w:numPr>
      </w:pPr>
      <w:r>
        <w:t>Order ID</w:t>
      </w:r>
    </w:p>
    <w:p w:rsidR="006A2836" w:rsidRDefault="006A2836" w:rsidP="004D3DF3">
      <w:pPr>
        <w:pStyle w:val="NoSpacing"/>
        <w:numPr>
          <w:ilvl w:val="0"/>
          <w:numId w:val="10"/>
        </w:numPr>
      </w:pPr>
      <w:r>
        <w:t>Order Date</w:t>
      </w:r>
    </w:p>
    <w:p w:rsidR="006A2836" w:rsidRDefault="006A2836" w:rsidP="004D3DF3">
      <w:pPr>
        <w:pStyle w:val="NoSpacing"/>
        <w:numPr>
          <w:ilvl w:val="0"/>
          <w:numId w:val="10"/>
        </w:numPr>
      </w:pPr>
      <w:r>
        <w:t>Customer ID</w:t>
      </w:r>
    </w:p>
    <w:p w:rsidR="006A2836" w:rsidRDefault="006A2836" w:rsidP="004D3DF3">
      <w:pPr>
        <w:pStyle w:val="NoSpacing"/>
        <w:numPr>
          <w:ilvl w:val="0"/>
          <w:numId w:val="10"/>
        </w:numPr>
      </w:pPr>
      <w:r>
        <w:t>Segment</w:t>
      </w:r>
    </w:p>
    <w:p w:rsidR="006A2836" w:rsidRDefault="006A2836" w:rsidP="004D3DF3">
      <w:pPr>
        <w:pStyle w:val="NoSpacing"/>
        <w:numPr>
          <w:ilvl w:val="0"/>
          <w:numId w:val="10"/>
        </w:numPr>
      </w:pPr>
      <w:r>
        <w:t>Category</w:t>
      </w:r>
    </w:p>
    <w:p w:rsidR="006A2836" w:rsidRDefault="006A2836" w:rsidP="004D3DF3">
      <w:pPr>
        <w:pStyle w:val="NoSpacing"/>
        <w:numPr>
          <w:ilvl w:val="0"/>
          <w:numId w:val="10"/>
        </w:numPr>
      </w:pPr>
      <w:r>
        <w:t>Sub-Category</w:t>
      </w:r>
    </w:p>
    <w:p w:rsidR="006A2836" w:rsidRDefault="006A2836" w:rsidP="004D3DF3">
      <w:pPr>
        <w:pStyle w:val="NoSpacing"/>
        <w:numPr>
          <w:ilvl w:val="0"/>
          <w:numId w:val="10"/>
        </w:numPr>
      </w:pPr>
      <w:r>
        <w:t>Sales</w:t>
      </w:r>
    </w:p>
    <w:p w:rsidR="006A2836" w:rsidRDefault="006A2836" w:rsidP="004D3DF3">
      <w:pPr>
        <w:pStyle w:val="NoSpacing"/>
        <w:numPr>
          <w:ilvl w:val="0"/>
          <w:numId w:val="10"/>
        </w:numPr>
      </w:pPr>
      <w:r>
        <w:t>Quantity</w:t>
      </w:r>
    </w:p>
    <w:p w:rsidR="006A2836" w:rsidRDefault="006A2836" w:rsidP="004D3DF3">
      <w:pPr>
        <w:pStyle w:val="NoSpacing"/>
        <w:numPr>
          <w:ilvl w:val="0"/>
          <w:numId w:val="10"/>
        </w:numPr>
      </w:pPr>
      <w:r>
        <w:t>Discount</w:t>
      </w:r>
    </w:p>
    <w:p w:rsidR="006A2836" w:rsidRDefault="006A2836" w:rsidP="004D3DF3">
      <w:pPr>
        <w:pStyle w:val="NoSpacing"/>
        <w:numPr>
          <w:ilvl w:val="0"/>
          <w:numId w:val="10"/>
        </w:numPr>
      </w:pPr>
      <w:r>
        <w:t>Profit</w:t>
      </w:r>
    </w:p>
    <w:p w:rsidR="006A2836" w:rsidRDefault="006A2836" w:rsidP="004D3DF3">
      <w:pPr>
        <w:pStyle w:val="NoSpacing"/>
        <w:numPr>
          <w:ilvl w:val="0"/>
          <w:numId w:val="10"/>
        </w:numPr>
      </w:pPr>
      <w:r>
        <w:t>Region</w:t>
      </w:r>
    </w:p>
    <w:p w:rsidR="006A2836" w:rsidRDefault="006A2836" w:rsidP="004D3DF3">
      <w:pPr>
        <w:pStyle w:val="NoSpacing"/>
        <w:numPr>
          <w:ilvl w:val="0"/>
          <w:numId w:val="10"/>
        </w:numPr>
      </w:pPr>
      <w:r>
        <w:t>State</w:t>
      </w:r>
    </w:p>
    <w:p w:rsidR="006A2836" w:rsidRDefault="006A2836" w:rsidP="004D3DF3">
      <w:pPr>
        <w:pStyle w:val="NoSpacing"/>
        <w:numPr>
          <w:ilvl w:val="0"/>
          <w:numId w:val="10"/>
        </w:numPr>
      </w:pPr>
      <w:r>
        <w:t>Ship Mode</w:t>
      </w:r>
    </w:p>
    <w:p w:rsidR="006A2836" w:rsidRDefault="006A2836" w:rsidP="006A2836">
      <w:pPr>
        <w:pStyle w:val="NoSpacing"/>
      </w:pPr>
    </w:p>
    <w:p w:rsidR="006A2836" w:rsidRDefault="006A2836" w:rsidP="006A2836">
      <w:pPr>
        <w:pStyle w:val="NoSpacing"/>
      </w:pPr>
      <w:r>
        <w:t>The dataset structure supported financial, product, customer, geographic, time-based, and discounting analysis.</w:t>
      </w:r>
    </w:p>
    <w:p w:rsidR="006A2836" w:rsidRDefault="006A2836" w:rsidP="006A2836">
      <w:pPr>
        <w:pStyle w:val="NoSpacing"/>
      </w:pPr>
    </w:p>
    <w:p w:rsidR="006A2836" w:rsidRDefault="004D3DF3" w:rsidP="006A2836">
      <w:pPr>
        <w:pStyle w:val="NoSpacing"/>
      </w:pPr>
      <w:r>
        <w:pict>
          <v:rect id="_x0000_i1513" style="width:0;height:1.5pt" o:hralign="center" o:hrstd="t" o:hr="t" fillcolor="#a0a0a0" stroked="f"/>
        </w:pict>
      </w:r>
    </w:p>
    <w:p w:rsidR="006A2836" w:rsidRDefault="006A2836" w:rsidP="006A2836">
      <w:pPr>
        <w:pStyle w:val="NoSpacing"/>
      </w:pPr>
    </w:p>
    <w:p w:rsidR="006A2836" w:rsidRPr="004D3DF3" w:rsidRDefault="006A2836" w:rsidP="006A2836">
      <w:pPr>
        <w:pStyle w:val="NoSpacing"/>
        <w:rPr>
          <w:b/>
          <w:bCs/>
        </w:rPr>
      </w:pPr>
      <w:r w:rsidRPr="004D3DF3">
        <w:rPr>
          <w:b/>
          <w:bCs/>
        </w:rPr>
        <w:t># 6. Data Quality &amp; Feasibility Assessment</w:t>
      </w:r>
    </w:p>
    <w:p w:rsidR="006A2836" w:rsidRDefault="006A2836" w:rsidP="006A2836">
      <w:pPr>
        <w:pStyle w:val="NoSpacing"/>
      </w:pPr>
    </w:p>
    <w:p w:rsidR="006A2836" w:rsidRDefault="006A2836" w:rsidP="006A2836">
      <w:pPr>
        <w:pStyle w:val="NoSpacing"/>
      </w:pPr>
      <w:r>
        <w:t>Before conducting the analysis, the dataset was assessed for structural and analytical quality.</w:t>
      </w:r>
    </w:p>
    <w:p w:rsidR="006A2836" w:rsidRDefault="006A2836" w:rsidP="006A2836">
      <w:pPr>
        <w:pStyle w:val="NoSpacing"/>
      </w:pPr>
    </w:p>
    <w:p w:rsidR="006A2836" w:rsidRPr="004D3DF3" w:rsidRDefault="006A2836" w:rsidP="006A2836">
      <w:pPr>
        <w:pStyle w:val="NoSpacing"/>
        <w:rPr>
          <w:i/>
          <w:iCs/>
        </w:rPr>
      </w:pPr>
      <w:r w:rsidRPr="004D3DF3">
        <w:rPr>
          <w:i/>
          <w:iCs/>
        </w:rPr>
        <w:t>Data Quality Findings</w:t>
      </w:r>
    </w:p>
    <w:p w:rsidR="006A2836" w:rsidRDefault="006A2836" w:rsidP="006A2836">
      <w:pPr>
        <w:pStyle w:val="NoSpacing"/>
      </w:pPr>
    </w:p>
    <w:p w:rsidR="006A2836" w:rsidRDefault="006A2836" w:rsidP="004D3DF3">
      <w:pPr>
        <w:pStyle w:val="NoSpacing"/>
        <w:numPr>
          <w:ilvl w:val="0"/>
          <w:numId w:val="11"/>
        </w:numPr>
      </w:pPr>
      <w:r>
        <w:t>Duplicate records: 0</w:t>
      </w:r>
    </w:p>
    <w:p w:rsidR="006A2836" w:rsidRDefault="006A2836" w:rsidP="004D3DF3">
      <w:pPr>
        <w:pStyle w:val="NoSpacing"/>
        <w:numPr>
          <w:ilvl w:val="0"/>
          <w:numId w:val="11"/>
        </w:numPr>
      </w:pPr>
      <w:r>
        <w:t>Missing values: 0</w:t>
      </w:r>
    </w:p>
    <w:p w:rsidR="006A2836" w:rsidRDefault="006A2836" w:rsidP="004D3DF3">
      <w:pPr>
        <w:pStyle w:val="NoSpacing"/>
        <w:numPr>
          <w:ilvl w:val="0"/>
          <w:numId w:val="11"/>
        </w:numPr>
      </w:pPr>
      <w:r>
        <w:t>Invalid negative sales: None identified</w:t>
      </w:r>
    </w:p>
    <w:p w:rsidR="006A2836" w:rsidRDefault="006A2836" w:rsidP="004D3DF3">
      <w:pPr>
        <w:pStyle w:val="NoSpacing"/>
        <w:numPr>
          <w:ilvl w:val="0"/>
          <w:numId w:val="11"/>
        </w:numPr>
      </w:pPr>
      <w:r>
        <w:lastRenderedPageBreak/>
        <w:t>Invalid discount percentages: None identified outside the expected 0%–80% range</w:t>
      </w:r>
    </w:p>
    <w:p w:rsidR="006A2836" w:rsidRDefault="006A2836" w:rsidP="004D3DF3">
      <w:pPr>
        <w:pStyle w:val="NoSpacing"/>
        <w:numPr>
          <w:ilvl w:val="0"/>
          <w:numId w:val="11"/>
        </w:numPr>
      </w:pPr>
      <w:r>
        <w:t>Data types: Consistent with expected business usage</w:t>
      </w:r>
    </w:p>
    <w:p w:rsidR="006A2836" w:rsidRDefault="006A2836" w:rsidP="006A2836">
      <w:pPr>
        <w:pStyle w:val="NoSpacing"/>
      </w:pPr>
    </w:p>
    <w:p w:rsidR="006A2836" w:rsidRDefault="006A2836" w:rsidP="006A2836">
      <w:pPr>
        <w:pStyle w:val="NoSpacing"/>
      </w:pPr>
      <w:r>
        <w:t>The analysis also identified 1,871 negative-profit transactions, representing a total negative profit of approximately $156,131.29. These transactions were treated as business anomalies requiring analytical attention rather than data-quality errors.</w:t>
      </w:r>
    </w:p>
    <w:p w:rsidR="006A2836" w:rsidRDefault="006A2836" w:rsidP="006A2836">
      <w:pPr>
        <w:pStyle w:val="NoSpacing"/>
      </w:pPr>
    </w:p>
    <w:p w:rsidR="006A2836" w:rsidRPr="004D3DF3" w:rsidRDefault="006A2836" w:rsidP="006A2836">
      <w:pPr>
        <w:pStyle w:val="NoSpacing"/>
        <w:rPr>
          <w:i/>
          <w:iCs/>
        </w:rPr>
      </w:pPr>
      <w:r w:rsidRPr="004D3DF3">
        <w:rPr>
          <w:i/>
          <w:iCs/>
        </w:rPr>
        <w:t>KPI Feasibility</w:t>
      </w:r>
    </w:p>
    <w:p w:rsidR="006A2836" w:rsidRDefault="006A2836" w:rsidP="006A2836">
      <w:pPr>
        <w:pStyle w:val="NoSpacing"/>
      </w:pPr>
    </w:p>
    <w:p w:rsidR="006A2836" w:rsidRDefault="006A2836" w:rsidP="006A2836">
      <w:pPr>
        <w:pStyle w:val="NoSpacing"/>
      </w:pPr>
      <w:r>
        <w:t>The available dataset supported calculation of:</w:t>
      </w:r>
    </w:p>
    <w:p w:rsidR="004D3DF3" w:rsidRDefault="004D3DF3" w:rsidP="006A2836">
      <w:pPr>
        <w:pStyle w:val="NoSpacing"/>
      </w:pPr>
    </w:p>
    <w:p w:rsidR="006A2836" w:rsidRDefault="006A2836" w:rsidP="004D3DF3">
      <w:pPr>
        <w:pStyle w:val="NoSpacing"/>
        <w:numPr>
          <w:ilvl w:val="0"/>
          <w:numId w:val="12"/>
        </w:numPr>
      </w:pPr>
      <w:r>
        <w:t>Total Sales</w:t>
      </w:r>
    </w:p>
    <w:p w:rsidR="006A2836" w:rsidRDefault="006A2836" w:rsidP="004D3DF3">
      <w:pPr>
        <w:pStyle w:val="NoSpacing"/>
        <w:numPr>
          <w:ilvl w:val="0"/>
          <w:numId w:val="12"/>
        </w:numPr>
      </w:pPr>
      <w:r>
        <w:t>Total Profit</w:t>
      </w:r>
    </w:p>
    <w:p w:rsidR="006A2836" w:rsidRDefault="006A2836" w:rsidP="004D3DF3">
      <w:pPr>
        <w:pStyle w:val="NoSpacing"/>
        <w:numPr>
          <w:ilvl w:val="0"/>
          <w:numId w:val="12"/>
        </w:numPr>
      </w:pPr>
      <w:r>
        <w:t>Profit Margin</w:t>
      </w:r>
    </w:p>
    <w:p w:rsidR="006A2836" w:rsidRDefault="006A2836" w:rsidP="004D3DF3">
      <w:pPr>
        <w:pStyle w:val="NoSpacing"/>
        <w:numPr>
          <w:ilvl w:val="0"/>
          <w:numId w:val="12"/>
        </w:numPr>
      </w:pPr>
      <w:r>
        <w:t>Average Order Value</w:t>
      </w:r>
    </w:p>
    <w:p w:rsidR="006A2836" w:rsidRDefault="006A2836" w:rsidP="004D3DF3">
      <w:pPr>
        <w:pStyle w:val="NoSpacing"/>
        <w:numPr>
          <w:ilvl w:val="0"/>
          <w:numId w:val="12"/>
        </w:numPr>
      </w:pPr>
      <w:r>
        <w:t>Sales Growth</w:t>
      </w:r>
    </w:p>
    <w:p w:rsidR="006A2836" w:rsidRDefault="006A2836" w:rsidP="004D3DF3">
      <w:pPr>
        <w:pStyle w:val="NoSpacing"/>
        <w:numPr>
          <w:ilvl w:val="0"/>
          <w:numId w:val="12"/>
        </w:numPr>
      </w:pPr>
      <w:r>
        <w:t>Profit Growth</w:t>
      </w:r>
    </w:p>
    <w:p w:rsidR="006A2836" w:rsidRDefault="006A2836" w:rsidP="004D3DF3">
      <w:pPr>
        <w:pStyle w:val="NoSpacing"/>
        <w:numPr>
          <w:ilvl w:val="0"/>
          <w:numId w:val="12"/>
        </w:numPr>
      </w:pPr>
      <w:r>
        <w:t>Category profitability</w:t>
      </w:r>
    </w:p>
    <w:p w:rsidR="006A2836" w:rsidRDefault="006A2836" w:rsidP="004D3DF3">
      <w:pPr>
        <w:pStyle w:val="NoSpacing"/>
        <w:numPr>
          <w:ilvl w:val="0"/>
          <w:numId w:val="12"/>
        </w:numPr>
      </w:pPr>
      <w:r>
        <w:t>Segment profitability</w:t>
      </w:r>
    </w:p>
    <w:p w:rsidR="006A2836" w:rsidRDefault="006A2836" w:rsidP="004D3DF3">
      <w:pPr>
        <w:pStyle w:val="NoSpacing"/>
        <w:numPr>
          <w:ilvl w:val="0"/>
          <w:numId w:val="12"/>
        </w:numPr>
      </w:pPr>
      <w:r>
        <w:t>Geographic profitability</w:t>
      </w:r>
    </w:p>
    <w:p w:rsidR="006A2836" w:rsidRDefault="006A2836" w:rsidP="004D3DF3">
      <w:pPr>
        <w:pStyle w:val="NoSpacing"/>
        <w:numPr>
          <w:ilvl w:val="0"/>
          <w:numId w:val="12"/>
        </w:numPr>
      </w:pPr>
      <w:r>
        <w:t>Discount-related analysis</w:t>
      </w:r>
    </w:p>
    <w:p w:rsidR="006A2836" w:rsidRDefault="006A2836" w:rsidP="006A2836">
      <w:pPr>
        <w:pStyle w:val="NoSpacing"/>
      </w:pPr>
    </w:p>
    <w:p w:rsidR="006A2836" w:rsidRDefault="006A2836" w:rsidP="006A2836">
      <w:pPr>
        <w:pStyle w:val="NoSpacing"/>
      </w:pPr>
      <w:r>
        <w:t>However, some business metrics could not be reliably calculated because the necessary data was unavailable.</w:t>
      </w:r>
    </w:p>
    <w:p w:rsidR="006A2836" w:rsidRDefault="006A2836" w:rsidP="006A2836">
      <w:pPr>
        <w:pStyle w:val="NoSpacing"/>
      </w:pPr>
    </w:p>
    <w:p w:rsidR="006A2836" w:rsidRDefault="006A2836" w:rsidP="006A2836">
      <w:pPr>
        <w:pStyle w:val="NoSpacing"/>
      </w:pPr>
      <w:r>
        <w:t>Examples include:</w:t>
      </w:r>
    </w:p>
    <w:p w:rsidR="006A2836" w:rsidRDefault="006A2836" w:rsidP="006A2836">
      <w:pPr>
        <w:pStyle w:val="NoSpacing"/>
      </w:pPr>
    </w:p>
    <w:p w:rsidR="006A2836" w:rsidRDefault="006A2836" w:rsidP="004D3DF3">
      <w:pPr>
        <w:pStyle w:val="NoSpacing"/>
        <w:numPr>
          <w:ilvl w:val="0"/>
          <w:numId w:val="13"/>
        </w:numPr>
      </w:pPr>
      <w:r>
        <w:t>Customer Acquisition Cost (CAC)</w:t>
      </w:r>
    </w:p>
    <w:p w:rsidR="006A2836" w:rsidRDefault="006A2836" w:rsidP="004D3DF3">
      <w:pPr>
        <w:pStyle w:val="NoSpacing"/>
        <w:numPr>
          <w:ilvl w:val="0"/>
          <w:numId w:val="13"/>
        </w:numPr>
      </w:pPr>
      <w:r>
        <w:t>Customer Lifetime Value (LTV)</w:t>
      </w:r>
    </w:p>
    <w:p w:rsidR="006A2836" w:rsidRDefault="006A2836" w:rsidP="004D3DF3">
      <w:pPr>
        <w:pStyle w:val="NoSpacing"/>
        <w:numPr>
          <w:ilvl w:val="0"/>
          <w:numId w:val="13"/>
        </w:numPr>
      </w:pPr>
      <w:r>
        <w:t>Cost to Serve</w:t>
      </w:r>
    </w:p>
    <w:p w:rsidR="006A2836" w:rsidRDefault="006A2836" w:rsidP="004D3DF3">
      <w:pPr>
        <w:pStyle w:val="NoSpacing"/>
        <w:numPr>
          <w:ilvl w:val="0"/>
          <w:numId w:val="13"/>
        </w:numPr>
      </w:pPr>
      <w:r>
        <w:t>Gross Profit Margin based on COGS</w:t>
      </w:r>
    </w:p>
    <w:p w:rsidR="006A2836" w:rsidRDefault="006A2836" w:rsidP="006A2836">
      <w:pPr>
        <w:pStyle w:val="NoSpacing"/>
      </w:pPr>
    </w:p>
    <w:p w:rsidR="006A2836" w:rsidRDefault="006A2836" w:rsidP="006A2836">
      <w:pPr>
        <w:pStyle w:val="NoSpacing"/>
      </w:pPr>
      <w:r>
        <w:t>These limitations were documented rather than estimated.</w:t>
      </w:r>
    </w:p>
    <w:p w:rsidR="006A2836" w:rsidRDefault="006A2836" w:rsidP="006A2836">
      <w:pPr>
        <w:pStyle w:val="NoSpacing"/>
      </w:pPr>
    </w:p>
    <w:p w:rsidR="006A2836" w:rsidRDefault="004D3DF3" w:rsidP="006A2836">
      <w:pPr>
        <w:pStyle w:val="NoSpacing"/>
      </w:pPr>
      <w:r>
        <w:pict>
          <v:rect id="_x0000_i1514" style="width:0;height:1.5pt" o:hralign="center" o:hrstd="t" o:hr="t" fillcolor="#a0a0a0" stroked="f"/>
        </w:pict>
      </w:r>
    </w:p>
    <w:p w:rsidR="006A2836" w:rsidRDefault="006A2836" w:rsidP="006A2836">
      <w:pPr>
        <w:pStyle w:val="NoSpacing"/>
      </w:pPr>
    </w:p>
    <w:p w:rsidR="006A2836" w:rsidRPr="004D3DF3" w:rsidRDefault="006A2836" w:rsidP="006A2836">
      <w:pPr>
        <w:pStyle w:val="NoSpacing"/>
        <w:rPr>
          <w:b/>
          <w:bCs/>
        </w:rPr>
      </w:pPr>
      <w:r w:rsidRPr="004D3DF3">
        <w:rPr>
          <w:b/>
          <w:bCs/>
        </w:rPr>
        <w:t># 7. Analytical Approach</w:t>
      </w:r>
    </w:p>
    <w:p w:rsidR="006A2836" w:rsidRDefault="006A2836" w:rsidP="006A2836">
      <w:pPr>
        <w:pStyle w:val="NoSpacing"/>
      </w:pPr>
    </w:p>
    <w:p w:rsidR="006A2836" w:rsidRDefault="006A2836" w:rsidP="006A2836">
      <w:pPr>
        <w:pStyle w:val="NoSpacing"/>
      </w:pPr>
      <w:r>
        <w:t>The project followed a structured Business Analyst workflow:</w:t>
      </w:r>
    </w:p>
    <w:p w:rsidR="006A2836" w:rsidRDefault="006A2836" w:rsidP="006A2836">
      <w:pPr>
        <w:pStyle w:val="NoSpacing"/>
      </w:pPr>
    </w:p>
    <w:p w:rsidR="006A2836" w:rsidRDefault="006A2836" w:rsidP="004D3DF3">
      <w:pPr>
        <w:pStyle w:val="NoSpacing"/>
        <w:ind w:firstLine="720"/>
      </w:pPr>
      <w:r>
        <w:t>Business Problem Definition</w:t>
      </w:r>
    </w:p>
    <w:p w:rsidR="006A2836" w:rsidRDefault="006A2836" w:rsidP="004D3DF3">
      <w:pPr>
        <w:pStyle w:val="NoSpacing"/>
        <w:ind w:left="720" w:firstLine="720"/>
      </w:pPr>
      <w:r>
        <w:t>↓</w:t>
      </w:r>
    </w:p>
    <w:p w:rsidR="006A2836" w:rsidRDefault="006A2836" w:rsidP="004D3DF3">
      <w:pPr>
        <w:pStyle w:val="NoSpacing"/>
        <w:ind w:firstLine="720"/>
      </w:pPr>
      <w:r>
        <w:t>Stakeholder &amp; Requirement Analysis</w:t>
      </w:r>
    </w:p>
    <w:p w:rsidR="006A2836" w:rsidRDefault="006A2836" w:rsidP="004D3DF3">
      <w:pPr>
        <w:pStyle w:val="NoSpacing"/>
        <w:ind w:left="720" w:firstLine="720"/>
      </w:pPr>
      <w:r>
        <w:t>↓</w:t>
      </w:r>
    </w:p>
    <w:p w:rsidR="006A2836" w:rsidRDefault="006A2836" w:rsidP="004D3DF3">
      <w:pPr>
        <w:pStyle w:val="NoSpacing"/>
        <w:ind w:firstLine="720"/>
      </w:pPr>
      <w:r>
        <w:t>Data Understanding &amp; Quality Assessment</w:t>
      </w:r>
    </w:p>
    <w:p w:rsidR="006A2836" w:rsidRDefault="006A2836" w:rsidP="004D3DF3">
      <w:pPr>
        <w:pStyle w:val="NoSpacing"/>
        <w:ind w:left="720" w:firstLine="720"/>
      </w:pPr>
      <w:r>
        <w:t>↓</w:t>
      </w:r>
    </w:p>
    <w:p w:rsidR="006A2836" w:rsidRDefault="006A2836" w:rsidP="004D3DF3">
      <w:pPr>
        <w:pStyle w:val="NoSpacing"/>
        <w:ind w:firstLine="720"/>
      </w:pPr>
      <w:r>
        <w:t>KPI Definition &amp; Feasibility Assessment</w:t>
      </w:r>
    </w:p>
    <w:p w:rsidR="006A2836" w:rsidRDefault="006A2836" w:rsidP="004D3DF3">
      <w:pPr>
        <w:pStyle w:val="NoSpacing"/>
        <w:ind w:left="720" w:firstLine="720"/>
      </w:pPr>
      <w:r>
        <w:t>↓</w:t>
      </w:r>
    </w:p>
    <w:p w:rsidR="006A2836" w:rsidRDefault="006A2836" w:rsidP="004D3DF3">
      <w:pPr>
        <w:pStyle w:val="NoSpacing"/>
        <w:ind w:firstLine="720"/>
      </w:pPr>
      <w:r>
        <w:lastRenderedPageBreak/>
        <w:t>SQL Analysis &amp; Validation</w:t>
      </w:r>
    </w:p>
    <w:p w:rsidR="006A2836" w:rsidRDefault="006A2836" w:rsidP="004D3DF3">
      <w:pPr>
        <w:pStyle w:val="NoSpacing"/>
        <w:ind w:left="720" w:firstLine="720"/>
      </w:pPr>
      <w:r>
        <w:t>↓</w:t>
      </w:r>
    </w:p>
    <w:p w:rsidR="006A2836" w:rsidRDefault="006A2836" w:rsidP="004D3DF3">
      <w:pPr>
        <w:pStyle w:val="NoSpacing"/>
        <w:ind w:firstLine="720"/>
      </w:pPr>
      <w:r>
        <w:t>Power BI Dashboard Development</w:t>
      </w:r>
    </w:p>
    <w:p w:rsidR="006A2836" w:rsidRDefault="006A2836" w:rsidP="004D3DF3">
      <w:pPr>
        <w:pStyle w:val="NoSpacing"/>
        <w:ind w:left="720" w:firstLine="720"/>
      </w:pPr>
      <w:r>
        <w:t>↓</w:t>
      </w:r>
    </w:p>
    <w:p w:rsidR="006A2836" w:rsidRDefault="006A2836" w:rsidP="004D3DF3">
      <w:pPr>
        <w:pStyle w:val="NoSpacing"/>
        <w:ind w:firstLine="720"/>
      </w:pPr>
      <w:r>
        <w:t>KPI Reconciliation &amp; QA</w:t>
      </w:r>
    </w:p>
    <w:p w:rsidR="006A2836" w:rsidRDefault="006A2836" w:rsidP="004D3DF3">
      <w:pPr>
        <w:pStyle w:val="NoSpacing"/>
        <w:ind w:left="720" w:firstLine="720"/>
      </w:pPr>
      <w:r>
        <w:t>↓</w:t>
      </w:r>
    </w:p>
    <w:p w:rsidR="006A2836" w:rsidRDefault="006A2836" w:rsidP="004D3DF3">
      <w:pPr>
        <w:pStyle w:val="NoSpacing"/>
        <w:ind w:firstLine="720"/>
      </w:pPr>
      <w:r>
        <w:t>Business Insights</w:t>
      </w:r>
    </w:p>
    <w:p w:rsidR="006A2836" w:rsidRDefault="006A2836" w:rsidP="004D3DF3">
      <w:pPr>
        <w:pStyle w:val="NoSpacing"/>
        <w:ind w:left="720" w:firstLine="720"/>
      </w:pPr>
      <w:r>
        <w:t>↓</w:t>
      </w:r>
    </w:p>
    <w:p w:rsidR="006A2836" w:rsidRDefault="006A2836" w:rsidP="004D3DF3">
      <w:pPr>
        <w:pStyle w:val="NoSpacing"/>
        <w:ind w:firstLine="720"/>
      </w:pPr>
      <w:r>
        <w:t>Recommendations &amp; Expected Impact</w:t>
      </w:r>
    </w:p>
    <w:p w:rsidR="006A2836" w:rsidRDefault="006A2836" w:rsidP="004D3DF3">
      <w:pPr>
        <w:pStyle w:val="NoSpacing"/>
        <w:ind w:left="720" w:firstLine="720"/>
      </w:pPr>
      <w:r>
        <w:t>↓</w:t>
      </w:r>
    </w:p>
    <w:p w:rsidR="006A2836" w:rsidRDefault="006A2836" w:rsidP="004D3DF3">
      <w:pPr>
        <w:pStyle w:val="NoSpacing"/>
        <w:ind w:firstLine="720"/>
      </w:pPr>
      <w:r>
        <w:t>Executive Conclusion</w:t>
      </w:r>
    </w:p>
    <w:p w:rsidR="006A2836" w:rsidRDefault="006A2836" w:rsidP="006A2836">
      <w:pPr>
        <w:pStyle w:val="NoSpacing"/>
      </w:pPr>
    </w:p>
    <w:p w:rsidR="006A2836" w:rsidRDefault="006A2836" w:rsidP="006A2836">
      <w:pPr>
        <w:pStyle w:val="NoSpacing"/>
      </w:pPr>
      <w:r>
        <w:t>This approach ensured that the dashboard was driven by business requirements rather than being developed as a visualization exercise alone.</w:t>
      </w:r>
    </w:p>
    <w:p w:rsidR="006A2836" w:rsidRDefault="006A2836" w:rsidP="006A2836">
      <w:pPr>
        <w:pStyle w:val="NoSpacing"/>
      </w:pPr>
    </w:p>
    <w:p w:rsidR="006A2836" w:rsidRDefault="004D3DF3" w:rsidP="006A2836">
      <w:pPr>
        <w:pStyle w:val="NoSpacing"/>
      </w:pPr>
      <w:r>
        <w:pict>
          <v:rect id="_x0000_i1515" style="width:0;height:1.5pt" o:hralign="center" o:hrstd="t" o:hr="t" fillcolor="#a0a0a0" stroked="f"/>
        </w:pict>
      </w:r>
    </w:p>
    <w:p w:rsidR="006A2836" w:rsidRDefault="006A2836" w:rsidP="006A2836">
      <w:pPr>
        <w:pStyle w:val="NoSpacing"/>
      </w:pPr>
    </w:p>
    <w:p w:rsidR="006A2836" w:rsidRPr="004D3DF3" w:rsidRDefault="006A2836" w:rsidP="006A2836">
      <w:pPr>
        <w:pStyle w:val="NoSpacing"/>
        <w:rPr>
          <w:b/>
          <w:bCs/>
        </w:rPr>
      </w:pPr>
      <w:r w:rsidRPr="004D3DF3">
        <w:rPr>
          <w:b/>
          <w:bCs/>
        </w:rPr>
        <w:t># 8. KPI Framework</w:t>
      </w:r>
    </w:p>
    <w:p w:rsidR="006A2836" w:rsidRDefault="006A2836" w:rsidP="006A2836">
      <w:pPr>
        <w:pStyle w:val="NoSpacing"/>
      </w:pPr>
    </w:p>
    <w:p w:rsidR="006A2836" w:rsidRDefault="006A2836" w:rsidP="006A2836">
      <w:pPr>
        <w:pStyle w:val="NoSpacing"/>
      </w:pPr>
      <w:r>
        <w:t>The primary performance indicators used in the final analysis were:</w:t>
      </w:r>
    </w:p>
    <w:p w:rsidR="006A2836" w:rsidRDefault="006A2836" w:rsidP="006A2836">
      <w:pPr>
        <w:pStyle w:val="NoSpacing"/>
      </w:pPr>
    </w:p>
    <w:p w:rsidR="006A2836" w:rsidRPr="004D3DF3" w:rsidRDefault="006A2836" w:rsidP="006A2836">
      <w:pPr>
        <w:pStyle w:val="NoSpacing"/>
        <w:rPr>
          <w:i/>
          <w:iCs/>
        </w:rPr>
      </w:pPr>
      <w:r w:rsidRPr="004D3DF3">
        <w:rPr>
          <w:i/>
          <w:iCs/>
        </w:rPr>
        <w:t>Total Sales</w:t>
      </w:r>
    </w:p>
    <w:p w:rsidR="006A2836" w:rsidRDefault="006A2836" w:rsidP="006A2836">
      <w:pPr>
        <w:pStyle w:val="NoSpacing"/>
      </w:pPr>
    </w:p>
    <w:p w:rsidR="006A2836" w:rsidRDefault="006A2836" w:rsidP="006A2836">
      <w:pPr>
        <w:pStyle w:val="NoSpacing"/>
      </w:pPr>
      <w:r>
        <w:t>Measures the total revenue generated during the analysis period.</w:t>
      </w:r>
    </w:p>
    <w:p w:rsidR="006A2836" w:rsidRDefault="006A2836" w:rsidP="006A2836">
      <w:pPr>
        <w:pStyle w:val="NoSpacing"/>
      </w:pPr>
    </w:p>
    <w:p w:rsidR="006A2836" w:rsidRPr="004D3DF3" w:rsidRDefault="006A2836" w:rsidP="006A2836">
      <w:pPr>
        <w:pStyle w:val="NoSpacing"/>
        <w:rPr>
          <w:i/>
          <w:iCs/>
        </w:rPr>
      </w:pPr>
      <w:r w:rsidRPr="004D3DF3">
        <w:rPr>
          <w:i/>
          <w:iCs/>
        </w:rPr>
        <w:t>Total Profit</w:t>
      </w:r>
    </w:p>
    <w:p w:rsidR="006A2836" w:rsidRDefault="006A2836" w:rsidP="006A2836">
      <w:pPr>
        <w:pStyle w:val="NoSpacing"/>
      </w:pPr>
    </w:p>
    <w:p w:rsidR="006A2836" w:rsidRDefault="006A2836" w:rsidP="006A2836">
      <w:pPr>
        <w:pStyle w:val="NoSpacing"/>
      </w:pPr>
      <w:r>
        <w:t>Measures the total recorded profit generated by the business.</w:t>
      </w:r>
    </w:p>
    <w:p w:rsidR="006A2836" w:rsidRDefault="006A2836" w:rsidP="006A2836">
      <w:pPr>
        <w:pStyle w:val="NoSpacing"/>
      </w:pPr>
    </w:p>
    <w:p w:rsidR="006A2836" w:rsidRPr="004D3DF3" w:rsidRDefault="006A2836" w:rsidP="006A2836">
      <w:pPr>
        <w:pStyle w:val="NoSpacing"/>
        <w:rPr>
          <w:i/>
          <w:iCs/>
        </w:rPr>
      </w:pPr>
      <w:r w:rsidRPr="004D3DF3">
        <w:rPr>
          <w:i/>
          <w:iCs/>
        </w:rPr>
        <w:t>Profit Margin</w:t>
      </w:r>
    </w:p>
    <w:p w:rsidR="006A2836" w:rsidRDefault="006A2836" w:rsidP="006A2836">
      <w:pPr>
        <w:pStyle w:val="NoSpacing"/>
      </w:pPr>
    </w:p>
    <w:p w:rsidR="006A2836" w:rsidRDefault="006A2836" w:rsidP="006A2836">
      <w:pPr>
        <w:pStyle w:val="NoSpacing"/>
      </w:pPr>
      <w:r>
        <w:t>Calculated as:</w:t>
      </w:r>
    </w:p>
    <w:p w:rsidR="006A2836" w:rsidRDefault="006A2836" w:rsidP="006A2836">
      <w:pPr>
        <w:pStyle w:val="NoSpacing"/>
      </w:pPr>
    </w:p>
    <w:p w:rsidR="006A2836" w:rsidRDefault="006A2836" w:rsidP="006A2836">
      <w:pPr>
        <w:pStyle w:val="NoSpacing"/>
      </w:pPr>
      <w:r>
        <w:t>Profit Margin = Total Profit / Total Sales × 100</w:t>
      </w:r>
    </w:p>
    <w:p w:rsidR="006A2836" w:rsidRDefault="006A2836" w:rsidP="006A2836">
      <w:pPr>
        <w:pStyle w:val="NoSpacing"/>
      </w:pPr>
    </w:p>
    <w:p w:rsidR="006A2836" w:rsidRDefault="006A2836" w:rsidP="006A2836">
      <w:pPr>
        <w:pStyle w:val="NoSpacing"/>
      </w:pPr>
      <w:r>
        <w:t>This metric was used to evaluate how effectively sales translated into profit.</w:t>
      </w:r>
    </w:p>
    <w:p w:rsidR="006A2836" w:rsidRDefault="006A2836" w:rsidP="006A2836">
      <w:pPr>
        <w:pStyle w:val="NoSpacing"/>
      </w:pPr>
    </w:p>
    <w:p w:rsidR="006A2836" w:rsidRPr="004D3DF3" w:rsidRDefault="006A2836" w:rsidP="006A2836">
      <w:pPr>
        <w:pStyle w:val="NoSpacing"/>
        <w:rPr>
          <w:i/>
          <w:iCs/>
        </w:rPr>
      </w:pPr>
      <w:r w:rsidRPr="004D3DF3">
        <w:rPr>
          <w:i/>
          <w:iCs/>
        </w:rPr>
        <w:t>Total Orders</w:t>
      </w:r>
    </w:p>
    <w:p w:rsidR="006A2836" w:rsidRDefault="006A2836" w:rsidP="006A2836">
      <w:pPr>
        <w:pStyle w:val="NoSpacing"/>
      </w:pPr>
    </w:p>
    <w:p w:rsidR="006A2836" w:rsidRDefault="006A2836" w:rsidP="006A2836">
      <w:pPr>
        <w:pStyle w:val="NoSpacing"/>
      </w:pPr>
      <w:r>
        <w:t>Calculated using the distinct count of Order ID rather than transaction rows.</w:t>
      </w:r>
    </w:p>
    <w:p w:rsidR="006A2836" w:rsidRDefault="006A2836" w:rsidP="006A2836">
      <w:pPr>
        <w:pStyle w:val="NoSpacing"/>
      </w:pPr>
    </w:p>
    <w:p w:rsidR="006A2836" w:rsidRPr="004D3DF3" w:rsidRDefault="006A2836" w:rsidP="006A2836">
      <w:pPr>
        <w:pStyle w:val="NoSpacing"/>
        <w:rPr>
          <w:i/>
          <w:iCs/>
        </w:rPr>
      </w:pPr>
      <w:r w:rsidRPr="004D3DF3">
        <w:rPr>
          <w:i/>
          <w:iCs/>
        </w:rPr>
        <w:t>Average Order Value</w:t>
      </w:r>
    </w:p>
    <w:p w:rsidR="006A2836" w:rsidRDefault="006A2836" w:rsidP="006A2836">
      <w:pPr>
        <w:pStyle w:val="NoSpacing"/>
      </w:pPr>
    </w:p>
    <w:p w:rsidR="006A2836" w:rsidRDefault="006A2836" w:rsidP="006A2836">
      <w:pPr>
        <w:pStyle w:val="NoSpacing"/>
      </w:pPr>
      <w:r>
        <w:t>Calculated as:</w:t>
      </w:r>
    </w:p>
    <w:p w:rsidR="006A2836" w:rsidRDefault="006A2836" w:rsidP="006A2836">
      <w:pPr>
        <w:pStyle w:val="NoSpacing"/>
      </w:pPr>
    </w:p>
    <w:p w:rsidR="006A2836" w:rsidRDefault="006A2836" w:rsidP="006A2836">
      <w:pPr>
        <w:pStyle w:val="NoSpacing"/>
      </w:pPr>
      <w:r>
        <w:t>AOV = Total Sales / Distinct Orders</w:t>
      </w:r>
    </w:p>
    <w:p w:rsidR="006A2836" w:rsidRDefault="006A2836" w:rsidP="006A2836">
      <w:pPr>
        <w:pStyle w:val="NoSpacing"/>
      </w:pPr>
    </w:p>
    <w:p w:rsidR="006A2836" w:rsidRDefault="006A2836" w:rsidP="006A2836">
      <w:pPr>
        <w:pStyle w:val="NoSpacing"/>
      </w:pPr>
      <w:r>
        <w:t>This provides a view of average revenue generated per order.</w:t>
      </w:r>
    </w:p>
    <w:p w:rsidR="006A2836" w:rsidRDefault="006A2836" w:rsidP="006A2836">
      <w:pPr>
        <w:pStyle w:val="NoSpacing"/>
      </w:pPr>
    </w:p>
    <w:p w:rsidR="006A2836" w:rsidRDefault="004D3DF3" w:rsidP="006A2836">
      <w:pPr>
        <w:pStyle w:val="NoSpacing"/>
      </w:pPr>
      <w:r>
        <w:pict>
          <v:rect id="_x0000_i1516" style="width:0;height:1.5pt" o:hralign="center" o:hrstd="t" o:hr="t" fillcolor="#a0a0a0" stroked="f"/>
        </w:pict>
      </w:r>
    </w:p>
    <w:p w:rsidR="006A2836" w:rsidRDefault="006A2836" w:rsidP="006A2836">
      <w:pPr>
        <w:pStyle w:val="NoSpacing"/>
      </w:pPr>
    </w:p>
    <w:p w:rsidR="006A2836" w:rsidRPr="004D3DF3" w:rsidRDefault="006A2836" w:rsidP="006A2836">
      <w:pPr>
        <w:pStyle w:val="NoSpacing"/>
        <w:rPr>
          <w:b/>
          <w:bCs/>
        </w:rPr>
      </w:pPr>
      <w:r w:rsidRPr="004D3DF3">
        <w:rPr>
          <w:b/>
          <w:bCs/>
        </w:rPr>
        <w:t># 9. SQL Analysis &amp; Validation</w:t>
      </w:r>
    </w:p>
    <w:p w:rsidR="006A2836" w:rsidRDefault="006A2836" w:rsidP="006A2836">
      <w:pPr>
        <w:pStyle w:val="NoSpacing"/>
      </w:pPr>
    </w:p>
    <w:p w:rsidR="006A2836" w:rsidRDefault="006A2836" w:rsidP="006A2836">
      <w:pPr>
        <w:pStyle w:val="NoSpacing"/>
      </w:pPr>
      <w:r>
        <w:t>SQL was used to validate the underlying dataset and calculate key financial metrics before and alongside Power BI analysis.</w:t>
      </w:r>
    </w:p>
    <w:p w:rsidR="006A2836" w:rsidRDefault="006A2836" w:rsidP="006A2836">
      <w:pPr>
        <w:pStyle w:val="NoSpacing"/>
      </w:pPr>
    </w:p>
    <w:p w:rsidR="006A2836" w:rsidRDefault="006A2836" w:rsidP="006A2836">
      <w:pPr>
        <w:pStyle w:val="NoSpacing"/>
      </w:pPr>
      <w:r>
        <w:t>The core validation included:</w:t>
      </w:r>
    </w:p>
    <w:p w:rsidR="006A2836" w:rsidRDefault="006A2836" w:rsidP="006A2836">
      <w:pPr>
        <w:pStyle w:val="NoSpacing"/>
      </w:pPr>
    </w:p>
    <w:p w:rsidR="006A2836" w:rsidRDefault="006A2836" w:rsidP="004D3DF3">
      <w:pPr>
        <w:pStyle w:val="NoSpacing"/>
        <w:numPr>
          <w:ilvl w:val="0"/>
          <w:numId w:val="14"/>
        </w:numPr>
      </w:pPr>
      <w:r>
        <w:t>Record count</w:t>
      </w:r>
    </w:p>
    <w:p w:rsidR="006A2836" w:rsidRDefault="006A2836" w:rsidP="004D3DF3">
      <w:pPr>
        <w:pStyle w:val="NoSpacing"/>
        <w:numPr>
          <w:ilvl w:val="0"/>
          <w:numId w:val="14"/>
        </w:numPr>
      </w:pPr>
      <w:r>
        <w:t>Distinct order count</w:t>
      </w:r>
    </w:p>
    <w:p w:rsidR="006A2836" w:rsidRDefault="006A2836" w:rsidP="004D3DF3">
      <w:pPr>
        <w:pStyle w:val="NoSpacing"/>
        <w:numPr>
          <w:ilvl w:val="0"/>
          <w:numId w:val="14"/>
        </w:numPr>
      </w:pPr>
      <w:r>
        <w:t>Total sales</w:t>
      </w:r>
    </w:p>
    <w:p w:rsidR="006A2836" w:rsidRDefault="006A2836" w:rsidP="004D3DF3">
      <w:pPr>
        <w:pStyle w:val="NoSpacing"/>
        <w:numPr>
          <w:ilvl w:val="0"/>
          <w:numId w:val="14"/>
        </w:numPr>
      </w:pPr>
      <w:r>
        <w:t>Total profit</w:t>
      </w:r>
    </w:p>
    <w:p w:rsidR="006A2836" w:rsidRDefault="006A2836" w:rsidP="004D3DF3">
      <w:pPr>
        <w:pStyle w:val="NoSpacing"/>
        <w:numPr>
          <w:ilvl w:val="0"/>
          <w:numId w:val="14"/>
        </w:numPr>
      </w:pPr>
      <w:r>
        <w:t>Overall profit margin</w:t>
      </w:r>
    </w:p>
    <w:p w:rsidR="006A2836" w:rsidRDefault="006A2836" w:rsidP="006A2836">
      <w:pPr>
        <w:pStyle w:val="NoSpacing"/>
      </w:pPr>
    </w:p>
    <w:p w:rsidR="006A2836" w:rsidRPr="004D3DF3" w:rsidRDefault="006A2836" w:rsidP="006A2836">
      <w:pPr>
        <w:pStyle w:val="NoSpacing"/>
        <w:rPr>
          <w:i/>
          <w:iCs/>
        </w:rPr>
      </w:pPr>
      <w:r w:rsidRPr="004D3DF3">
        <w:rPr>
          <w:i/>
          <w:iCs/>
        </w:rPr>
        <w:t>Validated Results</w:t>
      </w:r>
    </w:p>
    <w:p w:rsidR="006A2836" w:rsidRDefault="006A2836" w:rsidP="006A2836">
      <w:pPr>
        <w:pStyle w:val="NoSpacing"/>
      </w:pPr>
    </w:p>
    <w:tbl>
      <w:tblPr>
        <w:tblStyle w:val="PlainTable1"/>
        <w:tblW w:w="0" w:type="auto"/>
        <w:tblInd w:w="1705" w:type="dxa"/>
        <w:tblLook w:val="04A0" w:firstRow="1" w:lastRow="0" w:firstColumn="1" w:lastColumn="0" w:noHBand="0" w:noVBand="1"/>
      </w:tblPr>
      <w:tblGrid>
        <w:gridCol w:w="2965"/>
        <w:gridCol w:w="1710"/>
      </w:tblGrid>
      <w:tr w:rsidR="004D3DF3" w:rsidRPr="004D3DF3" w:rsidTr="00E30B91">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965" w:type="dxa"/>
            <w:hideMark/>
          </w:tcPr>
          <w:p w:rsidR="004D3DF3" w:rsidRPr="004D3DF3" w:rsidRDefault="004D3DF3" w:rsidP="004D3DF3">
            <w:pPr>
              <w:jc w:val="center"/>
              <w:rPr>
                <w:rFonts w:ascii="Times New Roman" w:eastAsia="Times New Roman" w:hAnsi="Times New Roman" w:cs="Times New Roman"/>
                <w:sz w:val="24"/>
                <w:szCs w:val="24"/>
                <w:lang w:bidi="hi-IN"/>
              </w:rPr>
            </w:pPr>
            <w:r w:rsidRPr="004D3DF3">
              <w:rPr>
                <w:rFonts w:ascii="Times New Roman" w:eastAsia="Times New Roman" w:hAnsi="Times New Roman" w:cs="Times New Roman"/>
                <w:sz w:val="24"/>
                <w:szCs w:val="24"/>
                <w:lang w:bidi="hi-IN"/>
              </w:rPr>
              <w:t>KPI</w:t>
            </w:r>
          </w:p>
        </w:tc>
        <w:tc>
          <w:tcPr>
            <w:tcW w:w="1710" w:type="dxa"/>
            <w:hideMark/>
          </w:tcPr>
          <w:p w:rsidR="004D3DF3" w:rsidRPr="004D3DF3" w:rsidRDefault="004D3DF3" w:rsidP="004D3DF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bidi="hi-IN"/>
              </w:rPr>
            </w:pPr>
            <w:r w:rsidRPr="004D3DF3">
              <w:rPr>
                <w:rFonts w:ascii="Times New Roman" w:eastAsia="Times New Roman" w:hAnsi="Times New Roman" w:cs="Times New Roman"/>
                <w:sz w:val="24"/>
                <w:szCs w:val="24"/>
                <w:lang w:bidi="hi-IN"/>
              </w:rPr>
              <w:t>Validated Result</w:t>
            </w:r>
          </w:p>
        </w:tc>
      </w:tr>
    </w:tbl>
    <w:p w:rsidR="004D3DF3" w:rsidRPr="004D3DF3" w:rsidRDefault="004D3DF3" w:rsidP="004D3DF3">
      <w:pPr>
        <w:spacing w:after="0" w:line="240" w:lineRule="auto"/>
        <w:rPr>
          <w:rFonts w:ascii="Times New Roman" w:eastAsia="Times New Roman" w:hAnsi="Times New Roman" w:cs="Times New Roman"/>
          <w:vanish/>
          <w:sz w:val="24"/>
          <w:szCs w:val="24"/>
          <w:lang w:bidi="hi-IN"/>
        </w:rPr>
      </w:pPr>
    </w:p>
    <w:tbl>
      <w:tblPr>
        <w:tblStyle w:val="PlainTable1"/>
        <w:tblW w:w="0" w:type="auto"/>
        <w:tblInd w:w="1705" w:type="dxa"/>
        <w:tblLook w:val="04A0" w:firstRow="1" w:lastRow="0" w:firstColumn="1" w:lastColumn="0" w:noHBand="0" w:noVBand="1"/>
      </w:tblPr>
      <w:tblGrid>
        <w:gridCol w:w="2965"/>
        <w:gridCol w:w="1710"/>
      </w:tblGrid>
      <w:tr w:rsidR="004D3DF3" w:rsidRPr="004D3DF3" w:rsidTr="007834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rsidR="004D3DF3" w:rsidRPr="004D3DF3" w:rsidRDefault="004D3DF3" w:rsidP="004D3DF3">
            <w:pPr>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Total Records</w:t>
            </w:r>
          </w:p>
        </w:tc>
        <w:tc>
          <w:tcPr>
            <w:tcW w:w="1710" w:type="dxa"/>
            <w:hideMark/>
          </w:tcPr>
          <w:p w:rsidR="004D3DF3" w:rsidRPr="004D3DF3" w:rsidRDefault="004D3DF3" w:rsidP="004D3DF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9,994</w:t>
            </w:r>
          </w:p>
        </w:tc>
      </w:tr>
    </w:tbl>
    <w:p w:rsidR="004D3DF3" w:rsidRPr="004D3DF3" w:rsidRDefault="004D3DF3" w:rsidP="004D3DF3">
      <w:pPr>
        <w:spacing w:after="0" w:line="240" w:lineRule="auto"/>
        <w:rPr>
          <w:rFonts w:ascii="Times New Roman" w:eastAsia="Times New Roman" w:hAnsi="Times New Roman" w:cs="Times New Roman"/>
          <w:vanish/>
          <w:sz w:val="24"/>
          <w:szCs w:val="24"/>
          <w:lang w:bidi="hi-IN"/>
        </w:rPr>
      </w:pPr>
    </w:p>
    <w:tbl>
      <w:tblPr>
        <w:tblStyle w:val="PlainTable1"/>
        <w:tblW w:w="0" w:type="auto"/>
        <w:tblInd w:w="1690" w:type="dxa"/>
        <w:tblLook w:val="04A0" w:firstRow="1" w:lastRow="0" w:firstColumn="1" w:lastColumn="0" w:noHBand="0" w:noVBand="1"/>
      </w:tblPr>
      <w:tblGrid>
        <w:gridCol w:w="2974"/>
        <w:gridCol w:w="1715"/>
      </w:tblGrid>
      <w:tr w:rsidR="004D3DF3" w:rsidRPr="004D3DF3" w:rsidTr="00783443">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974" w:type="dxa"/>
            <w:hideMark/>
          </w:tcPr>
          <w:p w:rsidR="004D3DF3" w:rsidRPr="004D3DF3" w:rsidRDefault="004D3DF3" w:rsidP="004D3DF3">
            <w:pPr>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Distinct Orders</w:t>
            </w:r>
          </w:p>
        </w:tc>
        <w:tc>
          <w:tcPr>
            <w:tcW w:w="1715" w:type="dxa"/>
            <w:hideMark/>
          </w:tcPr>
          <w:p w:rsidR="004D3DF3" w:rsidRPr="004D3DF3" w:rsidRDefault="004D3DF3" w:rsidP="004D3DF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5,009</w:t>
            </w:r>
          </w:p>
        </w:tc>
      </w:tr>
    </w:tbl>
    <w:p w:rsidR="004D3DF3" w:rsidRPr="004D3DF3" w:rsidRDefault="004D3DF3" w:rsidP="004D3DF3">
      <w:pPr>
        <w:spacing w:after="0" w:line="240" w:lineRule="auto"/>
        <w:rPr>
          <w:rFonts w:ascii="Times New Roman" w:eastAsia="Times New Roman" w:hAnsi="Times New Roman" w:cs="Times New Roman"/>
          <w:vanish/>
          <w:sz w:val="24"/>
          <w:szCs w:val="24"/>
          <w:lang w:bidi="hi-IN"/>
        </w:rPr>
      </w:pPr>
    </w:p>
    <w:tbl>
      <w:tblPr>
        <w:tblStyle w:val="PlainTable1"/>
        <w:tblW w:w="0" w:type="auto"/>
        <w:tblInd w:w="1690" w:type="dxa"/>
        <w:tblLook w:val="04A0" w:firstRow="1" w:lastRow="0" w:firstColumn="1" w:lastColumn="0" w:noHBand="0" w:noVBand="1"/>
      </w:tblPr>
      <w:tblGrid>
        <w:gridCol w:w="2974"/>
        <w:gridCol w:w="1715"/>
      </w:tblGrid>
      <w:tr w:rsidR="004D3DF3" w:rsidRPr="004D3DF3" w:rsidTr="00783443">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974" w:type="dxa"/>
            <w:hideMark/>
          </w:tcPr>
          <w:p w:rsidR="004D3DF3" w:rsidRPr="004D3DF3" w:rsidRDefault="004D3DF3" w:rsidP="004D3DF3">
            <w:pPr>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Total Sales</w:t>
            </w:r>
          </w:p>
        </w:tc>
        <w:tc>
          <w:tcPr>
            <w:tcW w:w="1715" w:type="dxa"/>
            <w:hideMark/>
          </w:tcPr>
          <w:p w:rsidR="004D3DF3" w:rsidRPr="004D3DF3" w:rsidRDefault="004D3DF3" w:rsidP="004D3DF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$2,297,201.07</w:t>
            </w:r>
          </w:p>
        </w:tc>
      </w:tr>
    </w:tbl>
    <w:p w:rsidR="004D3DF3" w:rsidRPr="004D3DF3" w:rsidRDefault="004D3DF3" w:rsidP="004D3DF3">
      <w:pPr>
        <w:spacing w:after="0" w:line="240" w:lineRule="auto"/>
        <w:rPr>
          <w:rFonts w:ascii="Times New Roman" w:eastAsia="Times New Roman" w:hAnsi="Times New Roman" w:cs="Times New Roman"/>
          <w:vanish/>
          <w:sz w:val="24"/>
          <w:szCs w:val="24"/>
          <w:lang w:bidi="hi-IN"/>
        </w:rPr>
      </w:pPr>
    </w:p>
    <w:tbl>
      <w:tblPr>
        <w:tblStyle w:val="PlainTable1"/>
        <w:tblW w:w="0" w:type="auto"/>
        <w:tblInd w:w="1690" w:type="dxa"/>
        <w:tblLook w:val="04A0" w:firstRow="1" w:lastRow="0" w:firstColumn="1" w:lastColumn="0" w:noHBand="0" w:noVBand="1"/>
      </w:tblPr>
      <w:tblGrid>
        <w:gridCol w:w="2974"/>
        <w:gridCol w:w="1715"/>
      </w:tblGrid>
      <w:tr w:rsidR="004D3DF3" w:rsidRPr="004D3DF3" w:rsidTr="00783443">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974" w:type="dxa"/>
            <w:hideMark/>
          </w:tcPr>
          <w:p w:rsidR="004D3DF3" w:rsidRPr="004D3DF3" w:rsidRDefault="004D3DF3" w:rsidP="004D3DF3">
            <w:pPr>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Total Profit</w:t>
            </w:r>
          </w:p>
        </w:tc>
        <w:tc>
          <w:tcPr>
            <w:tcW w:w="1715" w:type="dxa"/>
            <w:hideMark/>
          </w:tcPr>
          <w:p w:rsidR="004D3DF3" w:rsidRPr="004D3DF3" w:rsidRDefault="004D3DF3" w:rsidP="004D3DF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$286,397.79</w:t>
            </w:r>
          </w:p>
        </w:tc>
      </w:tr>
    </w:tbl>
    <w:p w:rsidR="004D3DF3" w:rsidRPr="004D3DF3" w:rsidRDefault="004D3DF3" w:rsidP="004D3DF3">
      <w:pPr>
        <w:spacing w:after="0" w:line="240" w:lineRule="auto"/>
        <w:rPr>
          <w:rFonts w:ascii="Times New Roman" w:eastAsia="Times New Roman" w:hAnsi="Times New Roman" w:cs="Times New Roman"/>
          <w:vanish/>
          <w:sz w:val="24"/>
          <w:szCs w:val="24"/>
          <w:lang w:bidi="hi-IN"/>
        </w:rPr>
      </w:pPr>
    </w:p>
    <w:tbl>
      <w:tblPr>
        <w:tblStyle w:val="PlainTable1"/>
        <w:tblW w:w="0" w:type="auto"/>
        <w:tblInd w:w="1675" w:type="dxa"/>
        <w:tblLook w:val="04A0" w:firstRow="1" w:lastRow="0" w:firstColumn="1" w:lastColumn="0" w:noHBand="0" w:noVBand="1"/>
      </w:tblPr>
      <w:tblGrid>
        <w:gridCol w:w="2984"/>
        <w:gridCol w:w="1720"/>
      </w:tblGrid>
      <w:tr w:rsidR="004D3DF3" w:rsidRPr="004D3DF3" w:rsidTr="00783443">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984" w:type="dxa"/>
            <w:hideMark/>
          </w:tcPr>
          <w:p w:rsidR="004D3DF3" w:rsidRPr="004D3DF3" w:rsidRDefault="004D3DF3" w:rsidP="004D3DF3">
            <w:pPr>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Overall Profit Margin</w:t>
            </w:r>
          </w:p>
        </w:tc>
        <w:tc>
          <w:tcPr>
            <w:tcW w:w="1720" w:type="dxa"/>
            <w:hideMark/>
          </w:tcPr>
          <w:p w:rsidR="004D3DF3" w:rsidRPr="004D3DF3" w:rsidRDefault="004D3DF3" w:rsidP="004D3DF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bidi="hi-IN"/>
              </w:rPr>
            </w:pPr>
            <w:r w:rsidRPr="004D3DF3">
              <w:rPr>
                <w:rFonts w:ascii="Times New Roman" w:eastAsia="Times New Roman" w:hAnsi="Times New Roman" w:cs="Times New Roman"/>
                <w:b w:val="0"/>
                <w:bCs w:val="0"/>
                <w:sz w:val="24"/>
                <w:szCs w:val="24"/>
                <w:lang w:bidi="hi-IN"/>
              </w:rPr>
              <w:t>12.47%</w:t>
            </w:r>
          </w:p>
        </w:tc>
      </w:tr>
    </w:tbl>
    <w:p w:rsidR="006A2836" w:rsidRDefault="006A2836" w:rsidP="006A2836">
      <w:pPr>
        <w:pStyle w:val="NoSpacing"/>
      </w:pPr>
    </w:p>
    <w:p w:rsidR="006A2836" w:rsidRDefault="006A2836" w:rsidP="006A2836">
      <w:pPr>
        <w:pStyle w:val="NoSpacing"/>
      </w:pPr>
      <w:r>
        <w:t>The SQL reconciliation was then used to verify that the corresponding Power BI KPI values were consistent with the underlying data.</w:t>
      </w:r>
    </w:p>
    <w:p w:rsidR="006A2836" w:rsidRDefault="006A2836" w:rsidP="006A2836">
      <w:pPr>
        <w:pStyle w:val="NoSpacing"/>
      </w:pPr>
    </w:p>
    <w:p w:rsidR="006A2836" w:rsidRDefault="00783443" w:rsidP="006A2836">
      <w:pPr>
        <w:pStyle w:val="NoSpacing"/>
      </w:pPr>
      <w:r>
        <w:pict>
          <v:rect id="_x0000_i1517"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b/>
          <w:bCs/>
        </w:rPr>
      </w:pPr>
      <w:r w:rsidRPr="00783443">
        <w:rPr>
          <w:b/>
          <w:bCs/>
        </w:rPr>
        <w:t># 10. Power BI Dashboard</w:t>
      </w:r>
    </w:p>
    <w:p w:rsidR="006A2836" w:rsidRDefault="006A2836" w:rsidP="006A2836">
      <w:pPr>
        <w:pStyle w:val="NoSpacing"/>
      </w:pPr>
    </w:p>
    <w:p w:rsidR="006A2836" w:rsidRDefault="006A2836" w:rsidP="006A2836">
      <w:pPr>
        <w:pStyle w:val="NoSpacing"/>
      </w:pPr>
      <w:r>
        <w:t>The validated data was transformed into an interactive Power BI dashboard designed to provide management with a consolidated view of financial performance.</w:t>
      </w:r>
    </w:p>
    <w:p w:rsidR="006A2836" w:rsidRDefault="006A2836" w:rsidP="006A2836">
      <w:pPr>
        <w:pStyle w:val="NoSpacing"/>
      </w:pPr>
    </w:p>
    <w:p w:rsidR="006A2836" w:rsidRDefault="006A2836" w:rsidP="006A2836">
      <w:pPr>
        <w:pStyle w:val="NoSpacing"/>
      </w:pPr>
      <w:r>
        <w:t>The dashboard enables analysis across dimensions including:</w:t>
      </w:r>
    </w:p>
    <w:p w:rsidR="006A2836" w:rsidRDefault="006A2836" w:rsidP="006A2836">
      <w:pPr>
        <w:pStyle w:val="NoSpacing"/>
      </w:pPr>
    </w:p>
    <w:p w:rsidR="006A2836" w:rsidRDefault="006A2836" w:rsidP="00783443">
      <w:pPr>
        <w:pStyle w:val="NoSpacing"/>
        <w:numPr>
          <w:ilvl w:val="0"/>
          <w:numId w:val="15"/>
        </w:numPr>
      </w:pPr>
      <w:r>
        <w:t>Time</w:t>
      </w:r>
    </w:p>
    <w:p w:rsidR="006A2836" w:rsidRDefault="006A2836" w:rsidP="00783443">
      <w:pPr>
        <w:pStyle w:val="NoSpacing"/>
        <w:numPr>
          <w:ilvl w:val="0"/>
          <w:numId w:val="15"/>
        </w:numPr>
      </w:pPr>
      <w:r>
        <w:t>Product Category</w:t>
      </w:r>
    </w:p>
    <w:p w:rsidR="006A2836" w:rsidRDefault="006A2836" w:rsidP="00783443">
      <w:pPr>
        <w:pStyle w:val="NoSpacing"/>
        <w:numPr>
          <w:ilvl w:val="0"/>
          <w:numId w:val="15"/>
        </w:numPr>
      </w:pPr>
      <w:r>
        <w:t>Sub-Category</w:t>
      </w:r>
    </w:p>
    <w:p w:rsidR="006A2836" w:rsidRDefault="006A2836" w:rsidP="00783443">
      <w:pPr>
        <w:pStyle w:val="NoSpacing"/>
        <w:numPr>
          <w:ilvl w:val="0"/>
          <w:numId w:val="15"/>
        </w:numPr>
      </w:pPr>
      <w:r>
        <w:t>Customer Segment</w:t>
      </w:r>
    </w:p>
    <w:p w:rsidR="006A2836" w:rsidRDefault="006A2836" w:rsidP="00783443">
      <w:pPr>
        <w:pStyle w:val="NoSpacing"/>
        <w:numPr>
          <w:ilvl w:val="0"/>
          <w:numId w:val="15"/>
        </w:numPr>
      </w:pPr>
      <w:r>
        <w:t>Region</w:t>
      </w:r>
    </w:p>
    <w:p w:rsidR="006A2836" w:rsidRDefault="006A2836" w:rsidP="00783443">
      <w:pPr>
        <w:pStyle w:val="NoSpacing"/>
        <w:numPr>
          <w:ilvl w:val="0"/>
          <w:numId w:val="15"/>
        </w:numPr>
      </w:pPr>
      <w:r>
        <w:t>State</w:t>
      </w:r>
    </w:p>
    <w:p w:rsidR="006A2836" w:rsidRDefault="006A2836" w:rsidP="00783443">
      <w:pPr>
        <w:pStyle w:val="NoSpacing"/>
        <w:numPr>
          <w:ilvl w:val="0"/>
          <w:numId w:val="15"/>
        </w:numPr>
      </w:pPr>
      <w:r>
        <w:t>Profitability</w:t>
      </w:r>
    </w:p>
    <w:p w:rsidR="006A2836" w:rsidRDefault="006A2836" w:rsidP="006A2836">
      <w:pPr>
        <w:pStyle w:val="NoSpacing"/>
      </w:pPr>
    </w:p>
    <w:p w:rsidR="006A2836" w:rsidRDefault="006A2836" w:rsidP="006A2836">
      <w:pPr>
        <w:pStyle w:val="NoSpacing"/>
      </w:pPr>
      <w:r>
        <w:lastRenderedPageBreak/>
        <w:t>The dashboard was also subjected to KPI validation, filter/interaction testing, and label/presentation QA before being finalized.</w:t>
      </w:r>
    </w:p>
    <w:p w:rsidR="006A2836" w:rsidRDefault="006A2836" w:rsidP="006A2836">
      <w:pPr>
        <w:pStyle w:val="NoSpacing"/>
      </w:pPr>
    </w:p>
    <w:p w:rsidR="006A2836" w:rsidRPr="00783443" w:rsidRDefault="006A2836" w:rsidP="006A2836">
      <w:pPr>
        <w:pStyle w:val="NoSpacing"/>
        <w:rPr>
          <w:i/>
          <w:iCs/>
        </w:rPr>
      </w:pPr>
      <w:r w:rsidRPr="00783443">
        <w:rPr>
          <w:i/>
          <w:iCs/>
        </w:rPr>
        <w:t>Dashboard</w:t>
      </w:r>
    </w:p>
    <w:p w:rsidR="006A2836" w:rsidRDefault="006A2836" w:rsidP="006A2836">
      <w:pPr>
        <w:pStyle w:val="NoSpacing"/>
      </w:pPr>
    </w:p>
    <w:p w:rsidR="00783443" w:rsidRDefault="00783443" w:rsidP="006A2836">
      <w:pPr>
        <w:pStyle w:val="NoSpacing"/>
      </w:pPr>
      <w:r w:rsidRPr="00783443">
        <w:rPr>
          <w:noProof/>
          <w:lang w:bidi="hi-IN"/>
        </w:rPr>
        <w:drawing>
          <wp:inline distT="0" distB="0" distL="0" distR="0">
            <wp:extent cx="5943600" cy="3347120"/>
            <wp:effectExtent l="0" t="0" r="0" b="5715"/>
            <wp:docPr id="1" name="Picture 1" descr="D:\Finance_Analytics_Portfolio\Portfolio_Projects\01_Portfolio_Projects\Final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D:\Finance_Analytics_Portfolio\Portfolio_Projects\01_Portfolio_Projects\Final_Dashboar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7120"/>
                    </a:xfrm>
                    <a:prstGeom prst="rect">
                      <a:avLst/>
                    </a:prstGeom>
                    <a:noFill/>
                    <a:ln>
                      <a:noFill/>
                    </a:ln>
                  </pic:spPr>
                </pic:pic>
              </a:graphicData>
            </a:graphic>
          </wp:inline>
        </w:drawing>
      </w:r>
    </w:p>
    <w:p w:rsidR="006A2836" w:rsidRDefault="006A2836" w:rsidP="006A2836">
      <w:pPr>
        <w:pStyle w:val="NoSpacing"/>
      </w:pPr>
    </w:p>
    <w:p w:rsidR="006A2836" w:rsidRPr="00783443" w:rsidRDefault="006A2836" w:rsidP="00E30B91">
      <w:pPr>
        <w:pStyle w:val="NoSpacing"/>
        <w:ind w:left="1440" w:firstLine="720"/>
        <w:rPr>
          <w:i/>
          <w:iCs/>
        </w:rPr>
      </w:pPr>
      <w:r w:rsidRPr="00783443">
        <w:rPr>
          <w:i/>
          <w:iCs/>
        </w:rPr>
        <w:t>Figure 1 – Financial Performance Analysis Dashboard</w:t>
      </w:r>
    </w:p>
    <w:p w:rsidR="006A2836" w:rsidRDefault="006A2836" w:rsidP="006A2836">
      <w:pPr>
        <w:pStyle w:val="NoSpacing"/>
      </w:pPr>
    </w:p>
    <w:p w:rsidR="006A2836" w:rsidRDefault="00E30B91" w:rsidP="006A2836">
      <w:pPr>
        <w:pStyle w:val="NoSpacing"/>
      </w:pPr>
      <w:r>
        <w:pict>
          <v:rect id="_x0000_i1531"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b/>
          <w:bCs/>
        </w:rPr>
      </w:pPr>
      <w:r w:rsidRPr="00783443">
        <w:rPr>
          <w:b/>
          <w:bCs/>
        </w:rPr>
        <w:t>11. Key Business Insights</w:t>
      </w:r>
    </w:p>
    <w:p w:rsidR="006A2836" w:rsidRDefault="006A2836" w:rsidP="006A2836">
      <w:pPr>
        <w:pStyle w:val="NoSpacing"/>
      </w:pPr>
    </w:p>
    <w:p w:rsidR="006A2836" w:rsidRPr="00783443" w:rsidRDefault="006A2836" w:rsidP="006A2836">
      <w:pPr>
        <w:pStyle w:val="NoSpacing"/>
        <w:rPr>
          <w:u w:val="single"/>
        </w:rPr>
      </w:pPr>
      <w:r w:rsidRPr="00783443">
        <w:rPr>
          <w:u w:val="single"/>
        </w:rPr>
        <w:t>Insight 1 – Furniture Shows Significant Profitability Weakness</w:t>
      </w:r>
    </w:p>
    <w:p w:rsidR="006A2836" w:rsidRDefault="006A2836" w:rsidP="006A2836">
      <w:pPr>
        <w:pStyle w:val="NoSpacing"/>
      </w:pPr>
    </w:p>
    <w:p w:rsidR="006A2836" w:rsidRDefault="006A2836" w:rsidP="006A2836">
      <w:pPr>
        <w:pStyle w:val="NoSpacing"/>
      </w:pPr>
      <w:r>
        <w:t>Furniture generates substantial sales activity but produces only a 2.49% profit margin and approximately $18.45K in total profit.</w:t>
      </w:r>
    </w:p>
    <w:p w:rsidR="006A2836" w:rsidRDefault="006A2836" w:rsidP="006A2836">
      <w:pPr>
        <w:pStyle w:val="NoSpacing"/>
      </w:pPr>
    </w:p>
    <w:p w:rsidR="006A2836" w:rsidRDefault="006A2836" w:rsidP="006A2836">
      <w:pPr>
        <w:pStyle w:val="NoSpacing"/>
      </w:pPr>
      <w:r>
        <w:t>This is materially weaker than the profitability achieved by Technology and Office Supplies.</w:t>
      </w:r>
    </w:p>
    <w:p w:rsidR="006A2836" w:rsidRDefault="006A2836" w:rsidP="006A2836">
      <w:pPr>
        <w:pStyle w:val="NoSpacing"/>
      </w:pPr>
    </w:p>
    <w:p w:rsidR="006A2836" w:rsidRPr="00783443" w:rsidRDefault="006A2836" w:rsidP="006A2836">
      <w:pPr>
        <w:pStyle w:val="NoSpacing"/>
        <w:rPr>
          <w:i/>
          <w:iCs/>
        </w:rPr>
      </w:pPr>
      <w:r w:rsidRPr="00783443">
        <w:rPr>
          <w:i/>
          <w:iCs/>
        </w:rPr>
        <w:t>Business Interpretation</w:t>
      </w:r>
    </w:p>
    <w:p w:rsidR="006A2836" w:rsidRDefault="006A2836" w:rsidP="006A2836">
      <w:pPr>
        <w:pStyle w:val="NoSpacing"/>
      </w:pPr>
    </w:p>
    <w:p w:rsidR="006A2836" w:rsidRDefault="006A2836" w:rsidP="006A2836">
      <w:pPr>
        <w:pStyle w:val="NoSpacing"/>
      </w:pPr>
      <w:r>
        <w:t>The finding indicates that high revenue contribution does not necessarily translate into strong profitability.</w:t>
      </w:r>
    </w:p>
    <w:p w:rsidR="006A2836" w:rsidRDefault="006A2836" w:rsidP="006A2836">
      <w:pPr>
        <w:pStyle w:val="NoSpacing"/>
      </w:pPr>
    </w:p>
    <w:p w:rsidR="006A2836" w:rsidRDefault="006A2836" w:rsidP="006A2836">
      <w:pPr>
        <w:pStyle w:val="NoSpacing"/>
      </w:pPr>
      <w:r>
        <w:t>The analysis therefore supports a deeper product and sub-category profitability review before making any category-wide strategic decision.</w:t>
      </w:r>
    </w:p>
    <w:p w:rsidR="006A2836" w:rsidRDefault="006A2836" w:rsidP="006A2836">
      <w:pPr>
        <w:pStyle w:val="NoSpacing"/>
      </w:pPr>
    </w:p>
    <w:p w:rsidR="006A2836" w:rsidRDefault="00E30B91" w:rsidP="006A2836">
      <w:pPr>
        <w:pStyle w:val="NoSpacing"/>
      </w:pPr>
      <w:r>
        <w:pict>
          <v:rect id="_x0000_i1533"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u w:val="single"/>
        </w:rPr>
      </w:pPr>
      <w:r w:rsidRPr="00783443">
        <w:rPr>
          <w:u w:val="single"/>
        </w:rPr>
        <w:t>Insight 2 – Consumer Is the Primary Revenue and Profit Contributor</w:t>
      </w:r>
    </w:p>
    <w:p w:rsidR="006A2836" w:rsidRPr="00783443" w:rsidRDefault="006A2836" w:rsidP="006A2836">
      <w:pPr>
        <w:pStyle w:val="NoSpacing"/>
        <w:rPr>
          <w:u w:val="single"/>
        </w:rPr>
      </w:pPr>
    </w:p>
    <w:p w:rsidR="006A2836" w:rsidRDefault="006A2836" w:rsidP="006A2836">
      <w:pPr>
        <w:pStyle w:val="NoSpacing"/>
      </w:pPr>
      <w:r>
        <w:t>The Consumer segment generated approximately:</w:t>
      </w:r>
    </w:p>
    <w:p w:rsidR="006A2836" w:rsidRDefault="006A2836" w:rsidP="006A2836">
      <w:pPr>
        <w:pStyle w:val="NoSpacing"/>
      </w:pPr>
    </w:p>
    <w:p w:rsidR="006A2836" w:rsidRDefault="006A2836" w:rsidP="006A2836">
      <w:pPr>
        <w:pStyle w:val="NoSpacing"/>
      </w:pPr>
      <w:r>
        <w:t xml:space="preserve"> $1.161M in Sales</w:t>
      </w:r>
    </w:p>
    <w:p w:rsidR="006A2836" w:rsidRDefault="006A2836" w:rsidP="006A2836">
      <w:pPr>
        <w:pStyle w:val="NoSpacing"/>
      </w:pPr>
      <w:r>
        <w:t xml:space="preserve"> $134.12K in Profit</w:t>
      </w:r>
    </w:p>
    <w:p w:rsidR="006A2836" w:rsidRDefault="006A2836" w:rsidP="006A2836">
      <w:pPr>
        <w:pStyle w:val="NoSpacing"/>
      </w:pPr>
    </w:p>
    <w:p w:rsidR="006A2836" w:rsidRDefault="006A2836" w:rsidP="006A2836">
      <w:pPr>
        <w:pStyle w:val="NoSpacing"/>
      </w:pPr>
      <w:r>
        <w:t>This makes Consumer the company's largest revenue and profit contributor among the customer segments analyzed.</w:t>
      </w:r>
    </w:p>
    <w:p w:rsidR="006A2836" w:rsidRDefault="006A2836" w:rsidP="006A2836">
      <w:pPr>
        <w:pStyle w:val="NoSpacing"/>
      </w:pPr>
    </w:p>
    <w:p w:rsidR="006A2836" w:rsidRPr="00783443" w:rsidRDefault="006A2836" w:rsidP="006A2836">
      <w:pPr>
        <w:pStyle w:val="NoSpacing"/>
        <w:rPr>
          <w:i/>
          <w:iCs/>
        </w:rPr>
      </w:pPr>
      <w:r w:rsidRPr="00783443">
        <w:rPr>
          <w:i/>
          <w:iCs/>
        </w:rPr>
        <w:t>Business Interpretation</w:t>
      </w:r>
    </w:p>
    <w:p w:rsidR="006A2836" w:rsidRDefault="006A2836" w:rsidP="006A2836">
      <w:pPr>
        <w:pStyle w:val="NoSpacing"/>
      </w:pPr>
    </w:p>
    <w:p w:rsidR="006A2836" w:rsidRDefault="006A2836" w:rsidP="006A2836">
      <w:pPr>
        <w:pStyle w:val="NoSpacing"/>
      </w:pPr>
      <w:r>
        <w:t>Consumer performance should be protected because of its importance to overall profitability.</w:t>
      </w:r>
    </w:p>
    <w:p w:rsidR="006A2836" w:rsidRDefault="006A2836" w:rsidP="006A2836">
      <w:pPr>
        <w:pStyle w:val="NoSpacing"/>
      </w:pPr>
    </w:p>
    <w:p w:rsidR="006A2836" w:rsidRDefault="006A2836" w:rsidP="006A2836">
      <w:pPr>
        <w:pStyle w:val="NoSpacing"/>
      </w:pPr>
      <w:r>
        <w:t>At the same time, management should evaluate opportunities to strengthen Corporate and Home Office performance to reduce excessive reliance on the dominant segment.</w:t>
      </w:r>
    </w:p>
    <w:p w:rsidR="006A2836" w:rsidRDefault="006A2836" w:rsidP="006A2836">
      <w:pPr>
        <w:pStyle w:val="NoSpacing"/>
      </w:pPr>
    </w:p>
    <w:p w:rsidR="006A2836" w:rsidRDefault="00783443" w:rsidP="006A2836">
      <w:pPr>
        <w:pStyle w:val="NoSpacing"/>
      </w:pPr>
      <w:r>
        <w:pict>
          <v:rect id="_x0000_i1520"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u w:val="single"/>
        </w:rPr>
      </w:pPr>
      <w:r w:rsidRPr="00783443">
        <w:rPr>
          <w:u w:val="single"/>
        </w:rPr>
        <w:t>Insight 3 – Historical Sales Exhibit Recurring Seasonal Fluctuations</w:t>
      </w:r>
    </w:p>
    <w:p w:rsidR="006A2836" w:rsidRDefault="006A2836" w:rsidP="006A2836">
      <w:pPr>
        <w:pStyle w:val="NoSpacing"/>
      </w:pPr>
    </w:p>
    <w:p w:rsidR="006A2836" w:rsidRDefault="006A2836" w:rsidP="006A2836">
      <w:pPr>
        <w:pStyle w:val="NoSpacing"/>
      </w:pPr>
      <w:r>
        <w:t>The time-based analysis identifies recurring historical fluctuations in sales performance, including weaker January periods and stronger activity during Q3 and Q4.</w:t>
      </w:r>
    </w:p>
    <w:p w:rsidR="006A2836" w:rsidRDefault="006A2836" w:rsidP="006A2836">
      <w:pPr>
        <w:pStyle w:val="NoSpacing"/>
      </w:pPr>
    </w:p>
    <w:p w:rsidR="006A2836" w:rsidRPr="00783443" w:rsidRDefault="006A2836" w:rsidP="006A2836">
      <w:pPr>
        <w:pStyle w:val="NoSpacing"/>
        <w:rPr>
          <w:i/>
          <w:iCs/>
        </w:rPr>
      </w:pPr>
      <w:r w:rsidRPr="00783443">
        <w:rPr>
          <w:i/>
          <w:iCs/>
        </w:rPr>
        <w:t>Business Interpretation</w:t>
      </w:r>
    </w:p>
    <w:p w:rsidR="006A2836" w:rsidRDefault="006A2836" w:rsidP="006A2836">
      <w:pPr>
        <w:pStyle w:val="NoSpacing"/>
      </w:pPr>
    </w:p>
    <w:p w:rsidR="006A2836" w:rsidRDefault="006A2836" w:rsidP="006A2836">
      <w:pPr>
        <w:pStyle w:val="NoSpacing"/>
      </w:pPr>
      <w:r>
        <w:t>These historical patterns can be considered when planning procurement, inventory, staffing, and promotional activity.</w:t>
      </w:r>
    </w:p>
    <w:p w:rsidR="006A2836" w:rsidRDefault="006A2836" w:rsidP="006A2836">
      <w:pPr>
        <w:pStyle w:val="NoSpacing"/>
      </w:pPr>
    </w:p>
    <w:p w:rsidR="006A2836" w:rsidRDefault="006A2836" w:rsidP="006A2836">
      <w:pPr>
        <w:pStyle w:val="NoSpacing"/>
      </w:pPr>
      <w:r>
        <w:t>However, historical seasonality should not automatically be interpreted as a guarantee of future performance without additional forecasting analysis.</w:t>
      </w:r>
    </w:p>
    <w:p w:rsidR="006A2836" w:rsidRDefault="006A2836" w:rsidP="006A2836">
      <w:pPr>
        <w:pStyle w:val="NoSpacing"/>
      </w:pPr>
    </w:p>
    <w:p w:rsidR="006A2836" w:rsidRDefault="00783443" w:rsidP="006A2836">
      <w:pPr>
        <w:pStyle w:val="NoSpacing"/>
      </w:pPr>
      <w:r>
        <w:pict>
          <v:rect id="_x0000_i1521" style="width:0;height:1.5pt" o:hralign="center" o:hrstd="t" o:hr="t" fillcolor="#a0a0a0" stroked="f"/>
        </w:pict>
      </w:r>
    </w:p>
    <w:p w:rsidR="00783443" w:rsidRDefault="00783443" w:rsidP="006A2836">
      <w:pPr>
        <w:pStyle w:val="NoSpacing"/>
      </w:pPr>
    </w:p>
    <w:p w:rsidR="006A2836" w:rsidRPr="00783443" w:rsidRDefault="006A2836" w:rsidP="006A2836">
      <w:pPr>
        <w:pStyle w:val="NoSpacing"/>
        <w:rPr>
          <w:u w:val="single"/>
        </w:rPr>
      </w:pPr>
      <w:r w:rsidRPr="00783443">
        <w:rPr>
          <w:u w:val="single"/>
        </w:rPr>
        <w:t>Insight 4 – Category Profitability Is Uneven</w:t>
      </w:r>
    </w:p>
    <w:p w:rsidR="006A2836" w:rsidRDefault="006A2836" w:rsidP="006A2836">
      <w:pPr>
        <w:pStyle w:val="NoSpacing"/>
      </w:pPr>
    </w:p>
    <w:p w:rsidR="006A2836" w:rsidRDefault="006A2836" w:rsidP="006A2836">
      <w:pPr>
        <w:pStyle w:val="NoSpacing"/>
      </w:pPr>
      <w:r>
        <w:t>The analysis demonstrates a significant difference in profitability across product categories.</w:t>
      </w:r>
    </w:p>
    <w:p w:rsidR="006A2836" w:rsidRDefault="006A2836" w:rsidP="006A2836">
      <w:pPr>
        <w:pStyle w:val="NoSpacing"/>
      </w:pPr>
    </w:p>
    <w:p w:rsidR="006A2836" w:rsidRDefault="006A2836" w:rsidP="006A2836">
      <w:pPr>
        <w:pStyle w:val="NoSpacing"/>
      </w:pPr>
      <w:r>
        <w:t>Furniture generates substantially weaker profitability than Technology and Office Supplies despite contributing meaningful sales activity.</w:t>
      </w:r>
    </w:p>
    <w:p w:rsidR="006A2836" w:rsidRDefault="006A2836" w:rsidP="006A2836">
      <w:pPr>
        <w:pStyle w:val="NoSpacing"/>
      </w:pPr>
    </w:p>
    <w:p w:rsidR="006A2836" w:rsidRPr="00783443" w:rsidRDefault="006A2836" w:rsidP="006A2836">
      <w:pPr>
        <w:pStyle w:val="NoSpacing"/>
        <w:rPr>
          <w:i/>
          <w:iCs/>
        </w:rPr>
      </w:pPr>
      <w:r w:rsidRPr="00783443">
        <w:rPr>
          <w:i/>
          <w:iCs/>
        </w:rPr>
        <w:t>Business Interpretation</w:t>
      </w:r>
    </w:p>
    <w:p w:rsidR="006A2836" w:rsidRDefault="006A2836" w:rsidP="006A2836">
      <w:pPr>
        <w:pStyle w:val="NoSpacing"/>
      </w:pPr>
    </w:p>
    <w:p w:rsidR="006A2836" w:rsidRDefault="006A2836" w:rsidP="006A2836">
      <w:pPr>
        <w:pStyle w:val="NoSpacing"/>
      </w:pPr>
      <w:r>
        <w:t>Management should evaluate categories based on their profitability contribution rather than relying solely on sales volume when making resource allocation decisions.</w:t>
      </w:r>
    </w:p>
    <w:p w:rsidR="006A2836" w:rsidRDefault="006A2836" w:rsidP="006A2836">
      <w:pPr>
        <w:pStyle w:val="NoSpacing"/>
      </w:pPr>
    </w:p>
    <w:p w:rsidR="006A2836" w:rsidRDefault="00783443" w:rsidP="006A2836">
      <w:pPr>
        <w:pStyle w:val="NoSpacing"/>
      </w:pPr>
      <w:r>
        <w:pict>
          <v:rect id="_x0000_i1522"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b/>
          <w:bCs/>
        </w:rPr>
      </w:pPr>
      <w:r w:rsidRPr="00783443">
        <w:rPr>
          <w:b/>
          <w:bCs/>
        </w:rPr>
        <w:t>12. Business Recommendations</w:t>
      </w:r>
    </w:p>
    <w:p w:rsidR="006A2836" w:rsidRDefault="006A2836" w:rsidP="006A2836">
      <w:pPr>
        <w:pStyle w:val="NoSpacing"/>
      </w:pPr>
    </w:p>
    <w:p w:rsidR="006A2836" w:rsidRPr="00783443" w:rsidRDefault="006A2836" w:rsidP="006A2836">
      <w:pPr>
        <w:pStyle w:val="NoSpacing"/>
        <w:rPr>
          <w:u w:val="single"/>
        </w:rPr>
      </w:pPr>
      <w:r w:rsidRPr="00783443">
        <w:rPr>
          <w:u w:val="single"/>
        </w:rPr>
        <w:t>Recommendation 1 – Conduct a Furniture Profitability Audit</w:t>
      </w:r>
    </w:p>
    <w:p w:rsidR="006A2836" w:rsidRDefault="006A2836" w:rsidP="006A2836">
      <w:pPr>
        <w:pStyle w:val="NoSpacing"/>
      </w:pPr>
    </w:p>
    <w:p w:rsidR="006A2836" w:rsidRDefault="006A2836" w:rsidP="006A2836">
      <w:pPr>
        <w:pStyle w:val="NoSpacing"/>
      </w:pPr>
      <w:r>
        <w:t>Initiate a product-level and sub-category profitability audit of Furniture before making any category-wide strategic decision.</w:t>
      </w:r>
    </w:p>
    <w:p w:rsidR="006A2836" w:rsidRDefault="006A2836" w:rsidP="006A2836">
      <w:pPr>
        <w:pStyle w:val="NoSpacing"/>
      </w:pPr>
    </w:p>
    <w:p w:rsidR="006A2836" w:rsidRDefault="006A2836" w:rsidP="006A2836">
      <w:pPr>
        <w:pStyle w:val="NoSpacing"/>
      </w:pPr>
      <w:r>
        <w:t>The analysis should evaluate:</w:t>
      </w:r>
    </w:p>
    <w:p w:rsidR="006A2836" w:rsidRDefault="006A2836" w:rsidP="006A2836">
      <w:pPr>
        <w:pStyle w:val="NoSpacing"/>
      </w:pPr>
    </w:p>
    <w:p w:rsidR="006A2836" w:rsidRDefault="006A2836" w:rsidP="00783443">
      <w:pPr>
        <w:pStyle w:val="NoSpacing"/>
        <w:numPr>
          <w:ilvl w:val="0"/>
          <w:numId w:val="16"/>
        </w:numPr>
      </w:pPr>
      <w:r>
        <w:t>Product mix</w:t>
      </w:r>
    </w:p>
    <w:p w:rsidR="006A2836" w:rsidRDefault="006A2836" w:rsidP="00783443">
      <w:pPr>
        <w:pStyle w:val="NoSpacing"/>
        <w:numPr>
          <w:ilvl w:val="0"/>
          <w:numId w:val="16"/>
        </w:numPr>
      </w:pPr>
      <w:r>
        <w:t>Discounting</w:t>
      </w:r>
    </w:p>
    <w:p w:rsidR="006A2836" w:rsidRDefault="006A2836" w:rsidP="00783443">
      <w:pPr>
        <w:pStyle w:val="NoSpacing"/>
        <w:numPr>
          <w:ilvl w:val="0"/>
          <w:numId w:val="16"/>
        </w:numPr>
      </w:pPr>
      <w:r>
        <w:t>Sub-category profitability</w:t>
      </w:r>
    </w:p>
    <w:p w:rsidR="006A2836" w:rsidRDefault="006A2836" w:rsidP="00783443">
      <w:pPr>
        <w:pStyle w:val="NoSpacing"/>
        <w:numPr>
          <w:ilvl w:val="0"/>
          <w:numId w:val="16"/>
        </w:numPr>
      </w:pPr>
      <w:r>
        <w:t>Geographic profitability</w:t>
      </w:r>
    </w:p>
    <w:p w:rsidR="006A2836" w:rsidRDefault="006A2836" w:rsidP="00783443">
      <w:pPr>
        <w:pStyle w:val="NoSpacing"/>
        <w:numPr>
          <w:ilvl w:val="0"/>
          <w:numId w:val="16"/>
        </w:numPr>
      </w:pPr>
      <w:r>
        <w:t>Fulfillment economics where additional cost data is available</w:t>
      </w:r>
    </w:p>
    <w:p w:rsidR="006A2836" w:rsidRDefault="006A2836" w:rsidP="006A2836">
      <w:pPr>
        <w:pStyle w:val="NoSpacing"/>
      </w:pPr>
    </w:p>
    <w:p w:rsidR="006A2836" w:rsidRDefault="006A2836" w:rsidP="006A2836">
      <w:pPr>
        <w:pStyle w:val="NoSpacing"/>
      </w:pPr>
      <w:r>
        <w:t>Underperforming products can then be selectively repriced, promotionally restricted, restructured, or discontinued based on their individual economics.</w:t>
      </w:r>
    </w:p>
    <w:p w:rsidR="006A2836" w:rsidRDefault="006A2836" w:rsidP="006A2836">
      <w:pPr>
        <w:pStyle w:val="NoSpacing"/>
      </w:pPr>
    </w:p>
    <w:p w:rsidR="006A2836" w:rsidRPr="00783443" w:rsidRDefault="006A2836" w:rsidP="006A2836">
      <w:pPr>
        <w:pStyle w:val="NoSpacing"/>
        <w:rPr>
          <w:i/>
          <w:iCs/>
        </w:rPr>
      </w:pPr>
      <w:r w:rsidRPr="00783443">
        <w:rPr>
          <w:i/>
          <w:iCs/>
        </w:rPr>
        <w:t>Expected Impact</w:t>
      </w:r>
    </w:p>
    <w:p w:rsidR="006A2836" w:rsidRDefault="006A2836" w:rsidP="006A2836">
      <w:pPr>
        <w:pStyle w:val="NoSpacing"/>
      </w:pPr>
    </w:p>
    <w:p w:rsidR="006A2836" w:rsidRDefault="006A2836" w:rsidP="006A2836">
      <w:pPr>
        <w:pStyle w:val="NoSpacing"/>
      </w:pPr>
      <w:r>
        <w:t>Potential improvement in Furniture profitability while avoiding premature elimination of the entire category.</w:t>
      </w:r>
    </w:p>
    <w:p w:rsidR="006A2836" w:rsidRDefault="006A2836" w:rsidP="006A2836">
      <w:pPr>
        <w:pStyle w:val="NoSpacing"/>
      </w:pPr>
    </w:p>
    <w:p w:rsidR="006A2836" w:rsidRDefault="00783443" w:rsidP="006A2836">
      <w:pPr>
        <w:pStyle w:val="NoSpacing"/>
      </w:pPr>
      <w:r>
        <w:pict>
          <v:rect id="_x0000_i1523"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u w:val="single"/>
        </w:rPr>
      </w:pPr>
      <w:r w:rsidRPr="00783443">
        <w:rPr>
          <w:u w:val="single"/>
        </w:rPr>
        <w:t>Recommendation 2 – Protect Consumer While Developing Other Segments</w:t>
      </w:r>
    </w:p>
    <w:p w:rsidR="006A2836" w:rsidRDefault="006A2836" w:rsidP="006A2836">
      <w:pPr>
        <w:pStyle w:val="NoSpacing"/>
      </w:pPr>
    </w:p>
    <w:p w:rsidR="006A2836" w:rsidRDefault="006A2836" w:rsidP="006A2836">
      <w:pPr>
        <w:pStyle w:val="NoSpacing"/>
      </w:pPr>
      <w:r>
        <w:t>Consumer should remain a priority because it currently represents the strongest combination of sales and profit contribution.</w:t>
      </w:r>
    </w:p>
    <w:p w:rsidR="006A2836" w:rsidRDefault="006A2836" w:rsidP="006A2836">
      <w:pPr>
        <w:pStyle w:val="NoSpacing"/>
      </w:pPr>
    </w:p>
    <w:p w:rsidR="006A2836" w:rsidRDefault="006A2836" w:rsidP="006A2836">
      <w:pPr>
        <w:pStyle w:val="NoSpacing"/>
      </w:pPr>
      <w:r>
        <w:t>At the same time, management should evaluate Corporate and Home Office to identify opportunities for profitable growth and reduce excessive concentration in the dominant segment.</w:t>
      </w:r>
    </w:p>
    <w:p w:rsidR="006A2836" w:rsidRDefault="006A2836" w:rsidP="006A2836">
      <w:pPr>
        <w:pStyle w:val="NoSpacing"/>
      </w:pPr>
    </w:p>
    <w:p w:rsidR="006A2836" w:rsidRPr="00783443" w:rsidRDefault="006A2836" w:rsidP="006A2836">
      <w:pPr>
        <w:pStyle w:val="NoSpacing"/>
        <w:rPr>
          <w:i/>
          <w:iCs/>
        </w:rPr>
      </w:pPr>
      <w:r w:rsidRPr="00783443">
        <w:rPr>
          <w:i/>
          <w:iCs/>
        </w:rPr>
        <w:t>Expected Impact</w:t>
      </w:r>
    </w:p>
    <w:p w:rsidR="006A2836" w:rsidRDefault="006A2836" w:rsidP="006A2836">
      <w:pPr>
        <w:pStyle w:val="NoSpacing"/>
      </w:pPr>
    </w:p>
    <w:p w:rsidR="006A2836" w:rsidRDefault="006A2836" w:rsidP="006A2836">
      <w:pPr>
        <w:pStyle w:val="NoSpacing"/>
      </w:pPr>
      <w:r>
        <w:t xml:space="preserve"> Protection of the company's primary profit engine</w:t>
      </w:r>
    </w:p>
    <w:p w:rsidR="006A2836" w:rsidRDefault="006A2836" w:rsidP="006A2836">
      <w:pPr>
        <w:pStyle w:val="NoSpacing"/>
      </w:pPr>
      <w:r>
        <w:t xml:space="preserve"> More balanced customer-segment contribution</w:t>
      </w:r>
    </w:p>
    <w:p w:rsidR="006A2836" w:rsidRDefault="006A2836" w:rsidP="006A2836">
      <w:pPr>
        <w:pStyle w:val="NoSpacing"/>
      </w:pPr>
      <w:r>
        <w:t xml:space="preserve"> Better allocation of commercial resources</w:t>
      </w:r>
    </w:p>
    <w:p w:rsidR="006A2836" w:rsidRDefault="006A2836" w:rsidP="006A2836">
      <w:pPr>
        <w:pStyle w:val="NoSpacing"/>
      </w:pPr>
    </w:p>
    <w:p w:rsidR="006A2836" w:rsidRDefault="00783443" w:rsidP="006A2836">
      <w:pPr>
        <w:pStyle w:val="NoSpacing"/>
      </w:pPr>
      <w:r>
        <w:pict>
          <v:rect id="_x0000_i1524"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u w:val="single"/>
        </w:rPr>
      </w:pPr>
      <w:r w:rsidRPr="00783443">
        <w:rPr>
          <w:u w:val="single"/>
        </w:rPr>
        <w:t>Rec</w:t>
      </w:r>
      <w:r w:rsidR="00783443">
        <w:rPr>
          <w:u w:val="single"/>
        </w:rPr>
        <w:t>ommendation 3 – Align Planning w</w:t>
      </w:r>
      <w:r w:rsidRPr="00783443">
        <w:rPr>
          <w:u w:val="single"/>
        </w:rPr>
        <w:t>ith Historical Seasonality</w:t>
      </w:r>
    </w:p>
    <w:p w:rsidR="006A2836" w:rsidRDefault="006A2836" w:rsidP="006A2836">
      <w:pPr>
        <w:pStyle w:val="NoSpacing"/>
      </w:pPr>
    </w:p>
    <w:p w:rsidR="006A2836" w:rsidRDefault="006A2836" w:rsidP="006A2836">
      <w:pPr>
        <w:pStyle w:val="NoSpacing"/>
      </w:pPr>
      <w:r>
        <w:t>Management should incorporate observed historical seasonal patterns into procurement, inventory planning, staffing, and promotional planning.</w:t>
      </w:r>
    </w:p>
    <w:p w:rsidR="006A2836" w:rsidRDefault="006A2836" w:rsidP="006A2836">
      <w:pPr>
        <w:pStyle w:val="NoSpacing"/>
      </w:pPr>
    </w:p>
    <w:p w:rsidR="006A2836" w:rsidRDefault="006A2836" w:rsidP="006A2836">
      <w:pPr>
        <w:pStyle w:val="NoSpacing"/>
      </w:pPr>
      <w:r>
        <w:lastRenderedPageBreak/>
        <w:t>Periods of historically weaker demand can be managed differently from stronger periods, while targeted promotional or corporate-sales initiatives can be evaluated where appropriate.</w:t>
      </w:r>
    </w:p>
    <w:p w:rsidR="006A2836" w:rsidRDefault="006A2836" w:rsidP="006A2836">
      <w:pPr>
        <w:pStyle w:val="NoSpacing"/>
      </w:pPr>
    </w:p>
    <w:p w:rsidR="006A2836" w:rsidRPr="00783443" w:rsidRDefault="006A2836" w:rsidP="006A2836">
      <w:pPr>
        <w:pStyle w:val="NoSpacing"/>
        <w:rPr>
          <w:i/>
          <w:iCs/>
        </w:rPr>
      </w:pPr>
      <w:r w:rsidRPr="00783443">
        <w:rPr>
          <w:i/>
          <w:iCs/>
        </w:rPr>
        <w:t>Expected Impact</w:t>
      </w:r>
    </w:p>
    <w:p w:rsidR="006A2836" w:rsidRDefault="006A2836" w:rsidP="006A2836">
      <w:pPr>
        <w:pStyle w:val="NoSpacing"/>
      </w:pPr>
    </w:p>
    <w:p w:rsidR="006A2836" w:rsidRDefault="006A2836" w:rsidP="006A2836">
      <w:pPr>
        <w:pStyle w:val="NoSpacing"/>
      </w:pPr>
      <w:r>
        <w:t xml:space="preserve"> Improved planning efficiency</w:t>
      </w:r>
    </w:p>
    <w:p w:rsidR="006A2836" w:rsidRDefault="006A2836" w:rsidP="006A2836">
      <w:pPr>
        <w:pStyle w:val="NoSpacing"/>
      </w:pPr>
      <w:r>
        <w:t xml:space="preserve"> Better resource allocation</w:t>
      </w:r>
    </w:p>
    <w:p w:rsidR="006A2836" w:rsidRDefault="006A2836" w:rsidP="006A2836">
      <w:pPr>
        <w:pStyle w:val="NoSpacing"/>
      </w:pPr>
      <w:r>
        <w:t xml:space="preserve"> Potential reduction in revenue volatility</w:t>
      </w:r>
    </w:p>
    <w:p w:rsidR="006A2836" w:rsidRDefault="006A2836" w:rsidP="006A2836">
      <w:pPr>
        <w:pStyle w:val="NoSpacing"/>
      </w:pPr>
      <w:r>
        <w:t xml:space="preserve"> Reduced risk of inefficient inventory positioning where inventory data supports the conclusion</w:t>
      </w:r>
    </w:p>
    <w:p w:rsidR="006A2836" w:rsidRDefault="006A2836" w:rsidP="006A2836">
      <w:pPr>
        <w:pStyle w:val="NoSpacing"/>
      </w:pPr>
    </w:p>
    <w:p w:rsidR="006A2836" w:rsidRDefault="00783443" w:rsidP="006A2836">
      <w:pPr>
        <w:pStyle w:val="NoSpacing"/>
      </w:pPr>
      <w:r>
        <w:pict>
          <v:rect id="_x0000_i1525"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u w:val="single"/>
        </w:rPr>
      </w:pPr>
      <w:r w:rsidRPr="00783443">
        <w:rPr>
          <w:u w:val="single"/>
        </w:rPr>
        <w:t>Recommendation 4 – Adopt Profitability-Focused Resource Allocation</w:t>
      </w:r>
    </w:p>
    <w:p w:rsidR="006A2836" w:rsidRDefault="006A2836" w:rsidP="006A2836">
      <w:pPr>
        <w:pStyle w:val="NoSpacing"/>
      </w:pPr>
    </w:p>
    <w:p w:rsidR="006A2836" w:rsidRDefault="006A2836" w:rsidP="006A2836">
      <w:pPr>
        <w:pStyle w:val="NoSpacing"/>
      </w:pPr>
      <w:r>
        <w:t>Management should move beyond evaluating performance primarily through sales volume and establish a resource allocation approach that considers profitability contribution.</w:t>
      </w:r>
    </w:p>
    <w:p w:rsidR="006A2836" w:rsidRDefault="006A2836" w:rsidP="006A2836">
      <w:pPr>
        <w:pStyle w:val="NoSpacing"/>
      </w:pPr>
    </w:p>
    <w:p w:rsidR="006A2836" w:rsidRDefault="006A2836" w:rsidP="006A2836">
      <w:pPr>
        <w:pStyle w:val="NoSpacing"/>
      </w:pPr>
      <w:r>
        <w:t>Higher-profitability categories can receive greater consideration for incremental investment, while granular analysis should be conducted within Furniture to identify specific low-margin products requiring intervention.</w:t>
      </w:r>
    </w:p>
    <w:p w:rsidR="006A2836" w:rsidRDefault="006A2836" w:rsidP="006A2836">
      <w:pPr>
        <w:pStyle w:val="NoSpacing"/>
      </w:pPr>
    </w:p>
    <w:p w:rsidR="006A2836" w:rsidRPr="00783443" w:rsidRDefault="006A2836" w:rsidP="006A2836">
      <w:pPr>
        <w:pStyle w:val="NoSpacing"/>
        <w:rPr>
          <w:i/>
          <w:iCs/>
        </w:rPr>
      </w:pPr>
      <w:r w:rsidRPr="00783443">
        <w:rPr>
          <w:i/>
          <w:iCs/>
        </w:rPr>
        <w:t>Expected Impact</w:t>
      </w:r>
    </w:p>
    <w:p w:rsidR="006A2836" w:rsidRDefault="006A2836" w:rsidP="006A2836">
      <w:pPr>
        <w:pStyle w:val="NoSpacing"/>
      </w:pPr>
    </w:p>
    <w:p w:rsidR="006A2836" w:rsidRDefault="006A2836" w:rsidP="006A2836">
      <w:pPr>
        <w:pStyle w:val="NoSpacing"/>
      </w:pPr>
      <w:r>
        <w:t xml:space="preserve"> More efficient allocation of discretionary resources</w:t>
      </w:r>
    </w:p>
    <w:p w:rsidR="006A2836" w:rsidRDefault="006A2836" w:rsidP="006A2836">
      <w:pPr>
        <w:pStyle w:val="NoSpacing"/>
      </w:pPr>
      <w:r>
        <w:t xml:space="preserve"> Greater emphasis on profitable growth</w:t>
      </w:r>
    </w:p>
    <w:p w:rsidR="006A2836" w:rsidRDefault="006A2836" w:rsidP="006A2836">
      <w:pPr>
        <w:pStyle w:val="NoSpacing"/>
      </w:pPr>
      <w:r>
        <w:t xml:space="preserve"> Potential improvement in overall profitability</w:t>
      </w:r>
    </w:p>
    <w:p w:rsidR="006A2836" w:rsidRDefault="006A2836" w:rsidP="006A2836">
      <w:pPr>
        <w:pStyle w:val="NoSpacing"/>
      </w:pPr>
      <w:r>
        <w:t xml:space="preserve"> More informed category-level decision-making</w:t>
      </w:r>
    </w:p>
    <w:p w:rsidR="006A2836" w:rsidRDefault="006A2836" w:rsidP="006A2836">
      <w:pPr>
        <w:pStyle w:val="NoSpacing"/>
      </w:pPr>
    </w:p>
    <w:p w:rsidR="006A2836" w:rsidRDefault="00783443" w:rsidP="006A2836">
      <w:pPr>
        <w:pStyle w:val="NoSpacing"/>
      </w:pPr>
      <w:r>
        <w:pict>
          <v:rect id="_x0000_i1526"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b/>
          <w:bCs/>
        </w:rPr>
      </w:pPr>
      <w:r w:rsidRPr="00783443">
        <w:rPr>
          <w:b/>
          <w:bCs/>
        </w:rPr>
        <w:t>13. Expected Business Impact</w:t>
      </w:r>
    </w:p>
    <w:p w:rsidR="006A2836" w:rsidRDefault="006A2836" w:rsidP="006A2836">
      <w:pPr>
        <w:pStyle w:val="NoSpacing"/>
      </w:pPr>
    </w:p>
    <w:p w:rsidR="006A2836" w:rsidRDefault="006A2836" w:rsidP="006A2836">
      <w:pPr>
        <w:pStyle w:val="NoSpacing"/>
      </w:pPr>
      <w:r>
        <w:t>The recommendations are intended to support four primary business outcomes:</w:t>
      </w:r>
    </w:p>
    <w:p w:rsidR="006A2836" w:rsidRDefault="006A2836" w:rsidP="006A2836">
      <w:pPr>
        <w:pStyle w:val="NoSpacing"/>
      </w:pPr>
    </w:p>
    <w:p w:rsidR="006A2836" w:rsidRPr="00783443" w:rsidRDefault="006A2836" w:rsidP="006A2836">
      <w:pPr>
        <w:pStyle w:val="NoSpacing"/>
        <w:rPr>
          <w:i/>
          <w:iCs/>
        </w:rPr>
      </w:pPr>
      <w:r w:rsidRPr="00783443">
        <w:rPr>
          <w:i/>
          <w:iCs/>
        </w:rPr>
        <w:t>1. Improved Profitability</w:t>
      </w:r>
    </w:p>
    <w:p w:rsidR="006A2836" w:rsidRDefault="006A2836" w:rsidP="006A2836">
      <w:pPr>
        <w:pStyle w:val="NoSpacing"/>
      </w:pPr>
    </w:p>
    <w:p w:rsidR="006A2836" w:rsidRDefault="006A2836" w:rsidP="006A2836">
      <w:pPr>
        <w:pStyle w:val="NoSpacing"/>
      </w:pPr>
      <w:r>
        <w:t>Identifying and addressing low-margin products can improve profitability without requiring the elimination of an entire category.</w:t>
      </w:r>
    </w:p>
    <w:p w:rsidR="006A2836" w:rsidRDefault="006A2836" w:rsidP="006A2836">
      <w:pPr>
        <w:pStyle w:val="NoSpacing"/>
      </w:pPr>
    </w:p>
    <w:p w:rsidR="006A2836" w:rsidRPr="00783443" w:rsidRDefault="006A2836" w:rsidP="006A2836">
      <w:pPr>
        <w:pStyle w:val="NoSpacing"/>
        <w:rPr>
          <w:i/>
          <w:iCs/>
        </w:rPr>
      </w:pPr>
      <w:r w:rsidRPr="00783443">
        <w:rPr>
          <w:i/>
          <w:iCs/>
        </w:rPr>
        <w:t>2. Better Resource Allocation</w:t>
      </w:r>
    </w:p>
    <w:p w:rsidR="006A2836" w:rsidRDefault="006A2836" w:rsidP="006A2836">
      <w:pPr>
        <w:pStyle w:val="NoSpacing"/>
      </w:pPr>
    </w:p>
    <w:p w:rsidR="006A2836" w:rsidRDefault="006A2836" w:rsidP="006A2836">
      <w:pPr>
        <w:pStyle w:val="NoSpacing"/>
      </w:pPr>
      <w:r>
        <w:t>Management can evaluate investment decisions using profitability contribution rather than sales volume alone.</w:t>
      </w:r>
    </w:p>
    <w:p w:rsidR="006A2836" w:rsidRDefault="006A2836" w:rsidP="006A2836">
      <w:pPr>
        <w:pStyle w:val="NoSpacing"/>
      </w:pPr>
    </w:p>
    <w:p w:rsidR="006A2836" w:rsidRPr="00783443" w:rsidRDefault="006A2836" w:rsidP="006A2836">
      <w:pPr>
        <w:pStyle w:val="NoSpacing"/>
        <w:rPr>
          <w:i/>
          <w:iCs/>
        </w:rPr>
      </w:pPr>
      <w:r w:rsidRPr="00783443">
        <w:rPr>
          <w:i/>
          <w:iCs/>
        </w:rPr>
        <w:t>3. Reduced Segment Concentration Risk</w:t>
      </w:r>
    </w:p>
    <w:p w:rsidR="006A2836" w:rsidRDefault="006A2836" w:rsidP="006A2836">
      <w:pPr>
        <w:pStyle w:val="NoSpacing"/>
      </w:pPr>
    </w:p>
    <w:p w:rsidR="006A2836" w:rsidRDefault="006A2836" w:rsidP="006A2836">
      <w:pPr>
        <w:pStyle w:val="NoSpacing"/>
      </w:pPr>
      <w:r>
        <w:t>Protecting Consumer while developing Corporate and Home Office can create a more balanced customer portfolio where underlying economics support further investment.</w:t>
      </w:r>
    </w:p>
    <w:p w:rsidR="006A2836" w:rsidRDefault="006A2836" w:rsidP="006A2836">
      <w:pPr>
        <w:pStyle w:val="NoSpacing"/>
      </w:pPr>
    </w:p>
    <w:p w:rsidR="006A2836" w:rsidRPr="00783443" w:rsidRDefault="006A2836" w:rsidP="006A2836">
      <w:pPr>
        <w:pStyle w:val="NoSpacing"/>
        <w:rPr>
          <w:i/>
          <w:iCs/>
        </w:rPr>
      </w:pPr>
      <w:r w:rsidRPr="00783443">
        <w:rPr>
          <w:i/>
          <w:iCs/>
        </w:rPr>
        <w:t>4. Improved Planning</w:t>
      </w:r>
    </w:p>
    <w:p w:rsidR="006A2836" w:rsidRPr="00783443" w:rsidRDefault="006A2836" w:rsidP="006A2836">
      <w:pPr>
        <w:pStyle w:val="NoSpacing"/>
        <w:rPr>
          <w:i/>
          <w:iCs/>
        </w:rPr>
      </w:pPr>
    </w:p>
    <w:p w:rsidR="006A2836" w:rsidRDefault="006A2836" w:rsidP="006A2836">
      <w:pPr>
        <w:pStyle w:val="NoSpacing"/>
      </w:pPr>
      <w:r>
        <w:t>Using observed historical seasonality can support better planning around periods of stronger and weaker demand.</w:t>
      </w:r>
    </w:p>
    <w:p w:rsidR="006A2836" w:rsidRDefault="006A2836" w:rsidP="006A2836">
      <w:pPr>
        <w:pStyle w:val="NoSpacing"/>
      </w:pPr>
    </w:p>
    <w:p w:rsidR="006A2836" w:rsidRDefault="006A2836" w:rsidP="006A2836">
      <w:pPr>
        <w:pStyle w:val="NoSpacing"/>
      </w:pPr>
      <w:r>
        <w:t>The exact financial impact should be quantified only after additional product-level, cost, customer, and operational data is available.</w:t>
      </w:r>
    </w:p>
    <w:p w:rsidR="006A2836" w:rsidRDefault="006A2836" w:rsidP="006A2836">
      <w:pPr>
        <w:pStyle w:val="NoSpacing"/>
      </w:pPr>
    </w:p>
    <w:p w:rsidR="006A2836" w:rsidRDefault="00783443" w:rsidP="006A2836">
      <w:pPr>
        <w:pStyle w:val="NoSpacing"/>
      </w:pPr>
      <w:r>
        <w:pict>
          <v:rect id="_x0000_i1527"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b/>
          <w:bCs/>
        </w:rPr>
      </w:pPr>
      <w:r w:rsidRPr="00783443">
        <w:rPr>
          <w:b/>
          <w:bCs/>
        </w:rPr>
        <w:t>14. Executive Conclusion</w:t>
      </w:r>
    </w:p>
    <w:p w:rsidR="006A2836" w:rsidRDefault="006A2836" w:rsidP="006A2836">
      <w:pPr>
        <w:pStyle w:val="NoSpacing"/>
      </w:pPr>
    </w:p>
    <w:p w:rsidR="006A2836" w:rsidRDefault="006A2836" w:rsidP="006A2836">
      <w:pPr>
        <w:pStyle w:val="NoSpacing"/>
      </w:pPr>
      <w:r>
        <w:t>The four-year historical analysis demonstrates a commercially active business with significant differences in profitability across customer segments and product categories. The Consumer segment serves as the company's primary revenue and profit contributor, making it important to protect while evaluating opportunities to strengthen the Corporate and Home Office segments.</w:t>
      </w:r>
    </w:p>
    <w:p w:rsidR="006A2836" w:rsidRDefault="006A2836" w:rsidP="006A2836">
      <w:pPr>
        <w:pStyle w:val="NoSpacing"/>
      </w:pPr>
    </w:p>
    <w:p w:rsidR="006A2836" w:rsidRDefault="006A2836" w:rsidP="006A2836">
      <w:pPr>
        <w:pStyle w:val="NoSpacing"/>
      </w:pPr>
      <w:r>
        <w:t>At the category level, Furniture presents the most significant profitability concern, generating substantial sales activity but achieving only a 2.49% profit margin compared with materially stronger margins in Technology and Office Supplies. This demonstrates that sales volume alone does not necessarily translate into equivalent profitability. The analysis also identifies recurring historical seasonal fluctuations, including weaker January sales and stronger activity during Q3 and Q4, which should be considered in business planning.</w:t>
      </w:r>
    </w:p>
    <w:p w:rsidR="006A2836" w:rsidRDefault="006A2836" w:rsidP="006A2836">
      <w:pPr>
        <w:pStyle w:val="NoSpacing"/>
      </w:pPr>
    </w:p>
    <w:p w:rsidR="006A2836" w:rsidRDefault="006A2836" w:rsidP="006A2836">
      <w:pPr>
        <w:pStyle w:val="NoSpacing"/>
      </w:pPr>
      <w:r>
        <w:t>Overall, management should move beyond evaluating performance primarily through sales volume and adopt a profitability-focused resource allocation approach. Priority should be given to understanding and improving low-margin product economics, protecting high-value segments, and aligning planning decisions with observed historical demand patterns. This approach can support more efficient resource allocation and improve overall profitability while avoiding premature decisions based solely on revenue performance.</w:t>
      </w:r>
    </w:p>
    <w:p w:rsidR="006A2836" w:rsidRDefault="006A2836" w:rsidP="006A2836">
      <w:pPr>
        <w:pStyle w:val="NoSpacing"/>
      </w:pPr>
    </w:p>
    <w:p w:rsidR="006A2836" w:rsidRDefault="00783443" w:rsidP="006A2836">
      <w:pPr>
        <w:pStyle w:val="NoSpacing"/>
      </w:pPr>
      <w:r>
        <w:pict>
          <v:rect id="_x0000_i1528" style="width:0;height:1.5pt" o:hralign="center" o:hrstd="t" o:hr="t" fillcolor="#a0a0a0" stroked="f"/>
        </w:pict>
      </w:r>
    </w:p>
    <w:p w:rsidR="006A2836" w:rsidRDefault="006A2836" w:rsidP="006A2836">
      <w:pPr>
        <w:pStyle w:val="NoSpacing"/>
      </w:pPr>
    </w:p>
    <w:p w:rsidR="006A2836" w:rsidRPr="00783443" w:rsidRDefault="006A2836" w:rsidP="006A2836">
      <w:pPr>
        <w:pStyle w:val="NoSpacing"/>
        <w:rPr>
          <w:b/>
          <w:bCs/>
        </w:rPr>
      </w:pPr>
      <w:bookmarkStart w:id="0" w:name="_GoBack"/>
      <w:bookmarkEnd w:id="0"/>
      <w:r w:rsidRPr="00783443">
        <w:rPr>
          <w:b/>
          <w:bCs/>
        </w:rPr>
        <w:t>15. Project Deliverables</w:t>
      </w:r>
    </w:p>
    <w:p w:rsidR="006A2836" w:rsidRDefault="006A2836" w:rsidP="006A2836">
      <w:pPr>
        <w:pStyle w:val="NoSpacing"/>
      </w:pPr>
    </w:p>
    <w:p w:rsidR="006A2836" w:rsidRDefault="006A2836" w:rsidP="006A2836">
      <w:pPr>
        <w:pStyle w:val="NoSpacing"/>
      </w:pPr>
      <w:r>
        <w:t>The completed project consists of:</w:t>
      </w:r>
    </w:p>
    <w:p w:rsidR="006A2836" w:rsidRDefault="006A2836" w:rsidP="006A2836">
      <w:pPr>
        <w:pStyle w:val="NoSpacing"/>
      </w:pPr>
    </w:p>
    <w:p w:rsidR="006A2836" w:rsidRDefault="006A2836" w:rsidP="00E30B91">
      <w:pPr>
        <w:pStyle w:val="NoSpacing"/>
        <w:numPr>
          <w:ilvl w:val="0"/>
          <w:numId w:val="17"/>
        </w:numPr>
      </w:pPr>
      <w:r>
        <w:t>Business Requirements Document (BRD)</w:t>
      </w:r>
    </w:p>
    <w:p w:rsidR="006A2836" w:rsidRDefault="006A2836" w:rsidP="00E30B91">
      <w:pPr>
        <w:pStyle w:val="NoSpacing"/>
        <w:numPr>
          <w:ilvl w:val="0"/>
          <w:numId w:val="17"/>
        </w:numPr>
      </w:pPr>
      <w:r>
        <w:t>Cleaned analytical dataset</w:t>
      </w:r>
    </w:p>
    <w:p w:rsidR="006A2836" w:rsidRDefault="006A2836" w:rsidP="00E30B91">
      <w:pPr>
        <w:pStyle w:val="NoSpacing"/>
        <w:numPr>
          <w:ilvl w:val="0"/>
          <w:numId w:val="17"/>
        </w:numPr>
      </w:pPr>
      <w:r>
        <w:t>SQL analysis and validation</w:t>
      </w:r>
    </w:p>
    <w:p w:rsidR="006A2836" w:rsidRDefault="006A2836" w:rsidP="00E30B91">
      <w:pPr>
        <w:pStyle w:val="NoSpacing"/>
        <w:numPr>
          <w:ilvl w:val="0"/>
          <w:numId w:val="17"/>
        </w:numPr>
      </w:pPr>
      <w:r>
        <w:t>KPI reconciliation and QA</w:t>
      </w:r>
    </w:p>
    <w:p w:rsidR="006A2836" w:rsidRDefault="006A2836" w:rsidP="00E30B91">
      <w:pPr>
        <w:pStyle w:val="NoSpacing"/>
        <w:numPr>
          <w:ilvl w:val="0"/>
          <w:numId w:val="17"/>
        </w:numPr>
      </w:pPr>
      <w:r>
        <w:t>Power BI Financial Performance Dashboard</w:t>
      </w:r>
    </w:p>
    <w:p w:rsidR="006A2836" w:rsidRDefault="006A2836" w:rsidP="00E30B91">
      <w:pPr>
        <w:pStyle w:val="NoSpacing"/>
        <w:numPr>
          <w:ilvl w:val="0"/>
          <w:numId w:val="17"/>
        </w:numPr>
      </w:pPr>
      <w:r>
        <w:t>Business Insights</w:t>
      </w:r>
    </w:p>
    <w:p w:rsidR="006A2836" w:rsidRDefault="006A2836" w:rsidP="00E30B91">
      <w:pPr>
        <w:pStyle w:val="NoSpacing"/>
        <w:numPr>
          <w:ilvl w:val="0"/>
          <w:numId w:val="17"/>
        </w:numPr>
      </w:pPr>
      <w:r>
        <w:t>Management Recommendations</w:t>
      </w:r>
    </w:p>
    <w:p w:rsidR="006A2836" w:rsidRDefault="006A2836" w:rsidP="00E30B91">
      <w:pPr>
        <w:pStyle w:val="NoSpacing"/>
        <w:numPr>
          <w:ilvl w:val="0"/>
          <w:numId w:val="17"/>
        </w:numPr>
      </w:pPr>
      <w:r>
        <w:t>Expected Business Impact</w:t>
      </w:r>
    </w:p>
    <w:p w:rsidR="006A2836" w:rsidRDefault="006A2836" w:rsidP="00E30B91">
      <w:pPr>
        <w:pStyle w:val="NoSpacing"/>
        <w:numPr>
          <w:ilvl w:val="0"/>
          <w:numId w:val="17"/>
        </w:numPr>
      </w:pPr>
      <w:r>
        <w:t>Executive Conclusion</w:t>
      </w:r>
    </w:p>
    <w:p w:rsidR="006A2836" w:rsidRDefault="006A2836" w:rsidP="006A2836">
      <w:pPr>
        <w:pStyle w:val="NoSpacing"/>
      </w:pPr>
    </w:p>
    <w:p w:rsidR="006A2836" w:rsidRDefault="00E30B91" w:rsidP="006A2836">
      <w:pPr>
        <w:pStyle w:val="NoSpacing"/>
      </w:pPr>
      <w:r>
        <w:lastRenderedPageBreak/>
        <w:pict>
          <v:rect id="_x0000_i1529" style="width:0;height:1.5pt" o:hralign="center" o:hrstd="t" o:hr="t" fillcolor="#a0a0a0" stroked="f"/>
        </w:pict>
      </w:r>
    </w:p>
    <w:p w:rsidR="006A2836" w:rsidRDefault="006A2836" w:rsidP="006A2836">
      <w:pPr>
        <w:pStyle w:val="NoSpacing"/>
      </w:pPr>
    </w:p>
    <w:p w:rsidR="006A2836" w:rsidRPr="00E30B91" w:rsidRDefault="006A2836" w:rsidP="006A2836">
      <w:pPr>
        <w:pStyle w:val="NoSpacing"/>
        <w:rPr>
          <w:b/>
          <w:bCs/>
        </w:rPr>
      </w:pPr>
      <w:r w:rsidRPr="00E30B91">
        <w:rPr>
          <w:b/>
          <w:bCs/>
        </w:rPr>
        <w:t>16. Tools Used</w:t>
      </w:r>
    </w:p>
    <w:p w:rsidR="006A2836" w:rsidRDefault="006A2836" w:rsidP="006A2836">
      <w:pPr>
        <w:pStyle w:val="NoSpacing"/>
      </w:pPr>
    </w:p>
    <w:p w:rsidR="006A2836" w:rsidRDefault="006A2836" w:rsidP="006A2836">
      <w:pPr>
        <w:pStyle w:val="NoSpacing"/>
      </w:pPr>
      <w:r>
        <w:t>SQL – Data analysis, aggregation, KPI calculation, and validation</w:t>
      </w:r>
    </w:p>
    <w:p w:rsidR="006A2836" w:rsidRDefault="006A2836" w:rsidP="006A2836">
      <w:pPr>
        <w:pStyle w:val="NoSpacing"/>
      </w:pPr>
    </w:p>
    <w:p w:rsidR="006A2836" w:rsidRDefault="006A2836" w:rsidP="006A2836">
      <w:pPr>
        <w:pStyle w:val="NoSpacing"/>
      </w:pPr>
      <w:r>
        <w:t>Power BI – Interactive dashboard development, KPI visualization, filtering, and business analysis</w:t>
      </w:r>
    </w:p>
    <w:p w:rsidR="006A2836" w:rsidRDefault="006A2836" w:rsidP="006A2836">
      <w:pPr>
        <w:pStyle w:val="NoSpacing"/>
      </w:pPr>
    </w:p>
    <w:p w:rsidR="006A2836" w:rsidRDefault="006A2836" w:rsidP="006A2836">
      <w:pPr>
        <w:pStyle w:val="NoSpacing"/>
      </w:pPr>
      <w:r>
        <w:t>Excel – Data preparation and supporting analysis</w:t>
      </w:r>
    </w:p>
    <w:p w:rsidR="006A2836" w:rsidRDefault="006A2836" w:rsidP="006A2836">
      <w:pPr>
        <w:pStyle w:val="NoSpacing"/>
      </w:pPr>
    </w:p>
    <w:p w:rsidR="006A2836" w:rsidRDefault="006A2836" w:rsidP="006A2836">
      <w:pPr>
        <w:pStyle w:val="NoSpacing"/>
      </w:pPr>
      <w:r>
        <w:t>Microsoft Word – Business requirements and portfolio case-study documentation</w:t>
      </w:r>
    </w:p>
    <w:p w:rsidR="006A2836" w:rsidRDefault="006A2836" w:rsidP="006A2836">
      <w:pPr>
        <w:pStyle w:val="NoSpacing"/>
      </w:pPr>
    </w:p>
    <w:p w:rsidR="006A2836" w:rsidRDefault="00E30B91" w:rsidP="006A2836">
      <w:pPr>
        <w:pStyle w:val="NoSpacing"/>
      </w:pPr>
      <w:r>
        <w:pict>
          <v:rect id="_x0000_i1530" style="width:0;height:1.5pt" o:hralign="center" o:hrstd="t" o:hr="t" fillcolor="#a0a0a0" stroked="f"/>
        </w:pict>
      </w:r>
    </w:p>
    <w:p w:rsidR="006A2836" w:rsidRDefault="006A2836" w:rsidP="006A2836">
      <w:pPr>
        <w:pStyle w:val="NoSpacing"/>
      </w:pPr>
    </w:p>
    <w:p w:rsidR="006A2836" w:rsidRPr="00E30B91" w:rsidRDefault="006A2836" w:rsidP="006A2836">
      <w:pPr>
        <w:pStyle w:val="NoSpacing"/>
        <w:rPr>
          <w:b/>
          <w:bCs/>
        </w:rPr>
      </w:pPr>
      <w:r w:rsidRPr="00E30B91">
        <w:rPr>
          <w:b/>
          <w:bCs/>
        </w:rPr>
        <w:t>17. Final Project Outcome</w:t>
      </w:r>
    </w:p>
    <w:p w:rsidR="006A2836" w:rsidRDefault="006A2836" w:rsidP="006A2836">
      <w:pPr>
        <w:pStyle w:val="NoSpacing"/>
      </w:pPr>
    </w:p>
    <w:p w:rsidR="006A2836" w:rsidRDefault="006A2836" w:rsidP="006A2836">
      <w:pPr>
        <w:pStyle w:val="NoSpacing"/>
      </w:pPr>
      <w:r>
        <w:t>The project demonstrates an end-to-end Business Analyst workflow in which a business problem was translated into measurable requirements, evaluated against available data, analyzed using SQL and Power BI, validated through QA, and converted into evidence-based management recommendations.</w:t>
      </w:r>
    </w:p>
    <w:p w:rsidR="006A2836" w:rsidRDefault="006A2836" w:rsidP="006A2836">
      <w:pPr>
        <w:pStyle w:val="NoSpacing"/>
      </w:pPr>
    </w:p>
    <w:p w:rsidR="006A2836" w:rsidRDefault="006A2836" w:rsidP="006A2836">
      <w:pPr>
        <w:pStyle w:val="NoSpacing"/>
      </w:pPr>
      <w:r>
        <w:t>The final outcome is therefore not only a dashboard, but a complete analytical decision-support case study demonstrating the ability to connect:</w:t>
      </w:r>
    </w:p>
    <w:p w:rsidR="006A2836" w:rsidRDefault="006A2836" w:rsidP="006A2836">
      <w:pPr>
        <w:pStyle w:val="NoSpacing"/>
      </w:pPr>
    </w:p>
    <w:p w:rsidR="006A2836" w:rsidRPr="006A2836" w:rsidRDefault="006A2836" w:rsidP="006A2836">
      <w:pPr>
        <w:pStyle w:val="NoSpacing"/>
      </w:pPr>
      <w:r>
        <w:t>Business Requirements → Data → Analysis → Validation → Insight → Recommendation → Business Impact</w:t>
      </w:r>
    </w:p>
    <w:sectPr w:rsidR="006A2836" w:rsidRPr="006A2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8006C"/>
    <w:multiLevelType w:val="hybridMultilevel"/>
    <w:tmpl w:val="B48498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63558"/>
    <w:multiLevelType w:val="hybridMultilevel"/>
    <w:tmpl w:val="47C24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70D83"/>
    <w:multiLevelType w:val="hybridMultilevel"/>
    <w:tmpl w:val="1160F8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D1119"/>
    <w:multiLevelType w:val="hybridMultilevel"/>
    <w:tmpl w:val="42843A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16066"/>
    <w:multiLevelType w:val="hybridMultilevel"/>
    <w:tmpl w:val="DD98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2753ED"/>
    <w:multiLevelType w:val="hybridMultilevel"/>
    <w:tmpl w:val="E91C6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82486"/>
    <w:multiLevelType w:val="hybridMultilevel"/>
    <w:tmpl w:val="DDBA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BC498B"/>
    <w:multiLevelType w:val="hybridMultilevel"/>
    <w:tmpl w:val="475CE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C2D44"/>
    <w:multiLevelType w:val="hybridMultilevel"/>
    <w:tmpl w:val="AFF0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424EF4"/>
    <w:multiLevelType w:val="hybridMultilevel"/>
    <w:tmpl w:val="5D04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112CA6"/>
    <w:multiLevelType w:val="hybridMultilevel"/>
    <w:tmpl w:val="43E62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F15B1"/>
    <w:multiLevelType w:val="hybridMultilevel"/>
    <w:tmpl w:val="C14C1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8F609D"/>
    <w:multiLevelType w:val="hybridMultilevel"/>
    <w:tmpl w:val="625A7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8B7247"/>
    <w:multiLevelType w:val="hybridMultilevel"/>
    <w:tmpl w:val="B4D626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5D61CF"/>
    <w:multiLevelType w:val="hybridMultilevel"/>
    <w:tmpl w:val="FA701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B44CB7"/>
    <w:multiLevelType w:val="hybridMultilevel"/>
    <w:tmpl w:val="B35ECF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8E617B"/>
    <w:multiLevelType w:val="hybridMultilevel"/>
    <w:tmpl w:val="12548B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8"/>
  </w:num>
  <w:num w:numId="4">
    <w:abstractNumId w:val="6"/>
  </w:num>
  <w:num w:numId="5">
    <w:abstractNumId w:val="4"/>
  </w:num>
  <w:num w:numId="6">
    <w:abstractNumId w:val="14"/>
  </w:num>
  <w:num w:numId="7">
    <w:abstractNumId w:val="5"/>
  </w:num>
  <w:num w:numId="8">
    <w:abstractNumId w:val="3"/>
  </w:num>
  <w:num w:numId="9">
    <w:abstractNumId w:val="16"/>
  </w:num>
  <w:num w:numId="10">
    <w:abstractNumId w:val="10"/>
  </w:num>
  <w:num w:numId="11">
    <w:abstractNumId w:val="1"/>
  </w:num>
  <w:num w:numId="12">
    <w:abstractNumId w:val="0"/>
  </w:num>
  <w:num w:numId="13">
    <w:abstractNumId w:val="2"/>
  </w:num>
  <w:num w:numId="14">
    <w:abstractNumId w:val="7"/>
  </w:num>
  <w:num w:numId="15">
    <w:abstractNumId w:val="13"/>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36"/>
    <w:rsid w:val="001A3FE6"/>
    <w:rsid w:val="004D3DF3"/>
    <w:rsid w:val="006A2836"/>
    <w:rsid w:val="00783443"/>
    <w:rsid w:val="00BF1236"/>
    <w:rsid w:val="00E30B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3B45A"/>
  <w15:chartTrackingRefBased/>
  <w15:docId w15:val="{C8A8796B-36A2-4C2F-AB3C-76DE784B7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2836"/>
    <w:pPr>
      <w:spacing w:after="0" w:line="240" w:lineRule="auto"/>
    </w:pPr>
  </w:style>
  <w:style w:type="table" w:styleId="TableGrid">
    <w:name w:val="Table Grid"/>
    <w:basedOn w:val="TableNormal"/>
    <w:uiPriority w:val="39"/>
    <w:rsid w:val="004D3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D3D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509700">
      <w:bodyDiv w:val="1"/>
      <w:marLeft w:val="0"/>
      <w:marRight w:val="0"/>
      <w:marTop w:val="0"/>
      <w:marBottom w:val="0"/>
      <w:divBdr>
        <w:top w:val="none" w:sz="0" w:space="0" w:color="auto"/>
        <w:left w:val="none" w:sz="0" w:space="0" w:color="auto"/>
        <w:bottom w:val="none" w:sz="0" w:space="0" w:color="auto"/>
        <w:right w:val="none" w:sz="0" w:space="0" w:color="auto"/>
      </w:divBdr>
    </w:div>
    <w:div w:id="856892967">
      <w:bodyDiv w:val="1"/>
      <w:marLeft w:val="0"/>
      <w:marRight w:val="0"/>
      <w:marTop w:val="0"/>
      <w:marBottom w:val="0"/>
      <w:divBdr>
        <w:top w:val="none" w:sz="0" w:space="0" w:color="auto"/>
        <w:left w:val="none" w:sz="0" w:space="0" w:color="auto"/>
        <w:bottom w:val="none" w:sz="0" w:space="0" w:color="auto"/>
        <w:right w:val="none" w:sz="0" w:space="0" w:color="auto"/>
      </w:divBdr>
    </w:div>
    <w:div w:id="913781221">
      <w:bodyDiv w:val="1"/>
      <w:marLeft w:val="0"/>
      <w:marRight w:val="0"/>
      <w:marTop w:val="0"/>
      <w:marBottom w:val="0"/>
      <w:divBdr>
        <w:top w:val="none" w:sz="0" w:space="0" w:color="auto"/>
        <w:left w:val="none" w:sz="0" w:space="0" w:color="auto"/>
        <w:bottom w:val="none" w:sz="0" w:space="0" w:color="auto"/>
        <w:right w:val="none" w:sz="0" w:space="0" w:color="auto"/>
      </w:divBdr>
    </w:div>
    <w:div w:id="121565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4F77B-9495-4ED6-806D-B47E59369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2281</Words>
  <Characters>13005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2026-09-09T11:56:00Z</dcterms:created>
  <dcterms:modified xsi:type="dcterms:W3CDTF">2026-09-09T12:32:00Z</dcterms:modified>
</cp:coreProperties>
</file>