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AdLift — Free AEO/GEO Audit landing page (copy document)</w:t>
      </w:r>
    </w:p>
    <w:p>
      <w:r>
        <w:t xml:space="preserve">All on-page copy, in page order. Placeholders are marked [ ].</w:t>
      </w:r>
    </w:p>
    <w:p>
      <w:pPr>
        <w:pStyle w:val="Heading2"/>
      </w:pPr>
      <w:r>
        <w:t xml:space="preserve">1. Top offer banner</w:t>
      </w:r>
    </w:p>
    <w:p>
      <w:r>
        <w:t xml:space="preserve">FREE</w:t>
      </w:r>
    </w:p>
    <w:p>
      <w:r>
        <w:t xml:space="preserve">A ₹85,000 AEO/GEO audit, at no cost. No card, no contract, no obligation.</w:t>
      </w:r>
    </w:p>
    <w:p>
      <w:r>
        <w:t xml:space="preserve">[₹85,000 is a placeholder value anchor — confirm the number.]</w:t>
      </w:r>
    </w:p>
    <w:p>
      <w:pPr>
        <w:pStyle w:val="Heading2"/>
      </w:pPr>
      <w:r>
        <w:t xml:space="preserve">2. Header</w:t>
      </w:r>
    </w:p>
    <w:p>
      <w:r>
        <w:t xml:space="preserve">AdLift (logo)</w:t>
      </w:r>
    </w:p>
    <w:p>
      <w:pPr>
        <w:pStyle w:val="ListParagraph"/>
        <w:numPr>
          <w:ilvl w:val="0"/>
          <w:numId w:val="1"/>
        </w:numPr>
      </w:pPr>
      <w:r>
        <w:t xml:space="preserve">What's included</w:t>
      </w:r>
    </w:p>
    <w:p>
      <w:pPr>
        <w:pStyle w:val="ListParagraph"/>
        <w:numPr>
          <w:ilvl w:val="0"/>
          <w:numId w:val="1"/>
        </w:numPr>
      </w:pPr>
      <w:r>
        <w:t xml:space="preserve">Clients</w:t>
      </w:r>
    </w:p>
    <w:p>
      <w:pPr>
        <w:pStyle w:val="ListParagraph"/>
        <w:numPr>
          <w:ilvl w:val="0"/>
          <w:numId w:val="1"/>
        </w:numPr>
      </w:pPr>
      <w:r>
        <w:t xml:space="preserve">Powered by Tesseract</w:t>
      </w:r>
    </w:p>
    <w:p>
      <w:pPr>
        <w:pStyle w:val="Heading2"/>
      </w:pPr>
      <w:r>
        <w:t xml:space="preserve">3. Hero</w:t>
      </w:r>
    </w:p>
    <w:p>
      <w:pPr>
        <w:pStyle w:val="Heading3"/>
      </w:pPr>
      <w:r>
        <w:t xml:space="preserve">Eyebrow</w:t>
      </w:r>
    </w:p>
    <w:p>
      <w:r>
        <w:t xml:space="preserve">AEO/GEO AUDIT · 48-hour TURNAROUND</w:t>
      </w:r>
    </w:p>
    <w:p>
      <w:pPr>
        <w:pStyle w:val="Heading3"/>
      </w:pPr>
      <w:r>
        <w:t xml:space="preserve">Headline</w:t>
      </w:r>
    </w:p>
    <w:p>
      <w:r>
        <w:t xml:space="preserve">Free.</w:t>
      </w:r>
    </w:p>
    <w:p>
      <w:r>
        <w:t xml:space="preserve">Find out if AI recommends you — or your competitor.</w:t>
      </w:r>
    </w:p>
    <w:p>
      <w:pPr>
        <w:pStyle w:val="Heading3"/>
      </w:pPr>
      <w:r>
        <w:t xml:space="preserve">Price anchor</w:t>
      </w:r>
    </w:p>
    <w:p>
      <w:r>
        <w:t xml:space="preserve">₹85,000 (struck through)  ₹0</w:t>
      </w:r>
    </w:p>
    <w:p>
      <w:r>
        <w:t xml:space="preserve">No card. No contract. No sales sequence.</w:t>
      </w:r>
    </w:p>
    <w:p>
      <w:pPr>
        <w:pStyle w:val="Heading3"/>
      </w:pPr>
      <w:r>
        <w:t xml:space="preserve">Sub-copy</w:t>
      </w:r>
    </w:p>
    <w:p>
      <w:r>
        <w:t xml:space="preserve">ChatGPT, Perplexity and Google AI Overviews now answer the questions your buyers used to search. We measure how often those answers name you, who they name instead, and what it takes to change that.</w:t>
      </w:r>
    </w:p>
    <w:p>
      <w:pPr>
        <w:pStyle w:val="Heading3"/>
      </w:pPr>
      <w:r>
        <w:t xml:space="preserve">Value chips</w:t>
      </w:r>
    </w:p>
    <w:p>
      <w:pPr>
        <w:pStyle w:val="ListParagraph"/>
        <w:numPr>
          <w:ilvl w:val="0"/>
          <w:numId w:val="1"/>
        </w:numPr>
      </w:pPr>
      <w:r>
        <w:t xml:space="preserve">Your AI visibility score</w:t>
      </w:r>
    </w:p>
    <w:p>
      <w:pPr>
        <w:pStyle w:val="ListParagraph"/>
        <w:numPr>
          <w:ilvl w:val="0"/>
          <w:numId w:val="1"/>
        </w:numPr>
      </w:pPr>
      <w:r>
        <w:t xml:space="preserve">Competitors AI cites instead</w:t>
      </w:r>
    </w:p>
    <w:p>
      <w:pPr>
        <w:pStyle w:val="ListParagraph"/>
        <w:numPr>
          <w:ilvl w:val="0"/>
          <w:numId w:val="1"/>
        </w:numPr>
      </w:pPr>
      <w:r>
        <w:t xml:space="preserve">90-day roadmap</w:t>
      </w:r>
    </w:p>
    <w:p>
      <w:pPr>
        <w:pStyle w:val="Heading3"/>
      </w:pPr>
      <w:r>
        <w:t xml:space="preserve">Credibility stats</w:t>
      </w:r>
    </w:p>
    <w:p>
      <w:pPr>
        <w:pStyle w:val="ListParagraph"/>
        <w:numPr>
          <w:ilvl w:val="0"/>
          <w:numId w:val="1"/>
        </w:numPr>
      </w:pPr>
      <w:r>
        <w:t xml:space="preserve">250+ — specialists, India &amp; US</w:t>
      </w:r>
    </w:p>
    <w:p>
      <w:pPr>
        <w:pStyle w:val="ListParagraph"/>
        <w:numPr>
          <w:ilvl w:val="0"/>
          <w:numId w:val="1"/>
        </w:numPr>
      </w:pPr>
      <w:r>
        <w:t xml:space="preserve">2009 — building search since</w:t>
      </w:r>
    </w:p>
    <w:p>
      <w:pPr>
        <w:pStyle w:val="ListParagraph"/>
        <w:numPr>
          <w:ilvl w:val="0"/>
          <w:numId w:val="1"/>
        </w:numPr>
      </w:pPr>
      <w:r>
        <w:t xml:space="preserve">48h — audit turnaround</w:t>
      </w:r>
    </w:p>
    <w:p>
      <w:pPr>
        <w:pStyle w:val="Heading2"/>
      </w:pPr>
      <w:r>
        <w:t xml:space="preserve">4. Form widget — Step 1 of 2</w:t>
      </w:r>
    </w:p>
    <w:p>
      <w:r>
        <w:t xml:space="preserve">Wanna audit your AEO/GEO   (1 / 2)</w:t>
      </w:r>
    </w:p>
    <w:p>
      <w:r>
        <w:t xml:space="preserve">Give us the domain. Our analysts do the rest and email you the report — no tools to learn, nothing to install.</w:t>
      </w:r>
    </w:p>
    <w:p>
      <w:r>
        <w:t xml:space="preserve">Field label: YOUR WEBSITE</w:t>
      </w:r>
    </w:p>
    <w:p>
      <w:r>
        <w:t xml:space="preserve">Field placeholder: yourbrand.com</w:t>
      </w:r>
    </w:p>
    <w:p>
      <w:r>
        <w:t xml:space="preserve">Button: Continue — it's free →</w:t>
      </w:r>
    </w:p>
    <w:p>
      <w:r>
        <w:t xml:space="preserve">Under button: Two steps. Three more fields. Done in 20 seconds.</w:t>
      </w:r>
    </w:p>
    <w:p>
      <w:r>
        <w:t xml:space="preserve">Footnote: Audits run on Tesseract, our AI-visibility engine — 200+ category prompts, then read by a human analyst.</w:t>
      </w:r>
    </w:p>
    <w:p>
      <w:pPr>
        <w:pStyle w:val="Heading2"/>
      </w:pPr>
      <w:r>
        <w:t xml:space="preserve">5. Form widget — Step 2 of 2</w:t>
      </w:r>
    </w:p>
    <w:p>
      <w:pPr>
        <w:pStyle w:val="Heading3"/>
      </w:pPr>
      <w:r>
        <w:t xml:space="preserve">Confirmation panel</w:t>
      </w:r>
    </w:p>
    <w:p>
      <w:r>
        <w:t xml:space="preserve">[domain] queued for audit</w:t>
      </w:r>
    </w:p>
    <w:p>
      <w:r>
        <w:t xml:space="preserve">Questions we'll put to the answer engines on your behalf:</w:t>
      </w:r>
    </w:p>
    <w:p>
      <w:pPr>
        <w:pStyle w:val="ListParagraph"/>
        <w:numPr>
          <w:ilvl w:val="0"/>
          <w:numId w:val="1"/>
        </w:numPr>
      </w:pPr>
      <w:r>
        <w:t xml:space="preserve">“Best [your category] brand in India?”</w:t>
      </w:r>
    </w:p>
    <w:p>
      <w:pPr>
        <w:pStyle w:val="ListParagraph"/>
        <w:numPr>
          <w:ilvl w:val="0"/>
          <w:numId w:val="1"/>
        </w:numPr>
      </w:pPr>
      <w:r>
        <w:t xml:space="preserve">“Which [your category] company should I trust?”</w:t>
      </w:r>
    </w:p>
    <w:p>
      <w:pPr>
        <w:pStyle w:val="ListParagraph"/>
        <w:numPr>
          <w:ilvl w:val="0"/>
          <w:numId w:val="1"/>
        </w:numPr>
      </w:pPr>
      <w:r>
        <w:t xml:space="preserve">…and 200 more, tailored to your category.</w:t>
      </w:r>
    </w:p>
    <w:p>
      <w:pPr>
        <w:pStyle w:val="Heading3"/>
      </w:pPr>
      <w:r>
        <w:t xml:space="preserve">Form</w:t>
      </w:r>
    </w:p>
    <w:p>
      <w:r>
        <w:t xml:space="preserve">Where should we send it?   (2 / 2)</w:t>
      </w:r>
    </w:p>
    <w:p>
      <w:r>
        <w:t xml:space="preserve">Your report arrives within 48 hours, written by the analyst who ran it.</w:t>
      </w:r>
    </w:p>
    <w:p>
      <w:pPr>
        <w:pStyle w:val="ListParagraph"/>
        <w:numPr>
          <w:ilvl w:val="0"/>
          <w:numId w:val="1"/>
        </w:numPr>
      </w:pPr>
      <w:r>
        <w:t xml:space="preserve">Full name</w:t>
      </w:r>
    </w:p>
    <w:p>
      <w:pPr>
        <w:pStyle w:val="ListParagraph"/>
        <w:numPr>
          <w:ilvl w:val="0"/>
          <w:numId w:val="1"/>
        </w:numPr>
      </w:pPr>
      <w:r>
        <w:t xml:space="preserve">Work email</w:t>
      </w:r>
    </w:p>
    <w:p>
      <w:pPr>
        <w:pStyle w:val="ListParagraph"/>
        <w:numPr>
          <w:ilvl w:val="0"/>
          <w:numId w:val="1"/>
        </w:numPr>
      </w:pPr>
      <w:r>
        <w:t xml:space="preserve">Phone</w:t>
      </w:r>
    </w:p>
    <w:p>
      <w:pPr>
        <w:pStyle w:val="ListParagraph"/>
        <w:numPr>
          <w:ilvl w:val="0"/>
          <w:numId w:val="1"/>
        </w:numPr>
      </w:pPr>
      <w:r>
        <w:t xml:space="preserve">← Change domain (returns to step 1)</w:t>
      </w:r>
    </w:p>
    <w:p>
      <w:r>
        <w:t xml:space="preserve">Button: Send my free audit →</w:t>
      </w:r>
    </w:p>
    <w:p>
      <w:r>
        <w:t xml:space="preserve">Under button: One report and one follow-up. Never a drip sequence.</w:t>
      </w:r>
    </w:p>
    <w:p>
      <w:pPr>
        <w:pStyle w:val="Heading2"/>
      </w:pPr>
      <w:r>
        <w:t xml:space="preserve">6. Confirmation screen</w:t>
      </w:r>
    </w:p>
    <w:p>
      <w:r>
        <w:t xml:space="preserve">✓</w:t>
      </w:r>
    </w:p>
    <w:p>
      <w:r>
        <w:t xml:space="preserve">Your audit is queued.</w:t>
      </w:r>
    </w:p>
    <w:p>
      <w:r>
        <w:t xml:space="preserve">An analyst runs it, not a bot. The report for [domain] lands in your inbox within 48 hours.</w:t>
      </w:r>
    </w:p>
    <w:p>
      <w:pPr>
        <w:pStyle w:val="ListParagraph"/>
        <w:numPr>
          <w:ilvl w:val="0"/>
          <w:numId w:val="1"/>
        </w:numPr>
      </w:pPr>
      <w:r>
        <w:t xml:space="preserve">01 — Tesseract scans 200+ prompts in your category</w:t>
      </w:r>
    </w:p>
    <w:p>
      <w:pPr>
        <w:pStyle w:val="ListParagraph"/>
        <w:numPr>
          <w:ilvl w:val="0"/>
          <w:numId w:val="1"/>
        </w:numPr>
      </w:pPr>
      <w:r>
        <w:t xml:space="preserve">02 — An analyst reviews the gaps and writes your roadmap</w:t>
      </w:r>
    </w:p>
    <w:p>
      <w:pPr>
        <w:pStyle w:val="ListParagraph"/>
        <w:numPr>
          <w:ilvl w:val="0"/>
          <w:numId w:val="1"/>
        </w:numPr>
      </w:pPr>
      <w:r>
        <w:t xml:space="preserve">03 — PDF to your inbox, plus an optional 20-minute walkthrough</w:t>
      </w:r>
    </w:p>
    <w:p>
      <w:r>
        <w:t xml:space="preserve">Primary CTA: Book the 20-minute walkthrough</w:t>
      </w:r>
    </w:p>
    <w:p>
      <w:r>
        <w:t xml:space="preserve">Secondary: Run another domain</w:t>
      </w:r>
    </w:p>
    <w:p>
      <w:pPr>
        <w:pStyle w:val="Heading2"/>
      </w:pPr>
      <w:r>
        <w:t xml:space="preserve">7. Trust strip</w:t>
      </w:r>
    </w:p>
    <w:p>
      <w:r>
        <w:t xml:space="preserve">TRUSTED BY</w:t>
      </w:r>
    </w:p>
    <w:p>
      <w:r>
        <w:t xml:space="preserve">Walmart · Shopify · PayPal · Peloton · Livspace · Bausch + Lomb  [logo placeholders]</w:t>
      </w:r>
    </w:p>
    <w:p>
      <w:pPr>
        <w:pStyle w:val="Heading2"/>
      </w:pPr>
      <w:r>
        <w:t xml:space="preserve">8. What the audit covers</w:t>
      </w:r>
    </w:p>
    <w:p>
      <w:r>
        <w:t xml:space="preserve">Eyebrow: WHAT THE AUDIT COVERS</w:t>
      </w:r>
    </w:p>
    <w:p>
      <w:r>
        <w:t xml:space="preserve">Heading: Six checks. One report. Zero cost.</w:t>
      </w:r>
    </w:p>
    <w:p>
      <w:pPr>
        <w:pStyle w:val="Heading3"/>
      </w:pPr>
      <w:r>
        <w:t xml:space="preserve">01 — AI Overview presence</w:t>
      </w:r>
    </w:p>
    <w:p>
      <w:r>
        <w:t xml:space="preserve">Where your brand appears in AI Overviews and generative results on Google — and where it is missing.</w:t>
      </w:r>
    </w:p>
    <w:p>
      <w:r>
        <w:t xml:space="preserve">→ A map of every answer you should own</w:t>
      </w:r>
    </w:p>
    <w:p>
      <w:pPr>
        <w:pStyle w:val="Heading3"/>
      </w:pPr>
      <w:r>
        <w:t xml:space="preserve">02 — Citation share of voice</w:t>
      </w:r>
    </w:p>
    <w:p>
      <w:r>
        <w:t xml:space="preserve">Tesseract measures how often AI answers reference you versus your competitors across category prompts.</w:t>
      </w:r>
    </w:p>
    <w:p>
      <w:r>
        <w:t xml:space="preserve">→ Your visibility score, benchmarked</w:t>
      </w:r>
    </w:p>
    <w:p>
      <w:pPr>
        <w:pStyle w:val="Heading3"/>
      </w:pPr>
      <w:r>
        <w:t xml:space="preserve">03 — Entity &amp; brand mentions</w:t>
      </w:r>
    </w:p>
    <w:p>
      <w:r>
        <w:t xml:space="preserve">How models interpret you as an entity: structured data, schema, named-entity recognition, citation quality.</w:t>
      </w:r>
    </w:p>
    <w:p>
      <w:r>
        <w:t xml:space="preserve">→ The broken references costing you mentions</w:t>
      </w:r>
    </w:p>
    <w:p>
      <w:pPr>
        <w:pStyle w:val="Heading3"/>
      </w:pPr>
      <w:r>
        <w:t xml:space="preserve">04 — Geo &amp; local entity signals</w:t>
      </w:r>
    </w:p>
    <w:p>
      <w:r>
        <w:t xml:space="preserve">Maps, localised SERPs, region-tagged citations and geo-personalised AI answers across your key markets.</w:t>
      </w:r>
    </w:p>
    <w:p>
      <w:r>
        <w:t xml:space="preserve">→ Fixes to strengthen geo-entity signals</w:t>
      </w:r>
    </w:p>
    <w:p>
      <w:pPr>
        <w:pStyle w:val="Heading3"/>
      </w:pPr>
      <w:r>
        <w:t xml:space="preserve">05 — Competitor landscape</w:t>
      </w:r>
    </w:p>
    <w:p>
      <w:r>
        <w:t xml:space="preserve">Who dominates AI answers in your category, and how they're structured to get there.</w:t>
      </w:r>
    </w:p>
    <w:p>
      <w:r>
        <w:t xml:space="preserve">→ Side-by-side share of visibility</w:t>
      </w:r>
    </w:p>
    <w:p>
      <w:pPr>
        <w:pStyle w:val="Heading3"/>
      </w:pPr>
      <w:r>
        <w:t xml:space="preserve">06 — AI search roadmap</w:t>
      </w:r>
    </w:p>
    <w:p>
      <w:r>
        <w:t xml:space="preserve">A prioritised plan from schema fixes to content pivots, ranked by effort against expected lift.</w:t>
      </w:r>
    </w:p>
    <w:p>
      <w:r>
        <w:t xml:space="preserve">→ 90 days of sequenced work</w:t>
      </w:r>
    </w:p>
    <w:p>
      <w:pPr>
        <w:pStyle w:val="Heading2"/>
      </w:pPr>
      <w:r>
        <w:t xml:space="preserve">9. Client speak</w:t>
      </w:r>
    </w:p>
    <w:p>
      <w:pPr>
        <w:pStyle w:val="Heading3"/>
      </w:pPr>
      <w:r>
        <w:t xml:space="preserve">Subish Sudhakaran — Head of Brand Ecommerce, Titan Watches</w:t>
      </w:r>
    </w:p>
    <w:p>
      <w:r>
        <w:t xml:space="preserve">I would recommend AdLift, and the reason being if you have an agency that has got the expertise, is committed and puts the client requirement at the centre — what more do you ask for?</w:t>
      </w:r>
    </w:p>
    <w:p>
      <w:pPr>
        <w:pStyle w:val="Heading3"/>
      </w:pPr>
      <w:r>
        <w:t xml:space="preserve">Ruchika Gupta — Ex-CMO, Luminous India</w:t>
      </w:r>
    </w:p>
    <w:p>
      <w:r>
        <w:t xml:space="preserve">The proactiveness I saw is what makes the difference. A lot of people can deliver on the task, but to be involved enough in my business to act as owners is rare.</w:t>
      </w:r>
    </w:p>
    <w:p>
      <w:pPr>
        <w:pStyle w:val="Heading3"/>
      </w:pPr>
      <w:r>
        <w:t xml:space="preserve">Sampurna Rakshit — Marketing Head, Mia by Tanishq</w:t>
      </w:r>
    </w:p>
    <w:p>
      <w:r>
        <w:t xml:space="preserve">The ownership the team takes is the one thing that stands out. AdLift is like an extension of our in-house marketing team.</w:t>
      </w:r>
    </w:p>
    <w:p>
      <w:r>
        <w:t xml:space="preserve">[Video stills are placeholders.]</w:t>
      </w:r>
    </w:p>
    <w:p>
      <w:pPr>
        <w:pStyle w:val="Heading2"/>
      </w:pPr>
      <w:r>
        <w:t xml:space="preserve">10. Closing band</w:t>
      </w:r>
    </w:p>
    <w:p>
      <w:r>
        <w:t xml:space="preserve">Still scrolling? Your competitor isn't.</w:t>
      </w:r>
    </w:p>
    <w:p>
      <w:r>
        <w:t xml:space="preserve">Still free. Still 48 hours. Still no obligation.</w:t>
      </w:r>
    </w:p>
    <w:p>
      <w:r>
        <w:t xml:space="preserve">Button: Get my free audit →</w:t>
      </w:r>
    </w:p>
    <w:p>
      <w:pPr>
        <w:pStyle w:val="Heading2"/>
      </w:pPr>
      <w:r>
        <w:t xml:space="preserve">11. Footer</w:t>
      </w:r>
    </w:p>
    <w:p>
      <w:r>
        <w:t xml:space="preserve">© 2026 AdLift. All rights reserved.</w:t>
      </w:r>
    </w:p>
    <w:p>
      <w:r>
        <w:t xml:space="preserve">Acquire. Amplify. Advance.</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Poppins" w:hAnsi="Poppins"/>
        <w:sz w:val="22"/>
      </w:rPr>
    </w:rPrDefault>
  </w:docDefaults>
  <w:style w:type="paragraph" w:styleId="Normal" w:default="1">
    <w:name w:val="Normal"/>
    <w:pPr>
      <w:spacing w:after="140" w:line="288" w:lineRule="auto"/>
    </w:pPr>
  </w:style>
  <w:style w:type="paragraph" w:styleId="Heading1">
    <w:name w:val="heading 1"/>
    <w:basedOn w:val="Normal"/>
    <w:pPr>
      <w:spacing w:before="240" w:after="160"/>
      <w:outlineLvl w:val="0"/>
    </w:pPr>
    <w:rPr>
      <w:b/>
      <w:color w:val="1F2734"/>
      <w:sz w:val="40"/>
    </w:rPr>
  </w:style>
  <w:style w:type="paragraph" w:styleId="Heading2">
    <w:name w:val="heading 2"/>
    <w:basedOn w:val="Normal"/>
    <w:pPr>
      <w:spacing w:before="320" w:after="120"/>
      <w:outlineLvl w:val="1"/>
    </w:pPr>
    <w:rPr>
      <w:b/>
      <w:color w:val="E76100"/>
      <w:sz w:val="28"/>
    </w:rPr>
  </w:style>
  <w:style w:type="paragraph" w:styleId="Heading3">
    <w:name w:val="heading 3"/>
    <w:basedOn w:val="Normal"/>
    <w:pPr>
      <w:spacing w:before="200" w:after="80"/>
      <w:outlineLvl w:val="2"/>
    </w:pPr>
    <w:rPr>
      <w:b/>
      <w:color w:val="1F2734"/>
      <w:sz w:val="23"/>
    </w:rPr>
  </w:style>
  <w:style w:type="paragraph" w:styleId="ListParagraph">
    <w:name w:val="List Paragraph"/>
    <w:basedOn w:val="Normal"/>
    <w:pPr>
      <w:spacing w:after="60"/>
      <w:ind w:left="7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