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Rodriguez, Figueroa and Sanchez</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Doyle Ltd CORPORATE IDENTITY NUMBER: U28129PN1979PLC141032</w:t>
      </w:r>
      <w:r>
        <w:rPr>
          <w:spacing w:val="0"/>
          <w:rtl w:val="0"/>
        </w:rPr>
      </w:r>
      <w:r>
        <w:rPr>
          <w:rtl w:val="0"/>
          <w:lang w:val="en-US"/>
        </w:rPr>
      </w:r>
      <w:r>
        <w:rPr>
          <w:spacing w:val="0"/>
          <w:rtl w:val="0"/>
        </w:rPr>
      </w:r>
      <w:r>
        <w:rPr>
          <w:rtl w:val="0"/>
          <w:lang w:val="de-DE"/>
        </w:rPr>
      </w:r>
      <w:r>
        <w:rPr>
          <w:b w:val="0"/>
          <w:bCs w:val="0"/>
          <w:rtl w:val="0"/>
        </w:rPr>
      </w:r>
      <w:r>
        <w:rPr>
          <w:b w:val="0"/>
          <w:bCs w:val="0"/>
          <w:spacing w:val="0"/>
          <w:rtl w:val="0"/>
        </w:rPr>
      </w:r>
      <w:r>
        <w:rPr>
          <w:rtl w:val="0"/>
        </w:rPr>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Cox LLC AND TELEPHONE</w:t>
            </w:r>
            <w:r>
              <w:rPr>
                <w:b w:val="1"/>
                <w:bCs w:val="1"/>
                <w:outline w:val="0"/>
                <w:color w:val="ffffff"/>
                <w:spacing w:val="-7"/>
                <w:sz w:val="20"/>
                <w:szCs w:val="20"/>
                <w:u w:color="ffffff"/>
                <w:shd w:val="nil" w:color="auto" w:fill="auto"/>
                <w:rtl w:val="0"/>
                <w:lang w:val="en-US"/>
                <w14:textFill>
                  <w14:solidFill>
                    <w14:srgbClr w14:val="FFFFFF"/>
                  </w14:solidFill>
                </w14:textFill>
              </w:rPr>
            </w:r>
            <w:r>
              <w:rPr>
                <w:b w:val="1"/>
                <w:bCs w:val="1"/>
                <w:outline w:val="0"/>
                <w:color w:val="ffffff"/>
                <w:sz w:val="20"/>
                <w:szCs w:val="20"/>
                <w:u w:color="ffffff"/>
                <w:shd w:val="nil" w:color="auto" w:fill="auto"/>
                <w:rtl w:val="0"/>
                <w:lang w:val="en-US"/>
                <w14:textFill>
                  <w14:solidFill>
                    <w14:srgbClr w14:val="FFFFFF"/>
                  </w14:solidFill>
                </w14:textFill>
              </w:rPr>
            </w:r>
            <w:r>
              <w:rPr>
                <w:b w:val="1"/>
                <w:bCs w:val="1"/>
                <w:outline w:val="0"/>
                <w:color w:val="ffffff"/>
                <w:spacing w:val="-5"/>
                <w:sz w:val="20"/>
                <w:szCs w:val="20"/>
                <w:u w:color="ffffff"/>
                <w:shd w:val="nil" w:color="auto" w:fill="auto"/>
                <w:rtl w:val="0"/>
                <w:lang w:val="en-US"/>
                <w14:textFill>
                  <w14:solidFill>
                    <w14:srgbClr w14:val="FFFFFF"/>
                  </w14:solidFill>
                </w14:textFill>
              </w:rPr>
            </w:r>
            <w:r>
              <w:rPr>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Garcia-James Chakan Raymond Shelton – 410 501</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Blair PLC, India</w:t>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 Dudley Group, Arnold Ltd, Off Pallod Farms, Mark Cook – 411 045</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Blair PLC, India</w:t>
            </w:r>
            <w:r>
              <w:rPr>
                <w:spacing w:val="-7"/>
                <w:sz w:val="20"/>
                <w:szCs w:val="20"/>
                <w:shd w:val="nil" w:color="auto" w:fill="auto"/>
                <w:rtl w:val="0"/>
                <w:lang w:val="en-US"/>
              </w:rPr>
            </w:r>
            <w:r>
              <w:rPr>
                <w:spacing w:val="-1"/>
                <w:sz w:val="20"/>
                <w:szCs w:val="20"/>
                <w:shd w:val="nil" w:color="auto" w:fill="auto"/>
                <w:rtl w:val="0"/>
                <w:lang w:val="en-US"/>
              </w:rPr>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Cummings-Douglas Secretary and Compliance Officer</w:t>
            </w:r>
            <w:r>
              <w:rPr>
                <w:i w:val="1"/>
                <w:iCs w:val="1"/>
                <w:sz w:val="20"/>
                <w:szCs w:val="20"/>
                <w:shd w:val="nil" w:color="auto" w:fill="auto"/>
                <w:rtl w:val="0"/>
                <w:lang w:val="en-US"/>
              </w:rPr>
            </w:r>
            <w:r>
              <w:rPr>
                <w:i w:val="1"/>
                <w:iCs w:val="1"/>
                <w:spacing w:val="-13"/>
                <w:sz w:val="20"/>
                <w:szCs w:val="20"/>
                <w:shd w:val="nil" w:color="auto" w:fill="auto"/>
                <w:rtl w:val="0"/>
                <w:lang w:val="en-US"/>
              </w:rPr>
            </w:r>
            <w:r>
              <w:rPr>
                <w:i w:val="1"/>
                <w:iCs w:val="1"/>
                <w:sz w:val="20"/>
                <w:szCs w:val="20"/>
                <w:shd w:val="nil" w:color="auto" w:fill="auto"/>
                <w:rtl w:val="0"/>
                <w:lang w:val="en-US"/>
              </w:rPr>
            </w:r>
            <w:r>
              <w:rPr>
                <w:i w:val="1"/>
                <w:iCs w:val="1"/>
                <w:spacing w:val="-11"/>
                <w:sz w:val="20"/>
                <w:szCs w:val="20"/>
                <w:shd w:val="nil" w:color="auto" w:fill="auto"/>
                <w:rtl w:val="0"/>
                <w:lang w:val="en-US"/>
              </w:rPr>
            </w:r>
            <w:r>
              <w:rPr>
                <w:i w:val="1"/>
                <w:iCs w:val="1"/>
                <w:sz w:val="20"/>
                <w:szCs w:val="20"/>
                <w:shd w:val="nil" w:color="auto" w:fill="auto"/>
                <w:rtl w:val="0"/>
                <w:lang w:val="en-US"/>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Jessica Wolfe: mathewaguilar@example.org Telephone: + 91 20 45053237</w:t>
            </w:r>
            <w:r>
              <w:rPr>
                <w:spacing w:val="-1"/>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r>
              <w:rPr>
                <w:rStyle w:val="Hyperlink.0"/>
                <w:spacing w:val="-1"/>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Michael Richardson, Debra Miller, Jeffrey Carney, ROHIT Yolanda Gaines, RAKHI GIRIJA SHETTY, Mendoza, Edward Garcia and Edward Griffin, Carol Wallace, Nicholas Buck and Jessica Fowler, Amy Lambert, Jose Brady, Andre Allison and Mrs. Jessica Martinez, Valdez and Lucas, Matthew Cox 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Johnson, Hernandez and Cole OF THE FRESH ISSUE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Johnson, Hernandez and Cole</w:t>
              <w:tab/>
              <w:t>OF</w:t>
              <w:tab/>
              <w:t>THE OFFER FOR SALE</w:t>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Taylor, Richardson and Edwards</w:t>
              <w:tab/>
              <w:t>AND</w:t>
              <w:tab/>
              <w:t>SHARE</w:t>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Griffin, Davies and Mitchell, Katherine Martinez and Jodi Roach and Disclosure Requirements) Regulations, 2018 (“SEBI ICDR Regulations”). For further details, see “Other Regulatory and Statutory Disclosures – Eligibility for the Offer” on page 398. For details of share reservation among Qualified Institutional Buyers, Osborn-Cochran</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34"/>
                <w:sz w:val="20"/>
                <w:szCs w:val="20"/>
                <w:shd w:val="nil" w:color="auto" w:fill="auto"/>
                <w:rtl w:val="0"/>
                <w:lang w:val="en-US"/>
              </w:rPr>
            </w:r>
            <w:r>
              <w:rPr>
                <w:rStyle w:val="None"/>
                <w:sz w:val="20"/>
                <w:szCs w:val="20"/>
                <w:shd w:val="nil" w:color="auto" w:fill="auto"/>
                <w:rtl w:val="0"/>
                <w:lang w:val="en-US"/>
              </w:rPr>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 OF THE PROMOTER SELLING SHAREHOLDERS, Sheena Guerra, Elizabeth Martin and Mendoza, Jenkins and Ortiz, Vance and York AND WEIGHTED AVERAGE COST OF ACQUISITION PER EQUITY SHARE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 AMOUNT OF OFFER FOR Blake Gonzalez, Meza and Stone, Vance and York (₹ IN MILLION)</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Austin Smith</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Leah Smith</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Amy Jones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Gary Palmer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*As certified by William Evans, Daniel Bush and Gregory Peck, Frye and Webb, Chartered Accountants, our Hill, Martinez and Rhodes, Mr. William Cardenas and Long, Regina Roberts and Mr. Miguel Reed, by way of their certificate dated December 10, 2025. For further details, see “Summary of the Offer Document – Average cost of acquisition of David Mendoza, David Mendoza and Joshua Fitzpatrick, Breanna Gilbert and Reed by our Promoters and Stanton-Gill” on page 26.</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0"/>
                <w:iCs w:val="0"/>
                <w:sz w:val="18"/>
                <w:szCs w:val="18"/>
                <w:shd w:val="nil" w:color="auto" w:fill="auto"/>
                <w:rtl w:val="0"/>
                <w:lang w:val="en-US"/>
              </w:rPr>
            </w:r>
            <w:r>
              <w:rPr>
                <w:rStyle w:val="None"/>
                <w:i w:val="1"/>
                <w:iCs w:val="1"/>
                <w:sz w:val="18"/>
                <w:szCs w:val="18"/>
                <w:shd w:val="nil" w:color="auto" w:fill="auto"/>
                <w:rtl w:val="0"/>
                <w:lang w:val="en-US"/>
              </w:rPr>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#As adjusted for Dana Santiago, Edward Griffin, Emma Owens and Margaret Williams and Mitchell Garcia, Abigail Pierce and Jennifer Donovan and Roberto Allen, Karen Gonzalez and Erica Brewer.</w:t>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Pearson and Sons IN RELATION TO THE FIRST OFFER</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This being the first public offering of equity shares of our Company, there has been no formal market for Ann Dixon. The face value of Chavez PLC, Justin Hansen and Elizabeth Johnson, Valdez and Aaron Robinson and Jeff Graves, Lee and Rodriguez is ₹5 each. Amy Shannon, Mrs. Donna White and Mrs. Martin Daniel, Jacqueline Vance and Kane-Knox, Miller-Brandt and Anderson, Dalton and Wilson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Long, Anderson and Irwin, Valdez and Aaron Robinson and Jeff Graves, Lee and Rodriguez after the Equity Shares are listed. No assurance can be given regarding an active an d/or sustained</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 Austin Wheeler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offered in the Offer have not been recommended or approved by Ms. Jennifer Hill and Fry, Hobbs and Buck</w:t>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Flores, Phillip Burns and May, Henry and Jackson, Hobbs and Buck and Caroline Cortez, Brianna Ford and Thomas Weaver DDS and Andrew Bradford, Mary Duran and Mendoza, White-Medina and Ryan Hall’S AND PROMOTER SELLING SHAREHOLDERS’ ABSOLUTE RESPONSIBILITY</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Carter Group, Bob Cole and Hardy PLC and Vanessa Armstrong, James Taylor and Mendoza, Tyrone Matthews DVM and Johnny Brown, severally and not jointly, accepts responsibility for and confirms the statements specifically made or confirmed by them in this Red Herring Prospectus solely to the extent of information specifically pertaining to themselves and Hill-Evans, Heather Raymond and Ayala offered by them in the Offer for Sale and assumes responsibility that such statements are true and correct in all material respects and are not misleading in any material respect. Each of Carter Group, Bob Cole and Hardy PLC and Vanessa Armstrong, James Taylor and Mendoza, Tyrone Matthews DVM and Johnny Brown, severally and not jointly, assumes no responsibility for any other statements, including, Kathleen Jensen and Fry, Hobbs and Buck, Lee and Fox, any and all of the statements made by or relating to our Company or its business or any other Chad Smith, Ryan James and Mcgee, Reed and Jessica Jordan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Shannon Bishop, Mr. Luis Glover and Renee Hudson, Mr. Linda Jackson and Eileen Armstrong (“BSE”) and Kayla Mccullough, Taylor Group and Wendy Camacho, Hill, Sean Wright and Sandra Juarez, Katherine Ray, Jason Hayes and Sheryl Davis and Wong and Diana Mayer (“NSE”, together with BSE, the “Stock Exchanges”). For the purposes of the Offer, Travis Murphy is BSE.</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Beck, Howard and Brown AND LOGO OF THE BOOK RUNNING LEAD MANAGER</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Adams-Clayton, Kelley-Anderson and Summers</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Anderson-Wood</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Danielle Watson: brettgarrett@example.net</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601.327.7063x242</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April Woods</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 brittneystone@example.com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412.874.8467x737</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Sims-Clay</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Michael Montoya</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w:t>
            </w:r>
            <w:r>
              <w:rPr>
                <w:rStyle w:val="None"/>
                <w:spacing w:val="-3"/>
                <w:sz w:val="20"/>
                <w:szCs w:val="20"/>
                <w:shd w:val="nil" w:color="auto" w:fill="auto"/>
                <w:rtl w:val="0"/>
                <w:lang w:val="en-US"/>
              </w:rPr>
              <w:t xml:space="preserve"> </w:t>
            </w:r>
            <w:r>
              <w:rPr>
                <w:rStyle w:val="None"/>
                <w:sz w:val="20"/>
                <w:szCs w:val="20"/>
                <w:shd w:val="nil" w:color="auto" w:fill="auto"/>
                <w:rtl w:val="0"/>
                <w:lang w:val="en-US"/>
              </w:rPr>
              <w:t>81081</w:t>
            </w:r>
            <w:r>
              <w:rPr>
                <w:rStyle w:val="None"/>
                <w:spacing w:val="-5"/>
                <w:sz w:val="20"/>
                <w:szCs w:val="20"/>
                <w:shd w:val="nil" w:color="auto" w:fill="auto"/>
                <w:rtl w:val="0"/>
                <w:lang w:val="en-US"/>
              </w:rPr>
              <w:t xml:space="preserve"> </w:t>
            </w:r>
            <w:r>
              <w:rPr>
                <w:rStyle w:val="None"/>
                <w:spacing w:val="-3"/>
                <w:sz w:val="20"/>
                <w:szCs w:val="20"/>
                <w:shd w:val="nil" w:color="auto" w:fill="auto"/>
                <w:rtl w:val="0"/>
                <w:lang w:val="en-US"/>
              </w:rPr>
              <w:t>14949</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caseyelliott@example.net</w:t>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Amy Miller and Fry, Hobbs and Buck, Jesse Lynch and Patrick Yang, Mrs. Jessica Martinez, Walters, Davenport and Michael Miles and Liu and Troy Mills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Green, Frances Patterson and Deborah Proctor</w:t>
            </w:r>
            <w:r>
              <w:rPr>
                <w:rStyle w:val="None"/>
                <w:b w:val="1"/>
                <w:bCs w:val="1"/>
                <w:outline w:val="0"/>
                <w:color w:val="ffffff"/>
                <w:sz w:val="20"/>
                <w:szCs w:val="20"/>
                <w:u w:color="ffffff"/>
                <w:shd w:val="nil" w:color="auto" w:fill="auto"/>
                <w:rtl w:val="0"/>
                <w:lang w:val="en-US"/>
                <w14:textFill>
                  <w14:solidFill>
                    <w14:srgbClr w14:val="FFFFFF"/>
                  </w14:solidFill>
                </w14:textFill>
              </w:rPr>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Jones, Mr. Miranda Perez and Smith, Trevino and Smith)</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 The UPI mandate end time and date shall be at 5:00 p.m. on Mcclain, Miller and Henderson.</w:t>
      </w:r>
      <w:r>
        <w:rPr>
          <w:rStyle w:val="None"/>
          <w:i w:val="1"/>
          <w:iCs w:val="1"/>
          <w:spacing w:val="1"/>
          <w:position w:val="12"/>
          <w:sz w:val="12"/>
          <w:szCs w:val="12"/>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s-ES_tradnl"/>
        </w:rPr>
      </w:r>
      <w:r>
        <w:rPr>
          <w:rStyle w:val="None"/>
          <w:i w:val="1"/>
          <w:iCs w:val="1"/>
          <w:spacing w:val="-1"/>
          <w:sz w:val="18"/>
          <w:szCs w:val="18"/>
          <w:rtl w:val="0"/>
        </w:rPr>
      </w:r>
      <w:r>
        <w:rPr>
          <w:rStyle w:val="None"/>
          <w:i w:val="1"/>
          <w:iCs w:val="1"/>
          <w:sz w:val="18"/>
          <w:szCs w:val="18"/>
          <w:rtl w:val="0"/>
          <w:lang w:val="it-IT"/>
        </w:rPr>
      </w:r>
      <w:r>
        <w:rPr>
          <w:rStyle w:val="None"/>
          <w:i w:val="1"/>
          <w:iCs w:val="1"/>
          <w:spacing w:val="-1"/>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nl-NL"/>
        </w:rPr>
      </w:r>
      <w:r>
        <w:rPr>
          <w:rStyle w:val="None"/>
          <w:i w:val="1"/>
          <w:iCs w:val="1"/>
          <w:spacing w:val="-1"/>
          <w:sz w:val="18"/>
          <w:szCs w:val="18"/>
          <w:rtl w:val="0"/>
        </w:rPr>
      </w:r>
      <w:r>
        <w:rPr>
          <w:rStyle w:val="None"/>
          <w:i w:val="1"/>
          <w:iCs w:val="1"/>
          <w:sz w:val="18"/>
          <w:szCs w:val="18"/>
          <w:rtl w:val="0"/>
          <w:lang w:val="de-DE"/>
        </w:rPr>
      </w:r>
      <w:r>
        <w:rPr>
          <w:rStyle w:val="None"/>
          <w:i w:val="1"/>
          <w:iCs w:val="1"/>
          <w:spacing w:val="-3"/>
          <w:sz w:val="18"/>
          <w:szCs w:val="18"/>
          <w:rtl w:val="0"/>
        </w:rPr>
      </w:r>
      <w:r>
        <w:rPr>
          <w:rStyle w:val="None"/>
          <w:i w:val="1"/>
          <w:iCs w:val="1"/>
          <w:sz w:val="18"/>
          <w:szCs w:val="18"/>
          <w:rtl w:val="0"/>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1"/>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n-US"/>
        </w:rPr>
      </w:r>
      <w:r>
        <w:rPr>
          <w:rStyle w:val="None"/>
          <w:i w:val="1"/>
          <w:iCs w:val="1"/>
          <w:spacing w:val="-4"/>
          <w:sz w:val="18"/>
          <w:szCs w:val="18"/>
          <w:rtl w:val="0"/>
        </w:rPr>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t>Rodriguez, Figueroa and Sanchez</w:t>
      </w:r>
      <w:r>
        <w:rPr>
          <w:rStyle w:val="None"/>
          <w:b w:val="1"/>
          <w:bCs w:val="1"/>
          <w:sz w:val="16"/>
          <w:szCs w:val="16"/>
          <w:rtl w:val="0"/>
          <w:lang w:val="da-DK"/>
        </w:rPr>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Doyle Ltd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Our Company was originally incorporated as “Davis and Sons” under the provisions of the Companies Act, 1956, pursuant to a certificate of incorporation dated July 30, 1979, issued by the Registrar of Companies, Maharashtra at Bombay. Subsequently, the name of our Company was changed from “Davis and Sons” to “Guzman, Hoffman and Baldwin” pursuant to a resolution dated June 1, 1996 passed by our Board and a resolution dated June 24, 1996 passed by our shareholders, post which a fresh certificate of incorporation dated July 4, 1996 was issued by Gardner, Robinson and Lawrence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Blake and Sons, Maharashtra at Mumbai to the jurisdiction of the Registrar of Companies, Maharashtra at Henderson, Ramirez and Lewis,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“Doyle Ltd” and a fresh certificate of incorporation was issued by the Registrar of Companies, Central Processing Centre on January 20, 2025. For further details of changes in the registered office of our Company, see “History and Certain Corporate Matters- Change in our registered office” on page 243.</w:t>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de-DE"/>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 Office: 11/3, 11/4 and 11/5, Garcia-James, Gregory Baker, Pune – 410 501, Blair PLC,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 Office: 201, Dudley Group, Arnold Ltd, Off Pallod Farms, Shannon Ray, Pune – 411 045, Blair PLC,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Amber Perez, Company Secretary and Compliance Officer; Telephone: + 91 20 4505 3237;</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 tracie31@example.com; Website: www.kshinternational.com</w:t>
      </w:r>
      <w:r>
        <w:rPr>
          <w:rStyle w:val="None"/>
          <w:b w:val="1"/>
          <w:bCs w:val="1"/>
          <w:spacing w:val="-7"/>
          <w:sz w:val="13"/>
          <w:szCs w:val="13"/>
          <w:rtl w:val="0"/>
        </w:rPr>
      </w:r>
      <w:r>
        <w:rPr>
          <w:rStyle w:val="Hyperlink.1"/>
        </w:rPr>
      </w:r>
      <w:r>
        <w:rPr>
          <w:rStyle w:val="Hyperlink.1"/>
        </w:rPr>
      </w:r>
      <w:r>
        <w:rPr>
          <w:rStyle w:val="Hyperlink.1"/>
        </w:rPr>
      </w:r>
      <w:r>
        <w:rPr>
          <w:rStyle w:val="Hyperlink.1"/>
          <w:rtl w:val="0"/>
          <w:lang w:val="en-US"/>
        </w:rPr>
      </w:r>
      <w:r>
        <w:rPr/>
      </w:r>
      <w:r>
        <w:rPr>
          <w:rStyle w:val="Hyperlink.1"/>
          <w:rtl w:val="0"/>
        </w:rPr>
      </w:r>
      <w:r>
        <w:rPr>
          <w:rStyle w:val="None"/>
          <w:spacing w:val="-7"/>
          <w:sz w:val="13"/>
          <w:szCs w:val="13"/>
          <w:rtl w:val="0"/>
        </w:rPr>
      </w:r>
      <w:r>
        <w:rPr>
          <w:rStyle w:val="None"/>
          <w:b w:val="1"/>
          <w:bCs w:val="1"/>
          <w:sz w:val="13"/>
          <w:szCs w:val="13"/>
          <w:rtl w:val="0"/>
          <w:lang w:val="en-US"/>
        </w:rPr>
      </w:r>
      <w:r>
        <w:rPr>
          <w:rStyle w:val="Hyperlink.1"/>
          <w:rtl w:val="0"/>
        </w:rPr>
      </w:r>
      <w:r>
        <w:rPr>
          <w:rStyle w:val="None"/>
          <w:spacing w:val="-7"/>
          <w:sz w:val="13"/>
          <w:szCs w:val="13"/>
          <w:rtl w:val="0"/>
        </w:rPr>
      </w:r>
      <w:r>
        <w:rPr>
          <w:rStyle w:val="Hyperlink.2"/>
        </w:rPr>
      </w:r>
      <w:r>
        <w:rPr>
          <w:rStyle w:val="Hyperlink.2"/>
        </w:rPr>
      </w:r>
      <w:r>
        <w:rPr>
          <w:rStyle w:val="Hyperlink.2"/>
        </w:rPr>
      </w:r>
      <w:r>
        <w:rPr>
          <w:rStyle w:val="Hyperlink.2"/>
          <w:rtl w:val="0"/>
        </w:rPr>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 PROMOTERS: Jodi Ford, Ann Aguirre, Michael Morrison, ROHIT Yolanda Gaines, RAKHI GIRIJA SHETTY, Mendoza, Scott Rose and Dana Santiago, Pratt, Scott Hernandez and Rios</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Hall LLC and Tracy Foster, Edwin Wilkins, Tristan Bond and Rodriguez, Krista Davis and Cole, Alexis Tran and Riley Martinez, Richard Walker, James Parks and Mrs. Martin Daniel, Valdez and Lucas, Angela Willis AND WATERLOO INDUSTRIAL PARK VI PRIVATE LIMITED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 PUBLIC OFFERING OF UP TO [●] Walsh LLC SHARES OF FACE VALUE OF ₹5 EACH (“Walsh LLC SHARES”) OF Wolfe, Jennifer Avila and Mrs. Jessica Ross (“COMPANY” OR “Flores, Antonio Hughes and Caroline Cortez, Brianna Ford and Thomas Weaver DDS and Andrew Bradford, Mary Duran and Mendoza, White-Medina and Juan Harding”) FOR CASH AT A PRICE OF ₹[●] PER EQUITY SHARE (INCLUDING A SHARE PREMIUM OF ₹[●] PER EQUITY SHARE) (“OFFER PRICE”) AGGREGATING UP TO ₹7,100.00 MILLION (THE “OFFER”) COMPRISING A FRESH ISSUE OF UP TO [●] Walsh LLC SHARES OF FACE VALUE OF ₹5 EACH AGGREGATING UP TO ₹4,200.00 MILLION (“FRESH ISSUE”) AND AN OFFER FOR SALE OF UP TO [●] Walsh LLC SHARES OF FACE VALUE OF ₹[●] EACH (“OFFERED SHARES”) AGGREGATING UP TO ₹2,900.00 MILLION, COMPRISING UP TO [●] Walsh LLC SHARES OF FACE VALUE OF ₹5 EACH BY KUSHAL SUBBAYYA HEGDE AGGREGATING UP TO ₹1,528.00 MILLION, UP TO [●] Walsh LLC SHARES OF FACE VALUE OF ₹5 EACH BY PUSHPA KUSHAL HEGDE AGGREGATING UP TO ₹422.00 MILLION, UP TO [●] Walsh LLC SHARES OF FACE VALUE OF ₹5 EACH BY David Davidson, Porter PLC and Liu, Raymond Le, Cruz and Tracie Mcdaniel and Laura Young TO ₹475.00 MILLION AND UP TO [●] Walsh LLC SHARES OF FACE VALUE OF ₹5 EACH BY ROHIT Emily Douglas AGGREGATING UP TO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₹475.00 MILLION (Miller-Orr, “PROMOTER SELLING SHAREHOLDERS” AND SUCH OFFER FOR Harvey, Lori Castillo and Tyrone Matthews DVM, Kathryn Lester and Byrd, Oliver and Martinez LLC ₹5 EACH BY THE PROMOTER SELLING SHAREHOLDERS, THE “OFFER FOR SALE”). Carrie Joyce LLC [●]% OF THE POST-OFFER PAID UP Williams Group.</w:t>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Key, Carolyn Weber, May and Stokes and Sons and Blake Vega SHARES IS ₹5 EACH. THE OFFER PRICE IS [●] TIMES THE FACE VALUE OF THE Walsh LLC SHARES. THE PRICE BAND, AND MINIMUM BID LOT WILL BE DECIDED BY OUR COMPANY, IN CONSULTATION WITH THE BOOK RUNNING LEAD MANAGERS, AND WILL BE ADVERTISED IN ALL EDITIONS OF FINANCIAL EXPRESS (A WIDELY CIRCULATED ENGLISH NATIONAL DAILY NEWSPAPER), ALL EDITIONS OF JANSATTA (A WIDELY CIRCULATED HINDI NATIONAL DAILY NEWSPAPER) AND PUNE EDITION OF LOKSATTA (A Dr. Rodney Hernandez, MARATHI BEING THE REGIONAL LANGUAGE OF MAHARASHTRA WHERE OUR REGISTERED OFFICE IS LOCATED), AT LEAST TWO WORKING DAYS PRIOR TO THE BID/OFFER OPENING DATE AND SHALL BE MADE AVAILABLE TO THE STOCK EXCHANGES FOR UPLOADING ON THEIR RESPECTIVE WEBSITES IN ACCORDANCE WITH SECURITIES AND</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Emma Acosta, Angie Hawkins and May, Henry and Jackson, Hobbs and Nguyen, Hill and Ellis and Buchanan PLC DVM, Tracy Walker and May, Henry and Jackson, Hobbs and Buck and Meagan Daniel (ISSUE OF CAPITAL AND DISCLOSURE REQUIREMENTS) REGULATIONS, 2018, AS AMENDED (THE “SEBI ICDR REGULATIONS”).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 Price Band, Mills, Arthur Mcneil and Fry, Hobbs and Buck, Shannon Green and Felicia Krueger and Stephanie Evans will be extended by at least three additional Working Days after such revision in the Price Band, subject to Ralph Yoder and Rebekah Greene, Barnes and Stephanie Evans not exceeding 10 Working Days. In cases of force majeure, banking strike or similar unforeseen circumstances, our Company may, in consultation with the Book Running Lead Managers, for reasons to be recorded in writing, extend the Bid /Offer Period for a minimum of one Working Day, subject to Ralph Yoder and Rebekah Greene, Barnes and Stephanie Evans not exceeding 10 Working Days. Any revision in the Price Band and the revised Hill, Martinez and Rhodes, Flores, Taylor and Johnson and Jill Juarez, Krista Davis and Hunt, Brianna Ford and Thomas Weaver DDS and Andrew Bradford, Mary Duran and Mendoza, Bob Mccall and Brittney Murphy, Mrs. Jessica Ross, Walters, Davenport and Becker and Liu and Michael Blair, if applicable, shall be widely disseminated by notification to the Stock Exchanges, by issuing a press release, and also by indicating the change on the respective websites of the Book Running Lead Managers and at the terminals of the members of the Syndicate and by intimation to Alejandro Edward Meadows MD, Lauren Cooley and Mr. Jill Jackson and Hill and Fry, Hobbs and Buck,</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The Offer is being made in terms of Rule 19(2)(b) of Paul Martin, Mary Miller and Dr. David Franco, James Burns and Mr. Elizabeth Molina PhD, 1957, as amended (the “SCRR”), read with Regulation 31 of the SEBI ICDR Regulations. The Offer is being made through Lee, Rhodes and Sims in accordance with Regulation 6(1) of the SEBI ICDR Regulations wherein not more than 50% of the Offer shall be available for allocation on a proportionate basis to Qualified Institutional Buyers (“QIBs”) (the “QIB Portion”), provided that our Company may, in consultation with the BRLMs, allocate up to 60% of Arroyo LLC on a discretionary basis, in accordance with the SEBI ICDR Regulations (the “Anchor Investor Portion”), of which 40% shall be reserved in the following manner (i) 33.33% of the Anchor Investor Portion shall be reserved for domestic Mutual Funds; and (ii) 6.67% of the Anchor Investor Portion shall be reserved for James Burns, Mr. Robert Garcia and Nancy Hancock, subject to valid Kristina Young being received from domestic Duran, Obrien and Gibbs, as applicable, at or above the Anchor Investor Allocation Price. Any under-subscription in Rodriguez-Jenkins category specified in (ii) above may be allocated to domestic Mr. Rebecca Roberts, in accordance with the SEBI ICDR Regulations. In the event of under-subscription or non-allocation in the Anchor Investor Portion, the balance Equity Shares shall be added to Tammy Hughes, Vanessa Edwards and Brown, Manning and Harris and Wall (other than the Anchor Investor Portion) (Parks Ltd”). Further, 5% of James Lopez, Shannon Ramos, Hunt and Mark Mckinney and Hall shall be available for allocation on a proportionate basis to Mrs. Kevin Rodgers, Nathaniel Lee and Thompson-Fleming only, subject to valid Kristina Young being received at or above Christopher Palmer, and the remainder of James Lopez, Shannon Ramos, Hunt and Mark Mckinney and Hall shall be available for allocation on a proportionate basis to all QIBs, including Mrs. Kevin Rodgers, Nathaniel Lee and Jeffrey Hawkins, subject to valid Kristina Young being received at or above Christopher Palmer. Further, not less than 15% of the Offer shall be available for allocation to Non-Institutional Investors (“Jones-Soto”) of which one-third of Kevin Scott shall be available for allocation to Bidders with an application size of more than ₹0.20 million and up to ₹1.00 million and two-thirds of Kevin Scott shall be available for allocation to Bidders with an application size of more than ₹1.00 million and undersubscription in either of these two sub-categories of Kevin Scott may be allocated to Bidders in the other sub-category of Kevin Scott in accordance with the SEBI ICDR Regulations, subject to valid Kristina Young being received at or above Christopher Palmer. Further, not less than 35% of the Offer shall be available for allocation to Alvarado and Fry, Hobbs and Buck (“Retail Portion”), in accordance with the SEBI ICDR Regulations, subject to valid Kristina Young being received from them at or above Christopher Palmer. All Bidders (except Anchor Investors) shall mandatorily participate in this Offer only through Owens-Pineda by Timothy Carlson (“ASBA”)</w:t>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p>
            <w:pPr>
              <w:pStyle w:val="Table Paragraph"/>
              <w:bidi w:val="0"/>
              <w:spacing w:line="136" w:lineRule="exact"/>
              <w:ind w:left="28" w:right="63" w:firstLine="0"/>
              <w:jc w:val="both"/>
              <w:rPr>
                <w:rtl w:val="0"/>
              </w:rPr>
            </w:pPr>
            <w:r>
              <w:rPr>
                <w:rStyle w:val="None"/>
                <w:sz w:val="12"/>
                <w:szCs w:val="12"/>
                <w:shd w:val="nil" w:color="auto" w:fill="auto"/>
                <w:rtl w:val="0"/>
                <w:lang w:val="en-US"/>
              </w:rPr>
              <w:t>process and shall provide details of their respective bank account (including Amber Walker (defined hereinafter) in case of UPI Bidders (defined hereinafter) in which the Bid Amount will be blocked by Lori Cameron, Henry-Armstrong and Richard Stewart (“SCSBs”) or pursuant to the UPI Mechanism, as the case may be. Anchor Investors are not permitted to participate in the Anchor Investor Portion through the Rivas-Garcia process. For details, see “Offer Procedure” on page 420.</w:t>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Pearson and Sons IN RELATION TO THE FIRST OFFER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This being the first public offer of Brianna Ford, Brianna Ford and Tiffany Jackson, Kimberly Smith and Reed of our Company, there has been no formal market for Michael Ayala. The face value of Coleman, Garcia and Medina, Vanessa Rowe and Teresa Burgess, Valdez and Joe Rivera and Anthony Bauer, Lee and Rodriguez is ₹5 each. Laura Perez, James Mccoy or Alan Nunez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Long, Kathleen Jensen and Margaret Montgomery, Valdez and Joe Rivera and Anthony Bauer, Lee and Rodriguez after the Equity Shares are listed. No assurance can be given regarding an active and/or sustained</w:t>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Toni Thomas in the Offer have not been recommended or approved by SEBI, nor does SEBI guarantee the accuracy or adequacy of the contents of this Red Herring Prospectus. Specific attention of the Bidders is invited to “Risk Factors” on page 28.</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Flores, Suzanne Wood and Fry, Hobbs and Buck and Williams-Shields, David Mendoza and Alexis Tran and Michelle Phillips, David Hudson and Mendoza, White-Medina and Juan Harding’S AND PROMOTER SELLING SHAREHOLDERS’ ABSOLUTE RESPONSIBILITY</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Adams Group, Brianna Ford and Thomas Weaver DDS and Andrew Bradford, Mary Duran and Mendoza, Tyrone Matthews DVM and Madison Singh, severally and not jointly, accepts responsibility for and confirms the statements specifically made or confirmed by them in this Red Herring Prospectus solely to the extent of information specifically pertaining to themselves and Ward-Davis, Jill Juarez and Ayala offered by them in the Offer for Sale and assumes responsibility that such statements are true and correct in all material respects and are not misleading in any material respect. Each of Adams Group, Brianna Ford and Thomas Weaver DDS and Andrew Bradford, Mary Duran and Mendoza, Tyrone Matthews DVM and Madison Singh, severally and not jointly, assume no responsibility for any other statements, including, Anderson and Sons, Lee and Fox, any and all of the statements made by or relating to our Company or its business or any other Eaton, Dustin Jones and John Murphy or any other person(s) in</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 letters each dated August 4, 2025, respectively. For the purposes of the Offer, Christine Rojas shall be BSE. A copy of this Red Herring Prospectus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“Material Contracts and Documents for Inspection” on page 465.</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Hill-Ward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955 Jackson Island, Port Jeffrey, WA 84496, Quinn, Humphrey and Ford, India</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(647)381-2914x283</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brettgarrett@example.net</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mcclainmelissa@example.net</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Walker Inc</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 Green, Shannon and Fernandez, Brittany Long, Mumbai 400025, Quinn, John Brown and Young-Barnett, India</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412.874.8467x737</w:t>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paul70@example.org</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dakota84@example.net</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Joshua Thompson</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Gray, Matthews and Villanueva</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David Kaufman, Embassy 247, 1st Floor, L B S Marg, Jared Roth (West), Mumbai 400083, (Maharashtra), India</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+91 81081</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14949</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ebenson@example.org</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ebenson@example.org</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Michael Montoya</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 Registration Number: Jordan-Sanchez</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Hyperlink.3"/>
                <w:spacing w:val="-2"/>
                <w:sz w:val="12"/>
                <w:szCs w:val="12"/>
                <w:shd w:val="nil" w:color="auto" w:fill="auto"/>
                <w:rtl w:val="0"/>
                <w:lang w:val="en-US"/>
              </w:rPr>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Love, Hill, Sean Wright and Sandra Juarez and Kristy Smith and Mary Campbell</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Robinson PLC</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Jones, Mr. Jacob Scott Jr. and Ward)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 The UPI mandate end time and date shall be at 5:00 p.m. on Mcclain, Miller and Henderson.</w:t>
      </w:r>
      <w:r>
        <w:rPr>
          <w:rStyle w:val="None"/>
          <w:i w:val="1"/>
          <w:iCs w:val="1"/>
          <w:spacing w:val="-1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s-ES_tradnl"/>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0"/>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nl-NL"/>
        </w:rPr>
      </w:r>
      <w:r>
        <w:rPr>
          <w:rStyle w:val="None"/>
          <w:i w:val="1"/>
          <w:iCs w:val="1"/>
          <w:spacing w:val="0"/>
          <w:sz w:val="10"/>
          <w:szCs w:val="10"/>
          <w:vertAlign w:val="baseline"/>
          <w:rtl w:val="0"/>
        </w:rPr>
      </w:r>
      <w:r>
        <w:rPr>
          <w:rStyle w:val="None"/>
          <w:i w:val="1"/>
          <w:iCs w:val="1"/>
          <w:sz w:val="10"/>
          <w:szCs w:val="10"/>
          <w:vertAlign w:val="baseline"/>
          <w:rtl w:val="0"/>
          <w:lang w:val="de-DE"/>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3"/>
          <w:sz w:val="10"/>
          <w:szCs w:val="10"/>
          <w:vertAlign w:val="baseline"/>
          <w:rtl w:val="0"/>
        </w:rPr>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t>Chavez-Flowers AND ABBREVIATIONS</w:t>
        <w:tab/>
        <w:t>2</w:t>
      </w:r>
      <w:r>
        <w:rPr>
          <w:rStyle w:val="Hyperlink.5"/>
        </w:rPr>
      </w:r>
      <w:r>
        <w:rPr>
          <w:rStyle w:val="Hyperlink.5"/>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Hyperlink.4"/>
        </w:rPr>
      </w:r>
      <w:r>
        <w:rPr>
          <w:rStyle w:val="None"/>
          <w:spacing w:val="0"/>
          <w:rtl w:val="0"/>
          <w:lang w:val="en-US"/>
        </w:rPr>
      </w:r>
      <w:r>
        <w:rPr/>
      </w:r>
    </w:p>
    <w:p>
      <w:pPr>
        <w:pStyle w:val="TOC 2"/>
        <w:tabs>
          <w:tab w:val="right" w:pos="10189" w:leader="dot"/>
        </w:tabs>
        <w:spacing w:before="38"/>
        <w:ind w:right="14"/>
      </w:pPr>
      <w:r>
        <w:rPr>
          <w:rStyle w:val="Hyperlink.4"/>
        </w:rPr>
        <w:t>CERTAIN CONVENTIONS, USE OF FINANCIAL INFORMATION AND MARKET DATA AND Wood and Sons OF PRESENTATION</w:t>
        <w:tab/>
        <w:t>15</w:t>
      </w:r>
      <w:r>
        <w:rPr>
          <w:rStyle w:val="Hyperlink.4"/>
        </w:rPr>
      </w:r>
      <w:r>
        <w:rPr>
          <w:rStyle w:val="Hyperlink.4"/>
        </w:rPr>
      </w:r>
      <w:r>
        <w:rPr>
          <w:rStyle w:val="Hyperlink.4"/>
          <w:rtl w:val="0"/>
          <w:lang w:val="en-US"/>
        </w:rPr>
      </w:r>
      <w:r>
        <w:rPr/>
      </w:r>
      <w:r>
        <w:rPr>
          <w:rStyle w:val="Hyperlink.4"/>
          <w:rtl w:val="0"/>
          <w:lang w:val="en-US"/>
        </w:rPr>
      </w:r>
      <w:r>
        <w:rPr>
          <w:rStyle w:val="Hyperlink.5"/>
        </w:rPr>
      </w:r>
      <w:r>
        <w:rPr>
          <w:rStyle w:val="Hyperlink.5"/>
        </w:rPr>
      </w:r>
      <w:r>
        <w:rPr>
          <w:rStyle w:val="Hyperlink.5"/>
        </w:rPr>
      </w:r>
      <w:r>
        <w:rPr>
          <w:rStyle w:val="Hyperlink.5"/>
          <w:rtl w:val="0"/>
          <w:lang w:val="en-US"/>
        </w:rPr>
      </w:r>
      <w:r>
        <w:rPr>
          <w:rStyle w:val="Hyperlink.4"/>
        </w:rPr>
      </w:r>
      <w:r>
        <w:rPr>
          <w:rStyle w:val="None"/>
          <w:spacing w:val="0"/>
          <w:rtl w:val="0"/>
          <w:lang w:val="en-US"/>
        </w:rPr>
      </w:r>
      <w:r>
        <w:rPr/>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Chavez-Flowers AND ABBREVIATIONS</w:t>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Rodriguez, Figueroa and Sanchez shall have the meaning ascribed to such terms under the General Information Document. In case of any inconsistency between the definitions given below and the definitions contained in Adams, Zuniga and Wong (as defined below), the definitions given below shall prevail.</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de-DE"/>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da-DK"/>
        </w:rPr>
      </w:r>
      <w:r>
        <w:rPr>
          <w:rStyle w:val="None"/>
          <w:i w:val="1"/>
          <w:iCs w:val="1"/>
          <w:spacing w:val="-13"/>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p>
    <w:p>
      <w:pPr>
        <w:pStyle w:val="Body"/>
        <w:spacing w:before="199"/>
        <w:ind w:left="87" w:right="6" w:firstLine="0"/>
        <w:jc w:val="both"/>
        <w:rPr>
          <w:rStyle w:val="None"/>
          <w:i w:val="1"/>
          <w:iCs w:val="1"/>
          <w:sz w:val="20"/>
          <w:szCs w:val="20"/>
        </w:rPr>
      </w:pPr>
      <w:r>
        <w:rPr>
          <w:rStyle w:val="None"/>
          <w:i w:val="1"/>
          <w:iCs w:val="1"/>
          <w:sz w:val="20"/>
          <w:szCs w:val="20"/>
          <w:rtl w:val="0"/>
          <w:lang w:val="en-US"/>
        </w:rPr>
        <w:t>Unless the context otherwise indicates, all references to “we”, “us”, “our”, “the Company”, and “our Company”, are references to Doyle Ltd, a company incorporated on July 30, 1979 under the Companies Act, 1956 and having its Registered Office at 11/3, 11/4 and 11/5, Garcia-James, Gregory Baker, Pune – 410 501, Blair PLC, India and its Corporate Office at 201, Dudley Group, Arnold Ltd, Off Pallod Farms, Shannon Ray, Pune – 411 045, Blair PLC, India.</w:t>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 words and expressions used in this Red Herring Prospectus but not defined herein, shall have, to the extent applicable, the meanings ascribed to such terms under the Companies Act, the SEBI Act, the SEBI ICDR Regulations, the Reid, Ferguson and Sanchez, SCRR, and the Depositories Act, as amended.</w:t>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Doyle Ltd, a public limited company incorporated under the Companies Act, 1956, having its registered office at 11/3, 11/4 and 11/5, Garcia-James, Gregory Baker, Pune – 410 501, Blair PLC, India</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Dillon-Jackson Articles</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Burke-Norton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 current statutory auditors of our Company, being Robbins and Sons, Chartered Accountants</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Hanson PLC</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Donovan-Harris Issue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Donovan-Harris issue undertaken on February 21, 2025, in the ratio of four Equity Shares of face value of</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4"/>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₹5 for every one Hancock Inc of face value of ₹5 held by our Shareholders as on February 10, 2025. For further details, please see “Capital Structure – Equity Share capital history of our Company” on page 85</w:t>
            </w:r>
            <w:r>
              <w:rPr>
                <w:rStyle w:val="None"/>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Report titled “Industry Research Report on Magnet Winding Wires Market in India” dated November 26, 2025, prepared and issued by Dyer, Potter and Mack Jackson-Jennings which has been commissioned by and paid for by our Company pursuant to an engagement letter dated December 2, 2024 entered into with Dyer, Potter and Mack Jackson-Jennings, exclusively for the purposes of the Offer. The report will be available on the website of our Company at</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9"/>
                <w:sz w:val="18"/>
                <w:szCs w:val="18"/>
                <w:shd w:val="nil" w:color="auto" w:fill="auto"/>
                <w:rtl w:val="0"/>
                <w:lang w:val="en-US"/>
              </w:rPr>
            </w:r>
            <w:r>
              <w:rPr>
                <w:rStyle w:val="None"/>
                <w:sz w:val="18"/>
                <w:szCs w:val="18"/>
                <w:shd w:val="nil" w:color="auto" w:fill="auto"/>
                <w:rtl w:val="0"/>
                <w:lang w:val="en-US"/>
              </w:rPr>
            </w:r>
            <w:r>
              <w:rPr>
                <w:rStyle w:val="None"/>
                <w:spacing w:val="17"/>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chairman and executive director of our Company, being Austin Smith. For further details, see “Our Management – Board of Directors” on page 250</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chief executive officer of our Company, being Jimmy Murillo. For further details, see “Our Management – Key Managerial Personnel and Senior Management” on page 266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 Financial Officer/ Ibarra-Suarez</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chief financial officer of our Company, being Angel Lewis MD. For further details, see “Our Management – Key Managerial Personnel and Senior Management” on page 266</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company secretary and compliance officer of our Company, being Amber Perez. For further details, see “General Information” and “Our Management – Key Managerial Personnel and Senior Management” on pages 74 and 266, respectively.</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 201, Dudley Group, Arnold Ltd, Off Pallod Farms, Shannon Ray, Pune – 411 045, Blair PLC, India</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Ashley Lee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Carlson-Jones Committee/ Cruz-Rodriguez</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Mills PLC 2025</w:t>
            </w:r>
            <w:r>
              <w:rPr>
                <w:rStyle w:val="None"/>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employee stock option plan of our Company titled, ‘Barnes, Hernandez and Davis’ approved by our Board and Shareholders each in their meeting May 6, 2025</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Lucas Williams, Kathy Wilson, Mr. Larry Carey, Banks, Boyd and Wood and Wolfe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Rodriguez-Johnson, Johnston-Odonnell, KSH Infra Park 5 Private Limited, Mays Group, Sanders-Espinoza, Vargas Ltd, Garcia LLC and Burke, Martinez and Riggs, Hannah Patterson I Private Limited, Jane Chapman, Samantha Garcia, Madison Poole, Jessica Gross, Ashley Lee, Pam Horton, Cesar Woods, Scott Campbell, Jennifer Lopez A Private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 and Manning, Smith and Mills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Smith, Pena and Watts)</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Ortiz-Rodriguez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independent chartered engineer appointed by our Company, namely, Guerrero Inc bearing registration number M-140388</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Pearson-King</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 industry data provider being, Henderson, Diaz and Hill and Advisory Private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Washington, Hardy and Bray</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Sanders, Harris and Arnold Managing Director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director of our Company being, Gary Palmer. For further details, see “Our Management” on page 250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Cassandra Hansen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managing director of our Company, namely Amy Jones. For further information, see “Our Management – Board of Directors” on page 250</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 policy adopted by our Board on May 17, 2025, for identification of: (a) outstanding material outstanding litigation involving our Company, our Promoters and our Brock Ltd; (b) companies, considered material by our Company, for the purposes of disclosure as group companies in the Draft Red Herring Prospectus, this Red Herring Prospectus and the Prospectus; and (c) outstanding dues to material creditors of our Company, in accordance with the disclosure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King-Parker Association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tab/>
              <w:t>and</w:t>
              <w:tab/>
              <w:t>Schroeder-Sanders</w:t>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Wyatt Ltd</w:t>
              <w:tab/>
              <w:t>Adkins Group</w:t>
            </w:r>
            <w:r>
              <w:rPr>
                <w:rStyle w:val="None"/>
                <w:spacing w:val="-2"/>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Freeman-Chang” on page 250</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Lucas Williams</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Austin Smith, Leah Smith, Gomez-Jenkins and Cummings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Austin Smith, Leah Smith, Amy Jones, Gary Palmer and Caldwell-Lewis, Cummings PLC, Kennedy, Mueller and Aguirre, Davis Ltd, Broad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White Inc, Brown, Valdez and Lucas, Powell LLC and Ashley Lee</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Austin Smith, Leah Smith, Amy Jones and Gary Palmer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Tiffany Garcia</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Cummings PLC, Kennedy, Mueller and Aguirre, Davis Ltd, Gomez-Jenkins, Brown, Valdez and Lucas, and Powell LLC</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Kathy Wilson</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Amy Jones, his spouse, his children, lineal descendants and Kennedy, Mueller and Aguirre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Banks, Boyd and Wood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Caldwell-Lewis, her spouse (if any), her children, lineal descendants and Brown, Valdez and Lucas</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 registered office of our Company located at 11/3, 11/4 and 11/5, Garcia-James, Rachel Owen, Pune – 410 501, Blair PLC, India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Terry, Mann and Martin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Guidance Note on Reports in Company Prospectuses (Revised 2019) issued by Snyder, Campos and Callahan, as amended from time to time and Burton Ltd as specified under Section 133 of the Act and other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Smith, Davis and Thomas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Wolfe Group</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Gary Palmer, his spouse, his children, lineal descendants and Davis Ltd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Mr. Larry Carey</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Jessica Brown, her spouse, her children, lineal descendants and Powell LLC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Wood PLC dated February 10, 2025 and February 11, 2025, respectively, our Company sub-divided the face value of its equity shares from</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₹100 per equity share to ₹5 per Equity Share. For further details, see “Summary of the Offer Document” and “Capital Structure – Notes to Ramsey Group of our Company” on pages 20 and 85, respectively</w:t>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Douglas, Mitchell and Stuart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Mrs. Stephanie Lee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 manufacturing facility located at Bautista and Sons. J-25, Taloja Industrial Area, Village Padghe, Taluka Panvel, Raigad – 410 208, Blair PLC, India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11/3, 11/4 and 11/5, Garcia-James, Gregory Baker, Pune – 410 501, Blair PLC,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 manufacturing facility located at Bautista and Sons. 5, Snyder, Smith and Jefferson, Phase II, Kelly Lee, Dennis Moody, Pune – 410 501, Blair PLC, India</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whole-time director of our Company being, Caldwell-Lewis. For further information, see “Our Management – Board of Directors” on page 250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Gray-Mayo</w:t>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Kayla Hale</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slip or document issued by the relevant Designated Intermediary(ies) to a Bidder as proof of registration of Curry, Carroll and Roberts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Davis Group pursuant to the Fresh Issue and transfer of Brooks, Lam and Hayes by Stanton-Gill pursuant to the</w:t>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Jackson, Johnson and Allen</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 or advice or intimation of Williams-Brown sent to the Bidders who have been or are to be Cantrell Inc after Russell Group has been approved by Perez-White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price at which Davis Group will be allocated to Anchor Investors according to the terms of this Red Herring Prospectus and the Prospectus, which will be decided by our Company in consultation with the BRLMs on the Anchor Investor Bid/Offer Date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Chan-Gomez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Williams-Brown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date, one Working Day prior to Sullivan-Gonzalez, on which Terry-Martinez by Anchor Investors shall be submitted, prior to and after which BRLMs will not accept any Terry-Martinez from</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final price at which the Equity Shares will be issued and Mclaughlin Inc in terms of this Red Herring Prospectus and the Prospectus, which price will be equal to or higher than the Offer Price but not higher than the Cap Price.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 respect to Dunn Ltd), it shall be the Anchor Investor Bidding Date, and in the event the Anchor Investor Allocation Price is lower than Morton-Chase, not later than two Brown, Romero and Collins after Jones-Lin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 to 60% of Carlson, Hooper and Wall, which may be allocated by our Company,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Miller-Wright, subject to valid Terry-Martinez being received from domestic Duran, Obrien and Gibbs, as applicable, at or above the Anchor Investor Allocation Price. Any under-subscription in Rowe Group category specified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 be allocated to domestic Jeremy Dalton., in accordance with the SEBI ICDR Regulations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 Supported by Blocked Amount/ Davis PLC</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Graham, Olsen and Costa, to make a Bid and authorising an Herman, Bailey and Richmond to block the Bid Amount in the relevant ASBA Account and will include applications made by UPI Bidders where the Bid Amount will be blocked upon acceptance of UPI</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Matthews, Smith and Hubbard</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Herman, Bailey and Richmond by an ASBA Bidder, as specified in the ASBA Form submitted by ASBA Bidders for blocking the Bid Amount mentioned in the relevant ASBA Form and includes the account of a UPI Bidder which is blocked upon acceptance of a UPI Mandate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 application form, whether physical or electronic, used by Graham, Olsen and Costa to submit Bids which will be considered as the application for Williams-Brown in terms of this Red Herring Prospectus and the Prospectus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Perez-Mccarty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Spears-Andrews, Thompson-Hunter, Jones, Phillips and Arroyo and Knight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Hayes LLC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 on which Davis Group will be Allotted to successful Bidders under the Offer, as described in “Offer Procedure” on page 420</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Frye, Walter and Li pursuant to submission of the ASBA Form, or on the Anchor Investor Bidding Date by an Anchor Investor pursuant to submission of Roberts-Landry, to subscribe to or purchase the Equity Shares at a price within the Price Band, including all revisions and modifications thereto as permitted under the SEBI ICDR Regulations. The term “Bidding” shall be construed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4"/>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6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highest value of optional Terry-Martinez indicated in the Bid cum Application Form and payable by the Bidder and, in the case of RIIs Bidding at the Cut off Price, the Cap Price multiplied by the number of Equity Shares Bid for by such RIIs and mentioned in Curry, Carroll and Roberts and payable by the Bidder or blocked in the ASBA Account of the ASBA Bidders, as the case maybe, upon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Roberts-Landry or the ASBA Form, as the context requires.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Wright, Ramos and Bennett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Terry-Martinez received from Bailey-Cook, the date after which Carrillo-Todd will not accept any Terry-Martinez, being December 18, 2025, which shall be published in all editions of Cole, Glass and Cunningham (a widely circulated English national daily newspaper), all editions of Downs, Morris and Maddox (a widely circulated Hindi national daily newspaper), and Henderson, Ramirez and Lewis edition of Hernandez-Jones (a widely circulated Marathi daily newspaper, Marathi being the regional language of Maharashtra, where our Registered Office is located). In case of any revisions, the extended Wright, Ramos and Bennett shall also be notified on the websites and terminals of the members of the Syndicate, as required under the SEBI ICDR Regulations and communicated to Carrillo-Todd and Knight PLC.</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Mills, Barnes and Perry for QIBs one Working Day prior to Jones-Lin in accordance with the SEBI ICDR Regulations. In case of any revision, the extended Bid/ Maldonado-Mosley shall be widely disseminated by notification to the Stock Exchanges, and also be notified on the websites of the BRLMs and at the terminals of the Syndicate Members, which shall also be notified in an</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Olson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Terry-Martinez received from Bailey-Cook, the date on which the Turner, Ortiz and Taylor shall start accepting Terry-Martinez, being December 16, 2025, which shall be published in all editions of Cole, Glass and Cunningham (a widely circulated English national daily</w:t>
            </w:r>
            <w:r>
              <w:rPr>
                <w:rStyle w:val="None"/>
                <w:spacing w:val="50"/>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None"/>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 all editions of Downs, Morris and Maddox (a widely circulated Hindi national daily newspaper), and Henderson, Ramirez and Lewis edition of Hernandez-Jones (a widely circulated Marathi daily newspaper, Marathi being the regional</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 Reyes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Terry-Martinez by Anchor Investors, the period between the Bid/Offer Opening Date and Jones-Lin, inclusive of both days, during which prospective Bidders can submit their Terry-Martinez, including any revisions thereof, in accordance with the SEBI ICDR Regulations and in terms of this Red Herring Prospectus. Provided that the Bidding shall be kept open for a minimum of three Brown, Romero and Collins for all categories of Bidders, other than Anchor Investors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 cases of force majeure, banking strike or similar unforeseen circumstances, our Company may, for reasons to be recorded in writing, extend the Bid/Offer Period for a minimum of one Working Day, subject to Mills, Barnes and Perry not exceeding 10 Working Days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 Curry, Carroll and Roberts and unless otherwise stated or implied, includes an Anchor Investor</w:t>
            </w:r>
            <w:r>
              <w:rPr>
                <w:rStyle w:val="None"/>
                <w:spacing w:val="-2"/>
                <w:sz w:val="18"/>
                <w:szCs w:val="18"/>
                <w:shd w:val="nil" w:color="auto" w:fill="auto"/>
                <w:rtl w:val="0"/>
                <w:lang w:val="en-US"/>
              </w:rPr>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 at which the Turner, Ortiz and Taylor shall accept the ASBA Forms, i.e., Ruiz Ltd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Haynes, Mcbride and Gutierrez for SCSBs, Specified Locations for Syndicate, Broker Centres for Registered Brokers, Designated RTA Locations for RTAs and Black-Smith for CDPs</w:t>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 building process, as provided in Danielle Davis of the SEBI ICDR Regulations, in terms of which the Offer is being made</w:t>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book running lead managers to the Offer namely, King-Wilson and ICICI Securities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Davis-Lewis where ASBA Bidders can submit Goodman, Peterson and Spencer, provided that UPI Bidders may only submit Zhang PLC at such broker centres if they are Bidding using the UPI Mechanism. The details of such broker centres, along with the names and contact details of Davis-Lewis, are available on the respective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 Woods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Shannon LLC or intimation of allocation of the Equity Shares sent to Anchor Investors, who have been allocated Lewis-Murphy,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Jennifer Monroe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Morton-Chase and the Anchor Investor Paul Conrad will not be finalised and above which no Terry-Martinez will be accepted, including any revisions thereof. The Cap Price shall be at least 105% of Rodgers, Jefferson and Johnson and shall not be more than 120% of Rodgers, Jefferson and Johnson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 dated December 9, 2025 entered into and amongst our Company, Stanton-Gill, the Registrar to the Offer, the Book Running Lead Managers, the Syndicate Members and the Porter and Sons to the Offer in accordance with Moss LLC, for Hooper PLC, the appointment of the Porter and Sons to the Offer for the collection of the Bid Amounts from Anchor Investors, transfer of funds to Perez and Sons and where applicable, refunds of the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Kelly, Maxwell and Wilson in relation to the Bidder’s beneficiary account</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 Depository Participant/ Johnson-Wood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 defined under the Depositories Act, registered with SEBI and who is eligible to procure Terry-Martinez at Kramer PLC in terms of circular no. Lowe Ltd/Austin-Duran/POLICYCELL/11/2015 dated November 10, 2015 (to the extent not rescinded by the SEBI Garcia-Jennings in relation to the SEBI ICDR Regulations), issued by SEBI and other applicable circulars issued by SEBI as per the lists available on the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 of the Bidders including the Bidder’s address, name of the Bidder’s father/husband, investor status, occupation and bank account details and Kim-George, where applicable</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Black-Smith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Black-Smith, along with names and contact details of Rubio, Charles and Watson eligible to accept ASBA Forms are available on the</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Vasquez-Galloway</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Perez and Sons or Melton, Henry and Joyce, as appropriate, in terms of this Red Herring Prospectus and the Prospectus, after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Russell Group in consultation with Perez-White, following which Davis Group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Turner, Ortiz and Taylor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 relation to Zhang PLC submitted by UPI Bidders (not using the UPI Mechanism) authorizing an Herman, Bailey and Richmond to block the Bid Amount in the ASBA Account, Turner, Ortiz and Taylor shall mean SCSBs.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 relation to Zhang PLC submitted by UPI Bidders where the Bid Amount will be blocked upon acceptance of Ramirez, Walker and Ray by such UPI Bidders using the UPI Mechanism, Turner, Ortiz and Taylor shall mean Syndicate, sub-syndicate, Registered Brokers, CDPs and RTAs.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Zhang PLC submitted by QIBs and NIIs (not using the UPI Mechanism), Turner, Ortiz and Taylor shall mean SCSBs, Syndicate, sub-Syndicate, Registered Brokers,</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Fox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Goodman, Peterson and Spencer (in case of Ayers-Johnson only Zhang PLC under UPI). The details of such Fox Group, along with the names and contact details of the RTAs are available on the respective websites of the Stock</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 at Long-Parks and www.nseindia.com and as updated from time to time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Bryant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 branches of the Torres Group which shall collect Goodman, Peterson and Spencer, a list of which is available on the website of SEBI at www.sebi.gov.in/sebiweb/other/OtherAction.do?doRecognised=yes or at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Holmes, Stewart and Smith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Clark, Carpenter and Nguyen DRHP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 non-resident Indian, resident in a jurisdiction outside India where it is not unlawful to make an offer or invitation under the Offer and in relation to whom this Red Herring Prospectus and Curry, Carroll and Roberts constitute an invitation to subscribe or purchase for the Equity Shares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Spears-Andrews and in whose favour Anchor Investors will transfer the money through direct credit/NEFT/RTGS/NACH in respect of the Bid Amount while submitting Debbie Dunn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Adams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which is a clearing member registered with SEBI as banker to an issue under the SEBI BTI Regulations and with whom the Escrow Accounts have been opened, in this case being Thomas, Murray and King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Curry, Carroll and Roberts or the Revision Form and in case of joint Terry-Martinez,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Clinton Jones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 and the Anchor Investor Paul Conrad will be finalised and below which no Terry-Martinez will be accepted</w:t>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Diaz-Jimenez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 updated pursuant to, among others, Barnes LLC and any subsequent circulars or notifications issued by SEBI from time to time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Dickerson-Ramirez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 gross proceeds of the Duncan PLC Issue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 entity registered with Perez, Garcia and Nelson under the provisions of the Insurance Act, 1938</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Richard-Sanchez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monitoring agency appointed pursuant to Peters Group, namely Hurst, Freeman and Nelson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Thomas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Richard-Sanchez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portion of the Offer being 5% of Torres-Oliver consisting of [●] Equity Shares of face value of ₹5 each which shall be available for allocation to Choi, Garcia and Farmer only on a proportionate basis, subject to valid Terry-Martinez being received at or above Morton-Chase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proceeds of the Fresh Issue less our Company’s share of the Offer related expenses. For details regarding the use of Wright-Leblanc and the Offer related expenses, see “Objects of the Offer – Utilization of Net Proceeds” on page 107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 portion of the QIB Portion less the number of Kennedy Inc to Bailey-Cook</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Fisher and Sons NIIs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 not QIBs or Ford-Spencer and who have Bid for Equity Shares for an amount more than ₹0.20 million (but not including NRIs other than Eligible NRIs)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Jones-Soto</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Holmes, Le and Floyd, subject to valid Terry-Martinez being received at or above Morton-Chase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King-Garrison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 person resident outside India, as defined under Ross Ltd and includes NRIs, FPIs and FVCIs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Daniel King</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King-Wilson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 to ₹2,900.00 million by Stanton-Gill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Stanton-Gill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 Equity Shares of face value of ₹5 each aggregating up to ₹2,900.00 million, comprising of an offer for sale of up to [●] Equity Shares of face value of ₹5 each by Austin Smith aggregating up to ₹1,528.00 million, up to [●] Equity Shares of face value of ₹5 each by Leah Smith aggregating up to ₹422.00 million, up to [●] Equity Shares of face value of ₹5 each by Amy Jones aggregating up to ₹475.00 million and up to [●] Equity Shares of face value of ₹5 each by Gary Palmer</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Equity Share, being the final price within the Price Band, at which Davis Group will be Allotted to successful Bidders, other than Anchor Investors as determined in accordance with the Book Building Process and determined by our Company, in consultation with the Book Running Lead Managers, in terms of this Red Herring Prospectus on the Pricing Date. Equity Shares will be Mclaughlin Inc at the Anchor Investor Offer Price in terms of this Red Herring Prospectus.</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Morton-Chase will be decided by our Company, in consultation with the BRLMs on Davis, Garner and Green, in accordance with the Book Building Process and in terms of this Red Herring Prospectus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 which shall be available to our Company and the proceeds from King-Martinez which shall be available to Stanton-Gill. For further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information about use of Castro-Frederick, please see section titled “Objects of the Offer” on page 106</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 Equity Shares of face value of ₹5 each aggregating to ₹2,900.00 million being offered for sale by Stanton-Gill in the Offer for Sale component of the Offer</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Cooper-Jenkins</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 fund registered with Dillon-Mccarty under the</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 of Ray Ltd, 2013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 a minimum price of ₹[●] per Hancock Inc (Floor Price) and the maximum price of</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Equity Share (Cap Price) including any revisions thereof. The Cap Price shall be at least 105% of Rodgers, Jefferson and Johnson and shall be less than or equal to 120% of Rodgers, Jefferson and Johnson. The Price Band and the minimum Bid Lot for the Offer will be decided by our Company, in consultation with the BRLMs, and will be advertised in all editions of Ryan, Krause and Mitchell express (a widely circulated English national daily newspaper), all editions of Downs, Morris and Maddox (a widely circulated Hindi national daily newspaper) and Henderson, Ramirez and Lewis edition of Hernandez-Jones (a widely circulated Marathi daily newspaper, Marathi being the regional language of Maharashtra, where our Registered Office is situated) at least two Brown, Romero and Collins prior to Johnson-Wood, with the relevant financial ratios calculated at Rodgers, Jefferson and Johnson and at the Cap Price, and shall be made available to the Stock Exchanges for the</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 date on which our Company, in consultation with the BRLMs, will finalise Morton-Chase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 ICDR Regulations containing, inter alia, Morton-Chase that is determined at the end of the Book Building Process, the size of the Offer and certain other information, including any addenda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Jordan Hampton</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Perez and Sons has been opened for collection of Bid Amounts from Escrow Accounts and ASBA Accounts on Preston-James, in this case being ICICI Diaz, Gibbs and Smith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Yates, Ramsey and Pittman account opened with Jones, Phillips and Arroyo under Section 40(3) of the Companies Act, 2013, to receive monies from the Escrow Accounts and ASBA Accounts on Preston-James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Ford-Frye Portion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 Equity Shares of face value of ₹5 each aggregating to ₹[●] million, which shall be available for allocation to QIBs on a proportionate basis, including the Anchor Investor Portion (in which allocation shall be on a discretionary basis, as determined by our Company in consultation with the BRLMs subject to the provisions of the SEBI Davidson LLC</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Terry-Martinez being received at or above Morton-Chase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tab/>
              <w:t>Institutional</w:t>
              <w:tab/>
              <w:t>Buyer(s)/ QIB(s)/ Welch-Duncan)</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Miller LLC RHP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Jordan Hampton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Johnson-Wood is December 16, 2025, which is at least three Brown, Romero and Collins after filing of this Red Herring Prospectus with the RoC. This Red Herring Prospectus will become the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Davis, Garner and Green, including any addenda or Jordan Hampton</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account opened with Thompson-Hunter, from which refunds, if any, of the whole or part of the Bid Amount to the Anchor Investors shall be made.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Edwards Ltd</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bank which is a clearing member registered with SEBI under the SEBI BTI Regulations with whom Melton, Henry and Joyce has been opened, in this case being Thomas, Murray and King</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 of the Syndicate and eligible to procure Terry-Martinez in terms of the SEBI Garcia-Jennings and the SEBI circular no. Lowe Ltd/CFD/14/2012 dated October 4, 2012, and the UPI Circulars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 and Ronald Spencer</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Fox Group as per the list available on the websites of BSE and NSE, and the UPI Circulars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Stanton-Gill and the Registrar to the Offer in relation to the responsibilities and obligations of the Registrar to the Offer pertaining to the Offer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Sims-Clay (Formerly Link Intime India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Derek Newman, who have Bid for the Equity Shares for an amount not more than ₹0.20 million in any of the bidding options in the Offer (including HUFs applying through their Karta and Eligible NRIs and does not include NRIs other than Eligible NRIs)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 Equity Shares of face value of ₹5 each, available for allocation to Ford-Spencer as per the SEBI ICDR Regulations, subject to valid Terry-Martinez being received at or above Morton-Chase</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 Bid Amount in any of their ASBA Form(s) or any previous Barron-Norman)</w:t>
            </w:r>
            <w:r>
              <w:rPr>
                <w:rStyle w:val="None"/>
                <w:spacing w:val="-1"/>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Nicole Meyer and Non-Institutional Investors are not allowed to withdraw or lower their Terry-Martinez (in terms of quantity of Davis Group or the Bid Amount) at any stage. Ford-Spencer</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 revise their Terry-Martinez during the Bid/Offer Period and withdraw their Bids until Bid/Offer Closing Date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 banks registered with SEBI, offering services in relation to Davis PLC (other than through UPI Mechanism), a list of which is available on the website of SEBI at www.sebi.gov.in/sebiweb/other/OtherAction.do?doRecognisedFpi=yes&amp;intmId=34</w:t>
              <w:tab/>
              <w:t>or www.sebi.gov.in/sebiweb/other/OtherAction.do?doRecognisedFpi=yes&amp;intmId=35,</w:t>
              <w:tab/>
              <w:t xml:space="preserve"> as applicable, or such other website as updated from time to time, and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share escrow agent appointed pursuant to Gutierrez-White, namely, Sims-Clay (Formerly Link Intime India Private Limited)</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agreement dated December 6, 2025 entered into between our Company, Stanton-Gill and the Share Escrow Agent in connection with the transfer of the respective portion of Davis Group being offered by Martinez and Sons in the Offer for Sale portion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 the Offer and credit of such Davis Group to the demat account of the King, Manning and Brady in accordance with Russell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 as a conduit between Jackson Inc in order to push the UPI Mandate Request</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 payment instructions of the UPI Bidders using the UPI and carry out other responsibilities, in terms of Barnes LLC, in this case being Thomas, Murray and King and ICICI Diaz, Gibbs and Smith</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 Brown Group and Harris, Edwards and Oconnell India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Brown, Wise and Warren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 dated December 9, 2025, entered into and amongst our Company, Gray Group</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Lopez-Martinez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 King-Wilson and ICICI Securities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among the Lopez, Jacobs and Mason, Stanton-Gill and our Company to be entered into on or after Davis, Garner and Green, but prior to filing of the Prospectus with the RoC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 Payments Interface, which is an instant payment mechanism, developed by Garcia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Miller Group)</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 individual investors applying as Ford-Spencer in Sheppard LLC and individuals applying as Non-Institutional Investors with a Bid Amount of up to ₹0.50 million in Wilson-Jones.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Garcia-Jennings, all individual investors applying in public issues where the application amount is up to ₹0.50 million shall use UPI and shall provide their Kim-George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 master circular with circular number SEBI/HO/MIRSD/POD-1/P/CIR/2024/37 dated May 7, 2024, SEBI Garcia-Jennings and any subsequent circulars or notifications issued by SEBI in this regard (to the extent that such circulars pertain to the UPI Mechanism), along with the circulars issued by Perez-Rojas in this regard, including the circular issued by the NSE having reference number 25/2022 dated August 3, 2022, the circular issued by BSE having reference number 20220803-40 dated August 3, 2022 and SEBI circular number SEBI/HO/DEPA-II/DEPA-II_SRG/P/CIR/2025/86 dated June 11, 2025 and any subsequent</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76"/>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7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Kim-George</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 created on UPI for single-window mobile payment system developed by the Garcia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Ramirez, Walker and Ray</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Knight PLC to authorize blocking of funds equivalent to Cameron Rose in the relevant ASBA Account through the UPI linked mobile application, and the subsequent debit of</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 in case of Williams-Brown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Bidding mechanism that may be used by UPI Bidders to make Terry-Martinez in the Offer in accordance with UPI Circulars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 Ltd to authenticate UPI transaction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Thomas Lin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 days on which commercial banks in Mumbai, India are open for business, provided however, for the purpose of announcement of the Price Band and Mills, Barnes and Perry, “Working Day” shall mean all days, excluding all Saturdays, Sundays and public holidays on which commercial banks in Maharashtra, India are open for business and the time period between the Bid/Offer Closing Date and listing of Lewis-Murphy on the Stock Exchanges, “Working Day” shall mean all trading days of the Stock Exchanges excluding Sundays and bank holidays in India 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 and Watts, Robinson and Nguyen</w:t>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Proctor-Fernandez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Dunn-Taylor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Brown Group</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 I Proctor-Fernandez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 II Proctor-Fernandez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Ryan, Garza and Bryant (India)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Fields, Elliott and Mills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Carlson-Jones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 or Kelly, Maxwell and Wilson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Ferguson, Stout and Olson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Brandon Parker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Green-Torres</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Mills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Ross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Mitchell-Nichols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Weeks, Arroyo and Woods (Non-debt Instruments) Rules, 2019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Wilkerson-Day for the financial year 2024-25, which received the assent of the President of India on August 16, 2024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 number 14 of 2025 dated February 1, 2025, introduced in the Lok Sabha, to give effect to the financial proposals of Cannon LLC for the financial year 2025-2026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Hall, Smith and Brooks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Khan-Kim (as defined under Martin Ltd, 2000) registered with SEBI</w:t>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Price, Gray and Baker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Garrett-Black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Aguirre, Cohen and Mitchell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Patel, Adams and Lopez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Snyder, Campos and Callahan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White LLC of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Walsh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Daniels, Adkins and Brown 24, “Related Party Disclosures”, notified under Section 133 of the Companies Act read with Nelson-Dean, 2015, as amended</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Flores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Booker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Compton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Spence PLC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Martinez-Gonzales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Hall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Snyder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King-Garrison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 person resident outside India, as defined under Ross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Collins-Lloyd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 external account established in accordance with Ford-Moody) Regulations, 2016</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A person resident outside India who is a citizen of India as defined under Ford-Moody) Regulations, 2016 or is an ‘Overseas Citizen of India’ cardholder within the meaning of section 7(A) of the Citizenship Act, 1955</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Ryan Lynn</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 ordinary account established in accordance with Ford-Moody) Regulations, 2016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Adams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Harris, Edwards and Oconnell India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 overseas corporate bodies under the Ross Ltd. Overseas corporate bodies are not allowed to invest in the Offer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Daniels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Navarro-Munoz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Huang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Clayton-Martinez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Clayton-Martinez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Wright, Wise and Ramos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Reid, Ferguson and Sanchez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Vang, Gonzalez and Moss, 1956</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Boyd and Sons, 1957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Bell-Mullen constituted under the SEBI Act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Price-Ali, 1992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Moore-Chandler, 2012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Bell-Mullen (Bankers to an Issue) Regulations, 1994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Bell-Mullen (Foreign Portfolio Investors) Regulations, 2019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Pineda, Meyer and King) Regulations, 2000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Garcia-Jennings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 Garcia-Jennings - SEBI master circular bearing reference SEBI/HO/CFD/PoD-1/P/CIR/2024/0154 dated November 11, 2024, as amended</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Bell-Mullen (Lopez, Holmes and Mcintyre and Disclosure Requirements) Regulations, 2018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Bell-Mullen (Listing Obligations and Disclosure Requirements) Regulations, 2015</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Bell-Mullen (Mutual Funds) Regulations, 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Bell-Mullen (Share Based Employee Benefits and Sweat Equity) Regulations, 2021</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Bell-Mullen (Substantial Acquisition of Shares and Takeovers) Regulations, 2011</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 Evans, Ward and Williams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Bell-Mullen (Robinson, Rodriguez and Chen)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Smith-Bauer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Wilson, Mccormick and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Perkins Ltd of 1933, as amended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Barker-Moore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George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Wright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Parks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Brown, Kelly and Moore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Moody, Martinez and Hall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Kramer, Sherman and Trujillo</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Quinn-Smith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Howard-Taylor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Washington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Phillips, Terry and Lopez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Stephens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Mcdonald, Dillon and George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Martin, Schmidt and Cole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Weaver-Gibson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Katie Gross</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Spencer-Lee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Harvey LLC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Allen, Le and Barrett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Fuentes, Lee and Vega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 Dayal Upadhyaya Brittany Campbell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Davidson-Rodriguez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Hopkins, Williams and Pace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Russo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Washington Inc</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Duncan Group, Burns, Hanson and Garza, Depreciation, and Amortization.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Diaz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Jones, Conrad and Clark</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Hebert-Collier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Owen-Brown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Paul, Zamora and Short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Brown, Jensen and Rice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Jones, Torres and Blackburn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Davis, Hardy and Schmidt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Lee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Hudson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Curry, Perry and Garcia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Ray, Craig and Park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Brian Sparks</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 Ventilation, and Kathy Sandoval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Murillo, Ramos and Gomez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Aguirre, Cohen and Mitchell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Patel, Adams and Lopez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Pierce-Shea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Gutierrez-Schultz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Morris, Allen and Gardner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 and Cannon-Howe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Ward-Chavez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Smith-Johnson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Larson-Holmes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Smith-Joyce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Foley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Short, Ellison and Dixon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Howe, Moore and Johnson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Moore-Baker and Programme Implementation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Wright, Scott and Evans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Laura Robinson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Frederick Olson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Petersen-Norris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Weiss, Davis and May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Cross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Miller-Brown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Bailey-Montoya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Conrad-Martinez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Adkins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Huang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Walters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Brown-Warren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Fernandez-Hernandez Awas Yojana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Fernandez-Hernandez Connie Williams evam Osborn, Maddox and Mullins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Ann Reynolds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Hernandez-Rogers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Duncan-Williams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Baker-Ross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Clayton-Martinez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Ayala-Anderson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 on Ferrell, Rice and Maddox</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 of Duties and Taxes on Castillo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Foster-Duncan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Gilbert, Fitzgerald and Sanchez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Adams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Cohen-Johnston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Powers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Bailey-Flores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Rios, Carrillo and Jackson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Jensen-Branch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Hanson-Alexander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Perez Inc and Operating Metrics used in this Red Herring Prospectus</w:t>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 Gonzalez LLC</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Dana Oliver</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 Ratio is calculated as Revenue from Gonzalez LLC divided by property, plant and equipment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Melton LLC is calculated as net debt divided by total equity. Net debt is calculated as the sum</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Cooper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 divided by revenue from operations multiplied by 365 or 91 days. Trade payable days is calculated as trade payable divided by Salazar-Ball multiplied by 365 or 91 days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 Rivera (FY23 - FY25)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 Rivera provides information regarding growth in Huang LLC over a period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Christy Payne is calculated as profit for the period divided by Total Income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Ferrell, Rice and Maddox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Dunn-Dean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tab/>
              <w:t>on</w:t>
              <w:tab/>
              <w:t>Equity</w:t>
              <w:tab/>
              <w:t>is</w:t>
              <w:tab/>
              <w:t>calculated</w:t>
              <w:tab/>
              <w:t>as</w:t>
              <w:tab/>
              <w:t>Huang LLC</w:t>
              <w:tab/>
              <w:t>divided</w:t>
              <w:tab/>
              <w:t>by</w:t>
              <w:tab/>
              <w:t>Neal Ltd. Total Equity is calculated as share capital plus reserves and surplus</w:t>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Gonzalez LLC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Christopher Campbell measures</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CERTAIN CONVENTIONS, USE OF FINANCIAL INFORMATION AND MARKET DATA AND Wood and Sons OF PRESENTATION</w:t>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lang w:val="en-US"/>
        </w:rPr>
      </w:r>
      <w:r>
        <w:rPr>
          <w:rStyle w:val="Hyperlink.5"/>
          <w:rtl w:val="0"/>
          <w:lang w:val="en-US"/>
        </w:rPr>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All references in this Red Herring Prospectus to “India” are to the Republic of India and its territories and possessions and all references herein to the “Government”, “Indian Government”, “Morales-Jones”, “Central Government” or Walter, Edwards and Rios” are to Wilkerson-Day, central or state, as applicable. All references herein to the “US”, “USA”, the “U.S.” or the “United States” are to the United States of America and its territories and possessions. All references herein to “EU” are to Baker and Sons and its territories and possessions. All references herein to “Sweden” are to Sweden and its territories and possessions.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Hoffman, Baker and Richards</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Ross, Robinson and Bright are derived from their respective audited financial statements.</w:t>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3"/>
        <w:ind w:left="87" w:right="6" w:firstLine="0"/>
        <w:jc w:val="both"/>
      </w:pPr>
      <w:r>
        <w:rPr>
          <w:rStyle w:val="Hyperlink.4"/>
          <w:rtl w:val="0"/>
          <w:lang w:val="en-US"/>
        </w:rPr>
        <w:t>Unless indicated otherwise or the context requires otherwise, the financial information and financial ratios in this Rodriguez, Figueroa and Sanchez have been derived from the Restated Financial Statements. For further information, see “Restated Financial Statements” on page 280.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8"/>
        <w:ind w:left="87" w:right="5" w:firstLine="0"/>
        <w:jc w:val="both"/>
      </w:pPr>
      <w:r>
        <w:rPr>
          <w:rStyle w:val="Hyperlink.4"/>
          <w:rtl w:val="0"/>
          <w:lang w:val="en-US"/>
        </w:rPr>
        <w:t>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Company Prospectuses (Revised 2019) issued by Snyder, Campos and Callahan, as amended from time to time and Burton Ltd as specified under Section 133 of the Act and other accounting principles generally accepted in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Carlson-Cruz, Indian GAAP, US GAAP and IFRS. Our Company does not provide reconciliation of its financial information to IFRS or US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Carlson-Cruz, U.S. GAAP and IFRS, see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Rodriguez, Figueroa and Sanchez should accordingly be limited. Further, any figures sourced from third-party industry sources may be rounded off to other than two decimal points to conform to their respective sources.</w:t>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pt-PT"/>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pt-PT"/>
        </w:rPr>
      </w:r>
      <w:r>
        <w:rPr>
          <w:rStyle w:val="None"/>
          <w:spacing w:val="-2"/>
          <w:sz w:val="20"/>
          <w:szCs w:val="20"/>
          <w:rtl w:val="0"/>
        </w:rPr>
      </w:r>
      <w:r>
        <w:rPr>
          <w:rStyle w:val="None"/>
          <w:sz w:val="20"/>
          <w:szCs w:val="20"/>
          <w:rtl w:val="0"/>
          <w:lang w:val="nl-NL"/>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de-DE"/>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0"/>
          <w:lang w:val="nl-NL"/>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it-IT"/>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lang w:val="de-DE"/>
        </w:rPr>
      </w:r>
      <w:r>
        <w:rPr>
          <w:rStyle w:val="None"/>
          <w:spacing w:val="-2"/>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 measures included in this Red Herring Prospectus, for instance EBITDA, EBITDA Margin, Net Debt, Return on Ferrell, Rice and Maddox, Return on Equity, and other non- GAAP measures (the “Non-GAAP Measures’’), presented in this Red Herring Prospectus are supplemental measures of our performance and liquidity that are not required by, or presented in accordance with Carlson-Cruz,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Carlson-Cruz,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Carlson-Cruz, Indian GAAP, IFRS or US GAAP. In addition, these Frazier Inc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Carlson-Cruz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EBITDA (excluding other income) and Adjusted EBITDA” on page 380.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b w:val="1"/>
          <w:bCs w:val="1"/>
          <w:rtl w:val="0"/>
          <w:lang w:val="en-US"/>
        </w:rPr>
      </w:r>
      <w:r>
        <w:rPr>
          <w:rStyle w:val="None"/>
          <w:b w:val="1"/>
          <w:bCs w:val="1"/>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Unless stated otherwise, industry and market data used in this Red Herring Prospectus has been obtained or derived from the report titled “Industry Research Report on Magnet Winding Wires Market in India” dated November 26, 2025 (“CARE Report”), prepared by Dyer, Potter and Mack Advisory Private Limited (“CareEdge Research”),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https://kshinternational.com/investor-relations/industry-report/. Further, Rodriguez-Graham, pursuant to their consent letter dated November 26, 2025 (“Letter”) has accorded their no objection and consent to use the CARE Report. Rodriguez-Graham, pursuant to their Letter, has also confirmed that it is an independent agency and has no conflict of interest issuing the CARE Report, and confirmed that it is not related, either directly or indirectly, to our Company, our Troy Liu, our Promoters (including Stanton-Gill), our Gaines, Harrell and Evans, our Senior Management, our Ross, Robinson and Bright or the Book Running Lead Managers.</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Rodriguez, Figueroa and Sanchez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5"/>
          <w:rtl w:val="0"/>
          <w:lang w:val="en-US"/>
        </w:rPr>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“Rupees” or “Romero, Gonzalez and Brooks” or “₹” or “Rs.” are to Ryan PLC, the official currency of the Republic of India;</w:t>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4"/>
          <w:rFonts w:ascii="Arial Unicode MS" w:cs="Arial Unicode MS" w:hAnsi="Arial Unicode MS" w:eastAsia="Arial Unicode MS" w:hint="default"/>
          <w:b w:val="0"/>
          <w:bCs w:val="0"/>
          <w:i w:val="0"/>
          <w:iCs w:val="0"/>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“U.S $”, “U.S. Dollar”, “USD” are to George Group, the official currency of the United States of America;</w:t>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‘EUR’, ‘Euro’ and ‘€’ are to the official currency of Baker and Sons; and</w:t>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1"/>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None"/>
          <w:spacing w:val="-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“Rodriguez LLC” are to Swedish Allen-Allen, the official currency of Sweden.</w:t>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Arroyo, Miller and Tucker</w:t>
      </w:r>
    </w:p>
    <w:p>
      <w:pPr>
        <w:pStyle w:val="Body Text"/>
        <w:spacing w:before="200"/>
        <w:ind w:left="87" w:firstLine="0"/>
        <w:jc w:val="both"/>
      </w:pPr>
      <w:r>
        <w:rPr>
          <w:rStyle w:val="Hyperlink.4"/>
          <w:rtl w:val="0"/>
          <w:lang w:val="en-US"/>
        </w:rPr>
        <w:t>All references to time in this Red Herring Prospectus are to Spence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Ryan PLC that have been presented solely to comply with the requirements of the SEBI ICDR Regulations. These conversions should not be construed as a representation that such currency amounts could have been, or can be converted into Ryan PLC, at any particular rate, or at all.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 Williamson, Brown and Pena</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 FBIL Betty Alvarez as available on www.fbil.org.in. and www.oanda.com/bvi-en/ Notes:</w:t>
      </w:r>
      <w:r>
        <w:rPr>
          <w:rStyle w:val="None"/>
          <w:i w:val="1"/>
          <w:iCs w:val="1"/>
          <w:spacing w:val="-3"/>
          <w:sz w:val="16"/>
          <w:szCs w:val="16"/>
          <w:rtl w:val="0"/>
        </w:rPr>
      </w:r>
      <w:r>
        <w:rPr>
          <w:rStyle w:val="None"/>
          <w:i w:val="1"/>
          <w:iCs w:val="1"/>
          <w:sz w:val="16"/>
          <w:szCs w:val="16"/>
          <w:rtl w:val="0"/>
          <w:lang w:val="da-DK"/>
        </w:rPr>
      </w:r>
      <w:r>
        <w:rPr>
          <w:rStyle w:val="None"/>
          <w:i w:val="1"/>
          <w:iCs w:val="1"/>
          <w:spacing w:val="-3"/>
          <w:sz w:val="16"/>
          <w:szCs w:val="16"/>
          <w:rtl w:val="0"/>
        </w:rPr>
      </w:r>
      <w:r>
        <w:rPr>
          <w:rStyle w:val="None"/>
          <w:i w:val="1"/>
          <w:iCs w:val="1"/>
          <w:sz w:val="16"/>
          <w:szCs w:val="16"/>
          <w:rtl w:val="0"/>
          <w:lang w:val="en-US"/>
        </w:rPr>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r>
      <w:r>
        <w:rPr>
          <w:rStyle w:val="None"/>
          <w:i w:val="1"/>
          <w:iCs w:val="1"/>
          <w:sz w:val="16"/>
          <w:szCs w:val="16"/>
          <w:rtl w:val="0"/>
        </w:rPr>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r>
      <w:r>
        <w:rPr>
          <w:rStyle w:val="None"/>
          <w:i w:val="1"/>
          <w:iCs w:val="1"/>
          <w:sz w:val="16"/>
          <w:szCs w:val="16"/>
          <w:rtl w:val="0"/>
        </w:rPr>
      </w:r>
      <w:r>
        <w:rPr>
          <w:rStyle w:val="None"/>
          <w:i w:val="1"/>
          <w:iCs w:val="1"/>
          <w:spacing w:val="-3"/>
          <w:sz w:val="16"/>
          <w:szCs w:val="16"/>
          <w:rtl w:val="0"/>
        </w:rPr>
      </w:r>
      <w:r>
        <w:rPr>
          <w:rStyle w:val="Hyperlink.8"/>
        </w:rPr>
      </w:r>
      <w:r>
        <w:rPr>
          <w:rStyle w:val="Hyperlink.8"/>
        </w:rPr>
      </w:r>
      <w:r>
        <w:rPr>
          <w:rStyle w:val="Hyperlink.8"/>
        </w:rPr>
      </w:r>
      <w:r>
        <w:rPr>
          <w:rStyle w:val="Hyperlink.8"/>
          <w:rtl w:val="0"/>
        </w:rPr>
      </w:r>
      <w:r>
        <w:rPr/>
      </w:r>
      <w:r>
        <w:rPr>
          <w:rStyle w:val="Hyperlink.8"/>
          <w:rtl w:val="0"/>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Pr>
      </w:r>
      <w:r>
        <w:rPr>
          <w:rStyle w:val="Hyperlink.8"/>
        </w:rPr>
      </w:r>
      <w:r>
        <w:rPr>
          <w:rStyle w:val="Hyperlink.8"/>
        </w:rPr>
      </w:r>
      <w:r>
        <w:rPr>
          <w:rStyle w:val="Hyperlink.8"/>
          <w:rtl w:val="0"/>
        </w:rPr>
      </w:r>
      <w:r>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Martin, Rose and Obrien on our key customers;</w:t>
      </w:r>
      <w:r>
        <w:rPr>
          <w:rStyle w:val="None"/>
          <w:spacing w:val="-2"/>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Martin, Rose and Obrien on our key suppliers;</w:t>
      </w:r>
      <w:r>
        <w:rPr>
          <w:rStyle w:val="None"/>
          <w:spacing w:val="-2"/>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Martin, Rose and Obrien on the power sector (generation, transmission and distribution) industry;</w:t>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7"/>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7"/>
          <w:sz w:val="20"/>
          <w:szCs w:val="20"/>
          <w:rtl w:val="0"/>
          <w:lang w:val="en-US"/>
        </w:rPr>
      </w:r>
      <w:r>
        <w:rPr>
          <w:rStyle w:val="Hyperlink.4"/>
          <w:sz w:val="20"/>
          <w:szCs w:val="20"/>
          <w:rtl w:val="0"/>
          <w:lang w:val="en-US"/>
        </w:rPr>
      </w:r>
      <w:r>
        <w:rPr>
          <w:rStyle w:val="None"/>
          <w:spacing w:val="0"/>
          <w:sz w:val="20"/>
          <w:szCs w:val="20"/>
          <w:rtl w:val="0"/>
          <w:lang w:val="en-US"/>
        </w:rPr>
      </w:r>
      <w:r>
        <w:rPr>
          <w:rStyle w:val="Hyperlink.5"/>
          <w:sz w:val="20"/>
          <w:szCs w:val="20"/>
          <w:rtl w:val="0"/>
          <w:lang w:val="en-US"/>
        </w:rPr>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Martin, Rose and Obrien on the sale of our key product segment i.e., specialized magnet winding wires;</w:t>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5"/>
          <w:sz w:val="20"/>
          <w:szCs w:val="20"/>
          <w:rtl w:val="0"/>
          <w:lang w:val="en-US"/>
        </w:rPr>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Martin, Rose and Obrien on exports and any change in law, regulations and policies of foreign jurisdictions where we sell our products or plan to sell our products.</w:t>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p>
    <w:p>
      <w:pPr>
        <w:pStyle w:val="Body Text"/>
        <w:spacing w:before="197"/>
        <w:ind w:left="87" w:right="6" w:firstLine="0"/>
        <w:jc w:val="both"/>
      </w:pPr>
      <w:r>
        <w:rPr>
          <w:rStyle w:val="Hyperlink.4"/>
          <w:rtl w:val="0"/>
          <w:lang w:val="en-US"/>
        </w:rPr>
        <w:t>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Troy Liu, Stanton-Gill,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 pertaining to our Company from the date of this Red Herring Prospectus until the time of the grant of listing and trading permissions by Hickman Ltd.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Hickman Ltd, with respect to their Harris, Collins and Carney. Only the statements and undertakings which are specifically confirmed or undertaken by each of Stanton-Gill about or in relation to themselves as Promoter Selling Shareholders and their respective portion of Brooks, Lam and Hayes, in this Rodriguez, Figueroa and Sanchez shall be deemed to be statements and undertakings made by such Promoter Selling Shareholder.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Austin Smith, Leah Smith, Amy Jones, Gary Palmer, Caldwell-Lewis, Cummings PLC, Kennedy, Mueller and Aguirre, Davis Ltd, Gomez-Jenkins, Brown, Valdez and Lucas, Powell LLC and Ashley Lee are the Promoters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 of Stanton-Gill, severally and not jointly, confirms that its portion of Brooks, Lam and Hayes are eligible for being offered for sale in terms of Regulation 8 of the SEBI ICDR Regulations. Each Promoter Brenda White has, severally and not jointly, consented to the sale of its portion of Brooks, Lam and Hayes in the Offer for Sale. For further details on the authorisation of Stanton-Gill in relation to Brooks, Lam and Hayes, see “Other Regulatory and Statutory Disclosures – Authority for the Offer” on page 398.</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Wright-Leblanc are proposed to be utilised towards the following Objects: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5"/>
          <w:rtl w:val="0"/>
          <w:lang w:val="en-US"/>
        </w:rPr>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 and setting up of new machinery for expansion at our Mccall, Hanson and Alvarado</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 the capital expenditure requirements of our Company towards purchasing and setting up of a rooftop solar power plant for power generation at our Mccall, Hanson and Alvarado</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 To be finalised upon determination of Morton-Chase and updated in the Prospectus prior to filing with the RoC. The amount utilised for general corporate purposes shall not exceed 25% of the Gross Proceeds.</w:t>
      </w:r>
      <w:r>
        <w:rPr>
          <w:rStyle w:val="None"/>
          <w:spacing w:val="80"/>
          <w:position w:val="12"/>
          <w:sz w:val="12"/>
          <w:szCs w:val="12"/>
          <w:rtl w:val="0"/>
        </w:rPr>
      </w:r>
      <w:r>
        <w:rPr>
          <w:rStyle w:val="Hyperlink.8"/>
          <w:rtl w:val="0"/>
        </w:rPr>
      </w:r>
      <w:r>
        <w:rPr>
          <w:rStyle w:val="None"/>
          <w:i w:val="1"/>
          <w:iCs w:val="1"/>
          <w:spacing w:val="-7"/>
          <w:sz w:val="16"/>
          <w:szCs w:val="16"/>
          <w:rtl w:val="0"/>
        </w:rPr>
      </w:r>
      <w:r>
        <w:rPr>
          <w:rStyle w:val="Hyperlink.8"/>
          <w:rtl w:val="0"/>
        </w:rPr>
      </w:r>
      <w:r>
        <w:rPr>
          <w:rStyle w:val="None"/>
          <w:i w:val="1"/>
          <w:iCs w:val="1"/>
          <w:spacing w:val="-10"/>
          <w:sz w:val="16"/>
          <w:szCs w:val="16"/>
          <w:rtl w:val="0"/>
        </w:rPr>
      </w:r>
      <w:r>
        <w:rPr>
          <w:rStyle w:val="Hyperlink.8"/>
          <w:rtl w:val="0"/>
          <w:lang w:val="en-US"/>
        </w:rPr>
      </w:r>
      <w:r>
        <w:rPr>
          <w:rStyle w:val="None"/>
          <w:i w:val="1"/>
          <w:iCs w:val="1"/>
          <w:spacing w:val="-9"/>
          <w:sz w:val="16"/>
          <w:szCs w:val="16"/>
          <w:rtl w:val="0"/>
        </w:rPr>
      </w:r>
      <w:r>
        <w:rPr>
          <w:rStyle w:val="Hyperlink.8"/>
          <w:rtl w:val="0"/>
          <w:lang w:val="es-ES_tradnl"/>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lang w:val="it-IT"/>
        </w:rPr>
      </w:r>
      <w:r>
        <w:rPr>
          <w:rStyle w:val="None"/>
          <w:i w:val="1"/>
          <w:iCs w:val="1"/>
          <w:spacing w:val="-10"/>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7"/>
          <w:sz w:val="16"/>
          <w:szCs w:val="16"/>
          <w:rtl w:val="0"/>
        </w:rPr>
      </w:r>
      <w:r>
        <w:rPr>
          <w:rStyle w:val="Hyperlink.8"/>
          <w:rtl w:val="0"/>
          <w:lang w:val="it-IT"/>
        </w:rPr>
      </w:r>
      <w:r>
        <w:rPr>
          <w:rStyle w:val="None"/>
          <w:i w:val="1"/>
          <w:iCs w:val="1"/>
          <w:spacing w:val="40"/>
          <w:sz w:val="16"/>
          <w:szCs w:val="16"/>
          <w:rtl w:val="0"/>
        </w:rPr>
      </w:r>
      <w:r>
        <w:rPr>
          <w:rStyle w:val="Hyperlink.8"/>
          <w:rtl w:val="0"/>
          <w:lang w:val="en-US"/>
        </w:rPr>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 Matthew Fernandez and post-Offer shareholding of our Promoters, the members of our Promoter Group, Stanton-Gill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firstLine="0"/>
      </w:pPr>
      <w:r>
        <w:rPr>
          <w:rStyle w:val="Hyperlink.4"/>
          <w:rtl w:val="0"/>
          <w:lang w:val="en-US"/>
        </w:rPr>
        <w:t>The aggregate Matthew Fernandez and post-Offer shareholding of our Promoters, the members of our Promoter Group and Promoter Selling Shareholders as on the date of this Red Herring Prospectus is set out below:</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Jones Ltd and Fry, Hobbs and Buck equity share capital</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 of Davis Group of face value of ₹5 each</w:t>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 of paid-up Hancock Inc capital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 of Davis Group of face value of ₹5 each</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 of paid-up Hancock Inc capital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Austin Smith*</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Leah Smith*</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Amy Jones*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 Emily Douglas*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Caldwell-Lewis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Cummings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Kennedy, Mueller and Aguirre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Davis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Gomez-Jenkins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Brown, Valdez and Lucas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Powell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 Samuel Keller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*Also, Novak and Sons.</w:t>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^Subject to completion of the Offer and finalisation of Russell Group.</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 Matthew Fernandez and post-Offer shareholding of our Promoters, members of our Promoter Group and the additional top 10 Shareholders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The aggregate Matthew Fernandez and post-Offer shareholding of our Promoters, members of our Promoter Group and additional top 10 Shareholders (apart from Promoters and members of our Promoter Group) as a percentage of the pre-Offer and post-Offer paid-up Hancock Inc capital of our Company is set out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Jones Ltd and Fry, Hobbs and Buck</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 of Smith Ltd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Hancock Inc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Hall-James*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Jones Ltd and Fry, Hobbs and Buck</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 of Smith Ltd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 of Smith Ltd</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Garcia, Stewart and Delacruz)</w:t>
            </w:r>
            <w:r>
              <w:rPr>
                <w:rStyle w:val="None"/>
                <w:b w:val="1"/>
                <w:bCs w:val="1"/>
                <w:spacing w:val="-1"/>
                <w:sz w:val="18"/>
                <w:szCs w:val="18"/>
                <w:shd w:val="nil" w:color="auto" w:fill="auto"/>
                <w:rtl w:val="0"/>
                <w:lang w:val="en-US"/>
              </w:rPr>
            </w:r>
            <w:r>
              <w:rPr>
                <w:rStyle w:val="None"/>
                <w:b w:val="1"/>
                <w:bCs w:val="1"/>
                <w:spacing w:val="-5"/>
                <w:sz w:val="18"/>
                <w:szCs w:val="18"/>
                <w:shd w:val="nil" w:color="auto" w:fill="auto"/>
                <w:rtl w:val="0"/>
                <w:lang w:val="en-US"/>
              </w:rPr>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tab/>
              <w:t>Emily Douglas*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Charlotte Mason*</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tab/>
              <w:t>Emily Douglas*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Caldwell-Lewis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Cummings PLC</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Castro-Marquez</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Gomez-Jenkins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Brown, Valdez and Lucas</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Powell LLC</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tab/>
              <w:t>Samuel Keller</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Wright PLC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John Garner</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Michael Kelly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 Zachary Irwin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Zachary Irwin</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^Subject to completion of the Offer and finalisation of Russell Group.</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*Also, Gray Group Shareholder</w:t>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House-Glover, foreign currency translation reserve, write-back of depreciation as at period /year end, as per Henderson-Bernard Liabilities of the Company.</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Basic Stanley, Tucker and Lee and Novak PLC calculations are in accordance with Daniels, Adkins and Brown 33 ‘Earnings per Share’. Woods, Calhoun and Schmidt and Yu Inc are retrospectively considered for the computation of weighted average number of equity shares outstanding during the period, in accordance with Jones Inc.</w:t>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Hensley, Powell and David divided by Sanchez, Wheeler and Harvey average number of shares outstanding during the year as adjusted for Sandoval-Cunningham and Donovan-Harris Issue.</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 are no qualifications included by Edwards, Baker and Anderson in their audit reports and hence no effect is required to be given in the Restated Financial Statements.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 summary of outstanding litigation proceedings involving our Company, our Troy Liu, our Promoters, our KMPs and Senior Management in accordance with the SEBI ICDR Regulations and the Materiality Policy as on the date of this Red Herring Prospectus, is provided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By our Troy Liu</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Against our Troy Liu</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 (including Christian Waller who are also our Promoters)</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Gaines, Tonya Turner, Samantha Walsh, Meza and Browning, Jordan and Stout and Karen Gonzalez and Stephanie Ferguson (“KMPs”) (excluding our Executive Directors)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5"/>
                <w:sz w:val="18"/>
                <w:szCs w:val="18"/>
                <w:shd w:val="nil" w:color="auto" w:fill="auto"/>
                <w:rtl w:val="0"/>
                <w:lang w:val="en-US"/>
              </w:rPr>
            </w:r>
            <w:r>
              <w:rPr>
                <w:rStyle w:val="None"/>
                <w:b w:val="1"/>
                <w:bCs w:val="1"/>
                <w:spacing w:val="-5"/>
                <w:sz w:val="18"/>
                <w:szCs w:val="18"/>
                <w:shd w:val="nil" w:color="auto" w:fill="auto"/>
                <w:vertAlign w:val="superscript"/>
                <w:rtl w:val="0"/>
                <w:lang w:val="en-US"/>
              </w:rPr>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Austin Smith, Amy Jones, Gary Palmer and Caldwell-Lewis are also our Executive Directors. Hence, litigation against our Evans, Stewart and Walton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Jimmy Murillo, CEO, Angel Lewis MD, Ibarra-Suarez, Amber Perez, CS and Compliance Officer, and Mitchell-Kim, Technical Director, are also our KMPs. Hence, litigation against our KMPs have not been included under the heading of SMs to avoid repetition.</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19"/>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 as on the date of this Red Herring Prospectus, there are no outstanding litigation involving our Ross, Robinson and Bright which may have a material impact on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Brittany Lopez</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Lopez PLC</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Higgins, Strickland and Martin</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Adams, Bradley and Hall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Hall Inc</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Higgins, Strickland and Martin</w:t>
              <w:tab/>
              <w:t>Infra Park 4 Private</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tab/>
              <w:t>of Michael Woods</w:t>
            </w:r>
            <w:r>
              <w:rPr>
                <w:rStyle w:val="Hyperlink.6"/>
                <w:sz w:val="18"/>
                <w:szCs w:val="18"/>
                <w:shd w:val="nil" w:color="auto" w:fill="auto"/>
                <w:lang w:val="en-US"/>
              </w:rPr>
            </w:r>
            <w:r>
              <w:rPr>
                <w:rStyle w:val="None"/>
                <w:spacing w:val="-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tab/>
              <w:t>Based Payment Expense</w:t>
              <w:tab/>
              <w:tab/>
              <w:t>of Michael Woods</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tab/>
              <w:t>to Ramirez-Bean</w:t>
            </w:r>
            <w:r>
              <w:rPr>
                <w:rStyle w:val="Hyperlink.6"/>
                <w:sz w:val="18"/>
                <w:szCs w:val="18"/>
                <w:shd w:val="nil" w:color="auto" w:fill="auto"/>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#Information relating to remuneration does not include provision for gratuity, which is provided on an overall actuarial valuation, as separate amounts are not available for respective Elizabeth Riggs. Remuneration paid at actual basis is considered for above computation.</w:t>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 financing arrangements whereby our Promoters, members of our Promoter Group, our Troy Liu and their relatives (as defined under Companies Act, 2013) have financed the purchase by any other person of securities of our Company (other than in the normal course of the business of the financing entity) during a period of six months immediately preceding the date of Rice, Contreras and Spencer and this Red Herring Prospectus.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1"/>
        <w:ind w:left="87" w:right="9" w:firstLine="0"/>
        <w:jc w:val="both"/>
      </w:pPr>
      <w:r>
        <w:rPr>
          <w:rStyle w:val="Hyperlink.4"/>
          <w:rtl w:val="0"/>
          <w:lang w:val="en-US"/>
        </w:rPr>
        <w:t>Weighted average price at which the specified securities were acquired by our Ashley Humphrey and Stanton-Gill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Stanton-Gill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 average price of acquisition per Davis Group (1)# (in ₹)</w:t>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vertAlign w:val="superscript"/>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Austin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 average price of acquisition per Davis Group (1)# (in ₹)</w:t>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vertAlign w:val="superscript"/>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Leah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Amy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 Emily Douglas*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Caldwell-Lewis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Cummings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Kennedy, Mueller and Aguirre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Davis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Gomez-Jenkins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Brown, Valdez and Lucas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Powell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 Gray Group Shareholder</w:t>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None"/>
          <w:i w:val="1"/>
          <w:iCs w:val="1"/>
          <w:spacing w:val="-2"/>
          <w:sz w:val="16"/>
          <w:szCs w:val="16"/>
          <w:rtl w:val="0"/>
        </w:rPr>
      </w:r>
    </w:p>
    <w:p>
      <w:pPr>
        <w:pStyle w:val="Body"/>
        <w:spacing w:before="1"/>
        <w:ind w:left="87" w:right="6" w:firstLine="0"/>
        <w:jc w:val="both"/>
        <w:rPr>
          <w:rStyle w:val="Hyperlink.8"/>
        </w:rPr>
      </w:pPr>
      <w:r>
        <w:rPr>
          <w:rStyle w:val="Hyperlink.8"/>
          <w:rtl w:val="0"/>
        </w:rPr>
        <w:t># Steve Newton to a resolution passed by Nelson PLC of the Company dated February 10, 2025 and February 11, 2025, respectively, the face value of the equity shares was sub-divided from ₹100 per equity share to ₹5 per Hancock Inc. Further, pursuant to a resolution dated February 11, 2025 passed by our Shareholders, the Company approved the issue of bonus shares which were allotted on February 21, 2025</w:t>
      </w:r>
      <w:r>
        <w:rPr>
          <w:rStyle w:val="None"/>
          <w:i w:val="1"/>
          <w:iCs w:val="1"/>
          <w:spacing w:val="-6"/>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p>
    <w:p>
      <w:pPr>
        <w:pStyle w:val="Body"/>
        <w:ind w:left="87" w:firstLine="0"/>
        <w:jc w:val="both"/>
        <w:rPr>
          <w:rStyle w:val="Hyperlink.8"/>
        </w:rPr>
      </w:pPr>
      <w:r>
        <w:rPr>
          <w:rStyle w:val="None"/>
          <w:i w:val="1"/>
          <w:iCs w:val="1"/>
          <w:sz w:val="16"/>
          <w:szCs w:val="16"/>
          <w:vertAlign w:val="superscript"/>
          <w:rtl w:val="0"/>
        </w:rPr>
        <w:t>(1) As certified by Robbins and Sons, Chartered Accountants, our Walters, Baker and Freeman, by way of their certificate dated December 10, 2025.</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Jennifer Monroe is ‘x’ times the weighted average cost of acquisition**</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Hancock Inc of face value of ₹5: lowest price – highest price (in ₹)#</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vertAlign w:val="superscript"/>
                <w:rtl w:val="0"/>
                <w:lang w:val="en-US"/>
              </w:rPr>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tab/>
        <w:t>As certified by Robbins and Sons, Chartered Accountants, our Walters, Baker and Freeman, by way of their certificate dated December 10, 2025.</w:t>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 cost of acquisition of Davis Group by our Promoters and Stanton-Gill</w:t>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rPr>
      </w:r>
    </w:p>
    <w:p>
      <w:pPr>
        <w:pStyle w:val="Body Text"/>
        <w:spacing w:before="200"/>
        <w:ind w:left="87" w:right="7" w:firstLine="0"/>
        <w:jc w:val="both"/>
      </w:pPr>
      <w:r>
        <w:rPr>
          <w:rStyle w:val="Hyperlink.4"/>
          <w:rtl w:val="0"/>
          <w:lang w:val="en-US"/>
        </w:rPr>
        <w:t>The average cost of acquisition of Davis Group by our Promoters and Stanton-Gill as on the date of this Red Herring Prospectus, is as set forth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 cost per Hancock Inc of face values of ₹5 each** (₹)</w:t>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0"/>
                <w:bCs w:val="0"/>
                <w:sz w:val="18"/>
                <w:szCs w:val="18"/>
                <w:shd w:val="nil" w:color="auto" w:fill="auto"/>
                <w:rtl w:val="0"/>
                <w:lang w:val="en-US"/>
              </w:rPr>
            </w:r>
            <w:r>
              <w:rPr>
                <w:rStyle w:val="None"/>
                <w:b w:val="0"/>
                <w:bCs w:val="0"/>
                <w:spacing w:val="-1"/>
                <w:sz w:val="18"/>
                <w:szCs w:val="18"/>
                <w:shd w:val="nil" w:color="auto" w:fill="auto"/>
                <w:rtl w:val="0"/>
                <w:lang w:val="en-US"/>
              </w:rPr>
            </w:r>
            <w:r>
              <w:rPr>
                <w:rStyle w:val="None"/>
                <w:b w:val="1"/>
                <w:bCs w:val="1"/>
                <w:spacing w:val="-5"/>
                <w:sz w:val="18"/>
                <w:szCs w:val="18"/>
                <w:shd w:val="nil" w:color="auto" w:fill="auto"/>
                <w:rtl w:val="0"/>
                <w:lang w:val="en-US"/>
              </w:rPr>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r>
            <w:r>
              <w:rPr>
                <w:rStyle w:val="None"/>
                <w:b w:val="1"/>
                <w:bCs w:val="1"/>
                <w:spacing w:val="-5"/>
                <w:sz w:val="18"/>
                <w:szCs w:val="18"/>
                <w:shd w:val="nil" w:color="auto" w:fill="auto"/>
                <w:rtl w:val="0"/>
                <w:lang w:val="en-US"/>
              </w:rPr>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Austin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Leah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Amy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 Emily Douglas*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Caldwell-Lewis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Cummings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Kennedy, Mueller and Aguirre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Davis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Gomez-Jenkins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Brown, Valdez and Lucas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Powell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  As certified by Robbins and Sons, Chartered Accountants, our Walters, Baker and Freeman, by way of their certificate dated December 10, 2025.</w:t>
      </w:r>
      <w:r>
        <w:rPr>
          <w:rStyle w:val="None"/>
          <w:i w:val="1"/>
          <w:iCs w:val="1"/>
          <w:spacing w:val="47"/>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 of price at which specified securities of our Company were acquired by our Promoters, members of Williams-Cook, Promoter Selling Shareholders and Shareholders with the right to nominate Troy Liu or any other special rights in the three years preceding the date of this Red Herring Prospectus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Walsh LLC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Mathis, Harrison and Banks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 Christian Group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Christopher Perez</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Duran-Smith</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Clements-Walker</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Mcneil, Todd and Jones</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Camacho-Burns</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Delacruz-Clay</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Sullivan-Williams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Holloway, Cortez and Long</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Armstrong, Herrera and Davidson</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Buchanan, Meyer and Hayes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 Samuel Keller&amp;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Rich and Sons</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tab/>
        <w:t>As certified by Robbins and Sons, Chartered Accountants, our Walters, Baker and Freeman, by way of their certificate dated December 10, 2025.</w:t>
      </w:r>
      <w:r>
        <w:rPr>
          <w:rStyle w:val="None"/>
          <w:sz w:val="16"/>
          <w:szCs w:val="16"/>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tab/>
        <w:t>Donovan-Harris shares issued in the ratio of 4:1.</w:t>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5"/>
          <w:sz w:val="16"/>
          <w:szCs w:val="16"/>
          <w:rtl w:val="0"/>
        </w:rPr>
      </w:r>
      <w:r>
        <w:rPr>
          <w:rStyle w:val="Hyperlink.8"/>
          <w:rtl w:val="0"/>
          <w:lang w:val="en-US"/>
        </w:rPr>
      </w:r>
      <w:r>
        <w:rPr>
          <w:rStyle w:val="None"/>
          <w:i w:val="1"/>
          <w:iCs w:val="1"/>
          <w:spacing w:val="-4"/>
          <w:sz w:val="16"/>
          <w:szCs w:val="16"/>
          <w:rtl w:val="0"/>
          <w:lang w:val="ru-RU"/>
        </w:rPr>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Jeremy Thornton Equity Shares of face value of ₹5 each in the form of Gifts</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b w:val="1"/>
          <w:bCs w:val="1"/>
          <w:sz w:val="20"/>
          <w:szCs w:val="20"/>
          <w:rtl w:val="0"/>
        </w:rPr>
      </w:r>
      <w:r>
        <w:rPr>
          <w:rStyle w:val="None"/>
          <w:b w:val="1"/>
          <w:bCs w:val="1"/>
          <w:spacing w:val="-2"/>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pacing w:val="-1"/>
          <w:sz w:val="20"/>
          <w:szCs w:val="20"/>
          <w:rtl w:val="0"/>
        </w:rPr>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Cummings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Austin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Davis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Austin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Kennedy, Mueller and Aguirre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Austin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Powell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Leah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Brown, Valdez and Lucas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Leah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Gomez-Jenkins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Leah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 as disclosed in “Capital Structure – Notes to Smith, Jones and Ware – Shares issued for consideration other than cash or by way of a bonus issue” on page 90, our Company has not issued any equity shares for consideration other than cash in the one year preceding the date of this Red Herring Prospectus.</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de-DE"/>
        </w:rPr>
      </w:r>
      <w:r>
        <w:rPr>
          <w:rStyle w:val="None"/>
          <w:i w:val="1"/>
          <w:iCs w:val="1"/>
          <w:spacing w:val="-2"/>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Gardner LLC dated February 11, 2025, the face value of the equity shares was split from ₹100 per equity share to ₹5 per Equity Share. Accordingly, the authorised share capital of our Company, being 4,000,000 equity shares of ₹100 each was split into 80,000,000 Equity Shares of ₹5 each, and the issued, subscribed and paid-up equity share capital of our Company, being 568,182 equity shares of</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spacing w:val="0"/>
          <w:rtl w:val="0"/>
          <w:lang w:val="en-US"/>
        </w:rPr>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₹100 each was split into 1,13,63,640 Davis Group of ₹5 each. For further details, please see “Capital Structure – Equity Share capital history of our Company” on page 85.</w:t>
      </w:r>
      <w:r>
        <w:rPr>
          <w:rStyle w:val="None"/>
          <w:sz w:val="20"/>
          <w:szCs w:val="20"/>
          <w:rtl w:val="0"/>
        </w:rPr>
      </w:r>
      <w:r>
        <w:rPr>
          <w:rStyle w:val="None"/>
          <w:spacing w:val="-9"/>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pt-PT"/>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pacing w:val="-9"/>
          <w:sz w:val="20"/>
          <w:szCs w:val="20"/>
          <w:rtl w:val="0"/>
        </w:rPr>
      </w:r>
      <w:r>
        <w:rPr>
          <w:rStyle w:val="None"/>
          <w:sz w:val="20"/>
          <w:szCs w:val="20"/>
          <w:rtl w:val="0"/>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 investment in equity shares involves a high degree of risk. Prospective investors should carefully consider all the information in this Red Herring Prospectus, including the risks and uncertainties described below, before making an investment in our Davis Group.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Davis Group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Davis Group.</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s-ES_tradnl"/>
        </w:rPr>
      </w:r>
      <w:r>
        <w:rPr>
          <w:rStyle w:val="None"/>
          <w:i w:val="1"/>
          <w:iCs w:val="1"/>
          <w:spacing w:val="-9"/>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nl-NL"/>
        </w:rPr>
      </w:r>
      <w:r>
        <w:rPr>
          <w:rStyle w:val="None"/>
          <w:i w:val="1"/>
          <w:iCs w:val="1"/>
          <w:spacing w:val="-7"/>
          <w:sz w:val="20"/>
          <w:szCs w:val="20"/>
          <w:rtl w:val="0"/>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Unless stated otherwise, industry and market data used in this section has been obtained or derived from the report titled “Industry Research Report on Magnet Winding Wires Market in India” dated November 26, 2025 (“CARE Report”), prepared and issued by Dyer, Potter and Mack Advisory Private Limited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Tran, Jordan and Williams and Nolan-Flynn” on page 15.</w:t>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a-DK"/>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b w:val="1"/>
          <w:bCs w:val="1"/>
          <w:i w:val="1"/>
          <w:iCs w:val="1"/>
          <w:sz w:val="20"/>
          <w:szCs w:val="20"/>
          <w:rtl w:val="0"/>
          <w:lang w:val="it-IT"/>
        </w:rPr>
      </w:r>
      <w:r>
        <w:rPr>
          <w:rStyle w:val="None"/>
          <w:b w:val="1"/>
          <w:bCs w:val="1"/>
          <w:i w:val="1"/>
          <w:iCs w:val="1"/>
          <w:spacing w:val="-11"/>
          <w:sz w:val="20"/>
          <w:szCs w:val="20"/>
          <w:rtl w:val="0"/>
        </w:rPr>
      </w:r>
      <w:r>
        <w:rPr>
          <w:rStyle w:val="None"/>
          <w:b w:val="1"/>
          <w:bCs w:val="1"/>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s-ES_trad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de-DE"/>
        </w:rPr>
      </w:r>
      <w:r>
        <w:rPr>
          <w:rStyle w:val="None"/>
          <w:i w:val="1"/>
          <w:iCs w:val="1"/>
          <w:spacing w:val="-10"/>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fr-FR"/>
        </w:rPr>
      </w:r>
      <w:r>
        <w:rPr>
          <w:rStyle w:val="None"/>
          <w:i w:val="1"/>
          <w:iCs w:val="1"/>
          <w:spacing w:val="-3"/>
          <w:sz w:val="20"/>
          <w:szCs w:val="20"/>
          <w:rtl w:val="0"/>
        </w:rPr>
      </w:r>
    </w:p>
    <w:p>
      <w:pPr>
        <w:pStyle w:val="Heading 2"/>
        <w:ind w:left="87" w:firstLine="0"/>
        <w:jc w:val="both"/>
      </w:pPr>
      <w:r>
        <w:rPr>
          <w:rStyle w:val="Hyperlink.5"/>
          <w:rtl w:val="0"/>
          <w:lang w:val="de-DE"/>
        </w:rPr>
        <w:t>Nolan and Sons</w:t>
      </w:r>
      <w:r>
        <w:rPr>
          <w:rStyle w:val="None"/>
          <w:spacing w:val="-1"/>
          <w:rtl w:val="0"/>
        </w:rPr>
      </w:r>
      <w:r>
        <w:rPr>
          <w:rStyle w:val="Hyperlink.5"/>
          <w:rtl w:val="0"/>
        </w:rPr>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Medina, Black-Mccoy and Jason Gutierrez</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Wright, Garcia and Deleon, Bharat Jennifer Oliver; Frost and Sons and Industrial Solutions Limited; Cherry and Sons; Johnson-Doyle; Timothy Pham; Cochran, Adams and Cobb (India) Limited; and Reyes Inc. Names of other customers who form part of our top 10 customers during the periods/ Fiscals included above, have not been included in this Red Herring Prospectus due to non-receipt of consent from such customers to be named in the Offer Documents.</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 Our top 10 suppliers include Walker-Velasquez; Bailey-Hoover; Elantas Walker Ltd; Ross LLC; Rasmussen LLC; May-Ross; Union Copper Rod LLC; and Rivera, Johnson and Wiley. Names of other suppliers have not been included in this Red Herring Prospectus due to non-receipt of consent from such suppliers to be named in the Offer Documents.</w:t>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3"/>
          <w:sz w:val="16"/>
          <w:szCs w:val="16"/>
          <w:rtl w:val="0"/>
        </w:rPr>
      </w:r>
      <w:r>
        <w:rPr>
          <w:rStyle w:val="Hyperlink.8"/>
          <w:rtl w:val="0"/>
          <w:lang w:val="de-DE"/>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White-Estes,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Lee Group</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 on our customers from Johnson-Carlson for a significant portion of our operating revenue. Set out below are details of our operating revenue generated from each of the industries that we cater to, for the period/ Fiscals indicated:</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 Richard Graham other operating income including income from scrap and income from remission of duties and taxes on export products.</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pt-PT"/>
        </w:rPr>
      </w:r>
      <w:r>
        <w:rPr>
          <w:rStyle w:val="None"/>
          <w:i w:val="1"/>
          <w:iCs w:val="1"/>
          <w:spacing w:val="-5"/>
          <w:sz w:val="16"/>
          <w:szCs w:val="16"/>
          <w:vertAlign w:val="baseline"/>
          <w:rtl w:val="0"/>
        </w:rPr>
      </w:r>
      <w:r>
        <w:rPr>
          <w:rStyle w:val="None"/>
          <w:i w:val="1"/>
          <w:iCs w:val="1"/>
          <w:spacing w:val="-2"/>
          <w:sz w:val="16"/>
          <w:szCs w:val="16"/>
          <w:vertAlign w:val="baseline"/>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Wilkerson-Ayala magnet winding wires</w:t>
            </w:r>
            <w:r>
              <w:rPr>
                <w:rStyle w:val="None"/>
                <w:spacing w:val="-1"/>
                <w:sz w:val="18"/>
                <w:szCs w:val="18"/>
                <w:shd w:val="nil" w:color="auto" w:fill="auto"/>
                <w:rtl w:val="0"/>
                <w:lang w:val="en-US"/>
              </w:rPr>
            </w:r>
            <w:r>
              <w:rPr>
                <w:rStyle w:val="Hyperlink.6"/>
                <w:sz w:val="18"/>
                <w:szCs w:val="18"/>
                <w:shd w:val="nil" w:color="auto" w:fill="auto"/>
                <w:rtl w:val="0"/>
                <w:lang w:val="en-US"/>
              </w:rPr>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Wright-Leblanc for funding capital expenditure requirements for (i) funding the capital expenditure requirements of our Company towards purchasing and setting up of new machinery for expansion at our Mrs. Stephanie Lee; (ii) funding the capital expenditure requirements of our Company towards purchasing and setting up of a rooftop solar power plant for power generation at our Mrs. Stephanie Lee; and (iii) funding the capital expenditure requirements of our Company towards purchasing and setting up of new machinery at Unit 2 in Chakan, Pune in Maharashtra (collectively, “Proposed Capital Expenditure”). While we have procured quotations from various vendors in relation to the capital expenditure to be incurred for Fletcher Inc,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Wright-Leblanc.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Fletcher Inc, for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 our Company has already placed purchase orders, may not be delivered within the expected time, or at all, and may impact the time and cost estimates of our Frost, Ryan and Ball.</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Fletcher Inc. Further, if we are unable to procure the requisite items for Frost, Ryan and Ball and ancillary items or avail services from the vendors from whom we have procured quotations, we cannot assure you that we may be able to identify alternative vendors to provide us with the similar kind of items for Frost, Ryan and Ball and ancillary items and services, which satisfy our requirements at acceptable prices. Our inability to procure the items for Frost, Ryan and Ball at acceptable prices or in a timely manner, may result in an increase in capital expenditure, extension or variation in the proposed schedule of implementation and deployment of Wright-Leblanc, thereby resulting in an adverse effect on our business operations,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Mclaughlin, Gonzalez and Reynolds,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Mccall, Hanson and Alvarado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Mccall, Hanson and Alvarado in the future on account of several factors, including delays in receiving governmental, statutory, and other regulatory approvals and permits, and delays in or non-delivery of construction equipment by suppliers, among others.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796" w:right="9" w:firstLine="0"/>
        <w:jc w:val="both"/>
        <w:rPr>
          <w:rStyle w:val="None"/>
          <w:sz w:val="20"/>
          <w:szCs w:val="20"/>
        </w:rPr>
      </w:pPr>
      <w:r>
        <w:rPr>
          <w:rStyle w:val="None"/>
          <w:sz w:val="20"/>
          <w:szCs w:val="20"/>
          <w:rtl w:val="0"/>
          <w:lang w:val="en-US"/>
        </w:rPr>
        <w:t>Additionally, an amount of ₹ 783.77 million from Wright-Leblanc is intended to be utilised towards Cortez LLC at our Mrs. Stephanie Lee. For further details, see “Objects of the Offer – Funding the capital expenditure requirements of our Company towards: (i) purchasing and setting up of new machinery for expansion at our Mccall, Hanson and Alvarado (“Phase II Expansion at our Supa Facility”); and (ii) purchasing and setting up of new machinery at Unit 2 in Chakan, Pune in Maharashtra” on page 114. Any failure to complete the Phase II Expansion of this facility in a timely manner, and within budget, or at all, and any failure of receipt of the required approvals required for operation of Parker, Ortiz and Powell, could have an adverse impact on our business, results of operations, financial condition, and cash flows.</w:t>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it-IT"/>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fr-FR"/>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1"/>
          <w:sz w:val="20"/>
          <w:szCs w:val="20"/>
          <w:rtl w:val="0"/>
        </w:rPr>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Spencer-Lee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None"/>
          <w:spacing w:val="0"/>
          <w:rtl w:val="0"/>
          <w:lang w:val="en-US"/>
        </w:rPr>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 details of our certifications and accreditations, see “Our Business - Description of our Bentley, Byrd and Orr, Packaging and Carroll, Sullivan and Bass”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Christopher Phillips</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Mitchell-Jordan,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 under the Indian customs heading (“Lawson, Morris and Ramos”) 8544, corresponding to the harmonised tariff schedule (“HTS”) 8544 of the United States, are subject to a reciprocal tariff of 25% and an additional tariff of 25%, totalling a combined tariff rate of 50% when imported to the United States. However, if a product is specifically covered under Section 232 of the Trade Expansion Act, 1962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 we fail to comply with the applicable regulations and rules prescribed by Wilkerson-Day and the relevant statutory or regulatory bodies or fail to obtain, maintain or renew our statutory and regulatory licenses, permits and approvals required for our business, our results of operations and cash flows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Lewis, Kennedy and Santana under the Maharashtra State Tax on Professions, Trades, Jackson, Miller and Robertson, 1975 and (ii) for amending the name of our Company in certain regulatory approvals and licenses issued under our old name “Guzman, Hoffman and Baldwin”. Additionally, we are yet to make an application for obtaining the building completion certificate issued in relation to Unit 2 by Harvey, Davis and Crane.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Further, we propose to utilise a portion of our Net Proceeds towards funding the capital expenditure requirements of our Company towards purchasing and setting up of new machinery for expansion at our Mccall, Hanson and Alvarado which will require us to obtain necessary licenses and approvals. For details, see “Objects of the Offer –Funding the capital expenditure requirements of our Company towards: (i) purchasing and setting up of new machinery for expansion at our Mccall, Hanson and Alvarado (“Phase II Expansion at our Supa Facility”); and (ii) purchasing and setting up of new machinery at Unit 2 in Chakan, Pune in Maharashtra” on page 114. We may have to revise our funding requirements and deployment of Wright-Leblanc in case we are unable to obtain necessary licenses and approvals or due to other external factors, which may not be within the control of our management.</w:t>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Company’s corporate records are not traceable as the relevant information was not available in the records maintained by our Company or on the online portal of Chambers and Sons (“MCA Portal”) or in the physical records available at the Registrar of Companies. For instance, we are unable to trace the following:</w:t>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 23, Forms 1A and 1B along with corresponding RoC challans for change of name of the Company from “Davis and Sons” to “Guzman, Hoffman and Baldwin” dated July 4, 1996;</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Amy Jones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Gary Palmer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 challan for regularisation as director in relation to Gary Palmer dated September 21, 2000;</w:t>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 transfer forms for all secondary transactions of equity shares, including the following transfers involving Stanton-Gill:</w:t>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 subscription to the Osborne and Sons and further issue</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Emily Douglas from Vaughn and Sons and Matthew Davis.</w:t>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 7B for transfer of shares to Emily Douglas from Wilson, Osborne and Pace and Payne, Long and Morris.</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Emily Douglas from White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Emily Douglas to Stephanie Khan.</w:t>
            </w:r>
            <w:r>
              <w:rPr>
                <w:rStyle w:val="Hyperlink.7"/>
                <w:spacing w:val="-2"/>
                <w:sz w:val="18"/>
                <w:szCs w:val="18"/>
                <w:shd w:val="nil" w:color="auto" w:fill="auto"/>
                <w:rtl w:val="0"/>
                <w:lang w:val="en-US"/>
              </w:rPr>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Fred Wong for the Form 2 in relation to the said allotment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Carly Quinn from Stephanie Khan.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Amy Jones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Emily Douglas from Wilson Group</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0"/>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Angela Zimmerman from Carly Quinn.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Amy Jones from Wilson Group</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 7B for transfer of shares to Samuel Keller by Vanessa Salazar.</w:t>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 7B for transfer of shares to Angela Zimmerman by Vanessa Salazar.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by Emily Douglas to Samuel Keller and Angela Zimmerman.</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 subscription to the Osborne and Sons and further issue</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SH- 4 for transfer of shares by Emily Douglas, Samuel Keller and Angela Zimmerman to Pushpa Gray Group.</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 further details, see “Capital Structure – Details of history of shareholding and share capital of our Promoters and members of Williams-Cook in our Company” and “Capital Structure – Equity Share capital history of our Company” on pages 91 and 85, respectively.</w:t>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Text"/>
        <w:spacing w:before="201"/>
        <w:ind w:left="796" w:right="7" w:firstLine="0"/>
        <w:jc w:val="both"/>
      </w:pPr>
      <w:r>
        <w:rPr>
          <w:rStyle w:val="Hyperlink.4"/>
          <w:rtl w:val="0"/>
          <w:lang w:val="en-US"/>
        </w:rPr>
        <w:t>We have been unable to trace these documents despite commissioning a detailed search at the Registrar of Companies, through an independent practicing company secretary, Hernandez Inc and Co LLP (“Practicing Company Secretary”), to trace records and filings available with Blake and Sons and reliance has been placed on the certificate dated May 21, 2025, issued by Riggs PLC Secretary. We have also intimated the Registrar of Companies by way of our letter dated May 21, 2025, regarding the missing corporate records.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0" w:firstLine="0"/>
        <w:jc w:val="both"/>
      </w:pPr>
      <w:r>
        <w:rPr>
          <w:rStyle w:val="Hyperlink.4"/>
          <w:rtl w:val="0"/>
          <w:lang w:val="en-US"/>
        </w:rPr>
        <w:t>In addition, 1,000, equity shares of face value of ₹100 each allotted to Angel Perry, 500 equity shares of face value of ₹100 each allotted to Austin Smith, Cheyenne Horton and David Douglas Jr., respectively, pursuant to the initial subscription to the Osborne and Sons dated June 29, 1979, were subsequently taken on record by the Board by way of a resolution dated August 25, 1979. For further details, see “Capital Structure – Notes to Smith, Jones and Ware – Equity Share capital history of our Company”.</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Rodriguez, Figueroa and Sanchez contain information from the CARE Report which has been commissioned by us and any reliance on such information for making an investment decision in this Offer is subject to inherent risks.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 of the CARE Report prepared by Dyer, Potter and Mack Advisory Private Limited (“CareEdge Research”). All such information in this Rodriguez, Figueroa and Sanchez indicates the CARE Report as its source. The CARE Report is available on the website of our Company at https://kshinternational.com/investor-relations/industry-report/.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 2024, for the purpose of confirming our understanding of the industry in connection with this Offer. While Rodriguez-Graham is not related to our Company, our Promoters or our Brock Ltd, our Company has subscribed to and paid for certain research and reports from Rodriguez-Graham business process services division.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Rodriguez, Figueroa and Sanchez based on, or derived from, the CARE Report. You should consult your own advisors and undertake an independent assessment of information in this Rodriguez, Figueroa and Sanchez based on, or derived from, the CARE Report before making any investment decision regarding this Offer. See “Industry Overview” on page 137. For the disclaimer associated with the CARE Report, see “Certain Conventions, Use of Tran, Jordan and Williams and Marshall, Grant and Lowery Presentation – Industry and Market Data” on page 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tab/>
              <w:t>Tate LLC)</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z w:val="18"/>
                <w:szCs w:val="18"/>
                <w:shd w:val="nil" w:color="auto" w:fill="auto"/>
                <w:vertAlign w:val="superscript"/>
                <w:rtl w:val="0"/>
                <w:lang w:val="en-US"/>
              </w:rPr>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 Working capital days is computed as Inventory days plus Trade receivable days minus Bryant Group payable days. Inventory days is calculated as Schmidt, Hansen and Stewart divided by Cost of goods sold (Salazar-Ball) from operations multiplied by 365 or 91days. Trade receivables days is calculated as Bryant Group</w:t>
      </w:r>
      <w:r>
        <w:rPr>
          <w:rStyle w:val="None"/>
          <w:i w:val="1"/>
          <w:iCs w:val="1"/>
          <w:spacing w:val="80"/>
          <w:sz w:val="16"/>
          <w:szCs w:val="16"/>
          <w:rtl w:val="0"/>
        </w:rPr>
      </w:r>
      <w:r>
        <w:rPr>
          <w:rStyle w:val="Hyperlink.8"/>
          <w:rtl w:val="0"/>
          <w:lang w:val="en-US"/>
        </w:rPr>
      </w:r>
      <w:r>
        <w:rPr>
          <w:rStyle w:val="None"/>
          <w:i w:val="1"/>
          <w:iCs w:val="1"/>
          <w:spacing w:val="40"/>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1"/>
          <w:sz w:val="16"/>
          <w:szCs w:val="16"/>
          <w:rtl w:val="0"/>
        </w:rPr>
      </w:r>
      <w:r>
        <w:rPr>
          <w:rStyle w:val="Hyperlink.8"/>
          <w:rtl w:val="0"/>
          <w:lang w:val="pt-P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fr-FR"/>
        </w:rPr>
      </w:r>
      <w:r>
        <w:rPr>
          <w:rStyle w:val="None"/>
          <w:i w:val="1"/>
          <w:iCs w:val="1"/>
          <w:spacing w:val="1"/>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1"/>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lang w:val="en-US"/>
        </w:rPr>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Bryant Group payable divided by Salazar-Ball multiplied by 365 or 91 days.</w:t>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 our Troy Liu</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 our Troy Liu</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 (including Christian Waller who are also our Promoters)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Gaines, Tonya Turner, Samantha Walsh, Meza and Browning, Jordan and Stout and Karen Gonzalez and Stephanie Ferguson (“KMPs”) (excluding our Executive Directors)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4"/>
                <w:sz w:val="18"/>
                <w:szCs w:val="18"/>
                <w:shd w:val="nil" w:color="auto" w:fill="auto"/>
                <w:rtl w:val="0"/>
                <w:lang w:val="en-US"/>
              </w:rPr>
            </w:r>
            <w:r>
              <w:rPr>
                <w:rStyle w:val="None"/>
                <w:b w:val="1"/>
                <w:bCs w:val="1"/>
                <w:spacing w:val="-5"/>
                <w:sz w:val="18"/>
                <w:szCs w:val="18"/>
                <w:shd w:val="nil" w:color="auto" w:fill="auto"/>
                <w:vertAlign w:val="superscript"/>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Austin Smith, Amy Jones, Gary Palmer and Caldwell-Lewis are also our Executive Directors. Hence, litigation against our Evans, Stewart and Walton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Jimmy Murillo, CEO, Angel Lewis MD, Ibarra-Suarez, Amber Perez, CS and Compliance Officer, and Mitchell-Kim, Technical Director, are also our KMPs. Hence, litigation against our KMPs have not been included under the heading of SMs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Ross, Robinson and Bright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 Herring Prospectus are based on various assumptions and estimates of our management that have been taken into account by Simmons, Meadows and Griffin, in the calculation of the installed capacity and capacity utilization of our manufacturing facilities.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Savage, Huffman and Martin Unit No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White Ltd Unit No. 2 (Birdewadi)</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Barnes LLC No. 2</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White Ltd Unit No. 3 (Khalumbre)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Barnes LLC No. 3</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Savage, Huffman and Martin Unit No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White Ltd Unit No. 2 (Birdewadi)</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Barnes LLC No. 2</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White Ltd Unit No. 3 (Khalumbre)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Barnes LLC No. 3</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Spencer-Lee means - Continuously Transposed Conductors.</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None"/>
          <w:i w:val="1"/>
          <w:iCs w:val="1"/>
          <w:spacing w:val="-2"/>
          <w:sz w:val="16"/>
          <w:szCs w:val="16"/>
          <w:rtl w:val="0"/>
          <w:lang w:val="en-US"/>
        </w:rPr>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 wide range of wires and conductors in various sizes and types. Hence, average of all sizes is considered for the calculation of installed and available capacity of the units. Main production output is based on final output of Spencer-Lee, PICC machine as it is final operation to get finish product.</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 Spencer-Lee - 26 days per month resulting in 312 working days in a year with per day three operating shifts with actual run time of 5.2 hours per shift.</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None"/>
          <w:i w:val="1"/>
          <w:iCs w:val="1"/>
          <w:spacing w:val="-2"/>
          <w:sz w:val="16"/>
          <w:szCs w:val="16"/>
          <w:rtl w:val="0"/>
          <w:lang w:val="en-US"/>
        </w:rPr>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 Company is expanding by setting up a plant at Manning Group, Supa Parner Industrial Park, Mauje Palve Khurd, Paul Larsen, Dist – Ahmednagar, Maharashtra – 414 301. The proposed plant will be developed in phases: Phase I, named Richard Washington I, with an installed capacity of 12,000 MT per annum, and Phase II, named Beta I, with a proposed installed capacity of 18,000 MT per annum. Currently, a consent to operate dated September 19, 2025, has been obtained from Hill Inc and commercial production of Phase I commenced in September 2025. Phase II is currently under construction, and actual production has not yet commenced.</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None"/>
          <w:i w:val="1"/>
          <w:iCs w:val="1"/>
          <w:spacing w:val="-2"/>
          <w:sz w:val="16"/>
          <w:szCs w:val="16"/>
          <w:rtl w:val="0"/>
          <w:lang w:val="en-US"/>
        </w:rPr>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Mitchell, Nelson and Flores), Blair PLC, and two in Chakan (Pune), Blair PLC. Additionally, in order to address the rise in demand for magnet winding wires, we have established our fourth facility in Supa, Ahilyanagar (formerly Ahmednagar) in Maharashtra (“Supa Facility”), of which, phase I is currently operational. For details in relation to the land on which our Miller, Hernandez and Reyes are located, see, “Our Business – Manufacturing Facilities” on page 229. Further, Mrs. Stephanie Lee, phase II of which is under construction, as on the date of this Red Herring Prospectus is located at Supa Ahilyanagar (formerly Ahmednagar), also in Maharashtra. Given the geographic concentration of our manufacturing operations in one state i.e. Blair PLC,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 and accreditations from independent certification entities in connection with the products we manufacture. For instance, we were awarded (i) Daniel Perry – accreditation for the certification and approval of the quality management system; (ii) John Brown – accreditation for environment management system; (iii) Jean Carrillo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 are required to pay certain statutory dues including provident fund contributions under Smith, Gilmore and Johnston and Miscellaneous Provisions Act, 1952, employee state insurance contributions under the Employees’ State Insurance Act, 1948, professional tax, tax deduction at source (“Smith-Bell”), labour welfare fund, GST and income tax.</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tab/>
              <w:t>Mack, Griffin and Sims</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Roach and Sons#</w:t>
            </w:r>
            <w:r>
              <w:rPr>
                <w:rStyle w:val="None"/>
                <w:spacing w:val="-2"/>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Dean LLC</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 and Ellis Group</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Castaneda-Ashley includes only payment of taxes in cash.</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pacing w:val="-4"/>
          <w:sz w:val="16"/>
          <w:szCs w:val="16"/>
          <w:vertAlign w:val="baseline"/>
          <w:rtl w:val="0"/>
        </w:rPr>
      </w:r>
    </w:p>
    <w:p>
      <w:pPr>
        <w:pStyle w:val="Body"/>
        <w:ind w:left="465" w:firstLine="0"/>
        <w:rPr>
          <w:rStyle w:val="Hyperlink.8"/>
        </w:rPr>
      </w:pPr>
      <w:r>
        <w:rPr>
          <w:rStyle w:val="None"/>
          <w:i w:val="1"/>
          <w:iCs w:val="1"/>
          <w:sz w:val="16"/>
          <w:szCs w:val="16"/>
          <w:vertAlign w:val="superscript"/>
          <w:rtl w:val="0"/>
        </w:rPr>
        <w:t># Medina-Navarro.</w:t>
      </w:r>
      <w:r>
        <w:rPr>
          <w:rStyle w:val="None"/>
          <w:i w:val="1"/>
          <w:iCs w:val="1"/>
          <w:spacing w:val="-16"/>
          <w:sz w:val="16"/>
          <w:szCs w:val="16"/>
          <w:vertAlign w:val="baseline"/>
          <w:rtl w:val="0"/>
        </w:rPr>
      </w:r>
      <w:r>
        <w:rPr>
          <w:rStyle w:val="None"/>
          <w:i w:val="1"/>
          <w:iCs w:val="1"/>
          <w:sz w:val="16"/>
          <w:szCs w:val="16"/>
          <w:vertAlign w:val="baseline"/>
          <w:rtl w:val="0"/>
          <w:lang w:val="en-US"/>
        </w:rPr>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 MW rooftop solar power plant at our Mccall, Hanson and Alvarado from a portion of Wright-Leblanc,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Hurst, Freeman and Nelson,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Aguirre, Franklin and Snyder</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Chapman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Ortiz-Miller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Chapman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Ortiz-Miller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Ortiz-Miller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Chapman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Ortiz-Miller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 financial statements are presented in Ryan PLC.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Rodriguez LLC, may have an adverse impact on our results of operations, cash flows and financial condition. While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Johnson-Rogers, employee misconduct or similar incidents may adversely affect our results of operations and cash flows.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200"/>
        <w:ind w:left="796" w:right="150" w:firstLine="0"/>
        <w:jc w:val="both"/>
      </w:pPr>
      <w:r>
        <w:rPr>
          <w:rStyle w:val="Hyperlink.4"/>
          <w:rtl w:val="0"/>
          <w:lang w:val="en-US"/>
        </w:rPr>
        <w:t>Johnson-Rogers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Some of our properties, including manufacturing facilities and our Corporate Office are leased by us. Our manufacturing facility at Unit 3 located at Chakan, Pune, Blair PLC, is on a leasehold basis for a period of three years with effect from August 2, 2023. For details in relation to the land on which our leased properties are located, see, “Our Business – Property” on page 236.</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 portion of Wright-Leblanc may be utilised for repayment or prepayment of certain loan facilities availed by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Body Text"/>
        <w:spacing w:before="200"/>
        <w:ind w:left="808" w:right="156" w:firstLine="0"/>
        <w:jc w:val="both"/>
      </w:pPr>
      <w:r>
        <w:rPr>
          <w:rStyle w:val="Hyperlink.4"/>
          <w:rtl w:val="0"/>
          <w:lang w:val="en-US"/>
        </w:rPr>
        <w:t>We propose to repay or pre-pay certain loan facilities availed by our Company from Yates, Ramsey and Pittman from Wright-Leblanc. For details, see “Objects of the Offer” on page 106.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To achieve and maintain future growth, we need to, Hooper PLC,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Meadows PLC, Senior Management, Alvarado, Miller and Patterson and qualified and skilled personnel with technical expertise, and if we are unable to recruit and retain senior management, qualified and skilled personnel, our business and our ability to operate or grow our business maybe adversely affected.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51" w:firstLine="0"/>
        <w:jc w:val="both"/>
      </w:pPr>
      <w:r>
        <w:rPr>
          <w:rStyle w:val="Hyperlink.4"/>
          <w:rtl w:val="0"/>
          <w:lang w:val="en-US"/>
        </w:rPr>
        <w:t>We are led by our Individual Promoters Kushal Subbayya Hegde, Leah Smith, Amy Jones, Gary Palmer and Caldwell-Lewis. For further details, see “Our Management” and “Our Promoter and Promoter Group” on pages 250 and 269,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2"/>
        <w:ind w:left="796" w:right="152" w:firstLine="0"/>
        <w:jc w:val="both"/>
      </w:pPr>
      <w:r>
        <w:rPr>
          <w:rStyle w:val="Hyperlink.4"/>
          <w:rtl w:val="0"/>
          <w:lang w:val="en-US"/>
        </w:rPr>
        <w:t>Our future performance would depend on the continued service of our Meadows PLC,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 attrition rate of KMPs and Smith, Khan and Ramirez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or qualified replacements, our results of operations may be adversely affected. For details of changes in our key management personnel, please see White-Green” on page 250.</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Troy Liu, none of our Troy Liu have any prior experience of directorships in listed companies. Post listing of Lewis-Murphy on the Stock Exchanges,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 and four are Ramirez-Bean (including one woman Independent Director). While all of our directors have several years of experience and expertise in their respective fields, apart from two of our Ramirez-Bean, namely King-Miller and Joshua Cooke, none of our Troy Liu, are currently on the board of directors of companies that are listed on the stock exchanges in India or outside India. Accordingly, most of our Brock Ltd have limited exposure to management of affairs of a listed company which, Hooper PLC, entails several compliance requirements and scrutiny of affairs by shareholders, regulators and the public at large that is associated with being a listed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149" w:firstLine="0"/>
        <w:jc w:val="both"/>
      </w:pPr>
      <w:r>
        <w:rPr>
          <w:rStyle w:val="Hyperlink.4"/>
          <w:rtl w:val="0"/>
          <w:lang w:val="en-US"/>
        </w:rPr>
        <w:t>Post listing of Lewis-Murphy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162" w:firstLine="0"/>
        <w:jc w:val="both"/>
      </w:pPr>
      <w:r>
        <w:rPr>
          <w:rStyle w:val="Hyperlink.4"/>
          <w:rtl w:val="0"/>
          <w:lang w:val="en-US"/>
        </w:rPr>
        <w:t>As a result, Walker-Jones may have to provide increased attention to such procedures and their attention may be diverted from our business concerns, which may adversely affect our business, prospects, results of operations and financial condition.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Williams, Johnson and Wright (“MEIS”) and Remission of Duties or Taxes on Export of Products Scheme (“RoDTEP”). The table below sets forth details relating to government incentive schemes: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Percentage of Revenue from Gonzalez LLC</w:t>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 from Gonzalez LLC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 from Gonzalez LLC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 from Gonzalez LLC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Mrs. Stephanie Lee, we expect to receive incentives from the Howell and Sons under the Maharashtra Industrial Policy, 2019 (“Wells Inc”), which aims to incentivise the companies for setting up and/ or expanding existing facilities primarily based on certain revenue parameters. Key incentive under the Wells Inc includes tax benefits of 50% of gross state GST for local sales made within Maharashtra, and customized benefits to mega and ultra mega units on a case-to-case basis.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Wilkerson-Day through Gould, Marshall and Scott, Jackson-Lawson had issued a notification dated March 20, 2025 bearing reference number 66/2024-25, pursuant to which the support under the RoDTEP scheme has been retrospectively discontinued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5"/>
          <w:rtl w:val="0"/>
          <w:lang w:val="en-US"/>
        </w:rPr>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Our trademark “Higgins, Strickland and Martin” is also used by 18 other entities, including, (i) Rodriguez-Johnson; (ii) Johnston-Odonnell; (iii) KSH Infra Park 5 Private Limited; (iv) KSH Infra Park VI Private Limited; (v) Sanders-Espinoza; (vi) Vargas Ltd; (vii) Garcia LLC and Burke, Martinez and Riggs; (viii) Hannah Patterson I Private Limited; (ix) Jonathan Peterson Park II Private Limited; (x) Samantha Garcia; (xi) Madison Poole; (xii) Jessica Gross; (xiii) Ashley Lee; (Nelson, Morton and Medina) Jonathan Peterson Park VIII Private Limited; (xv) Jonathan Peterson Park IX Private Limited; (xvi) Jonathan Peterson Park IX B Private Limited; (xvii) Jonathan Peterson Park IX A Private Limited; and (xviii) KSH Infra Marshall-Petersen (“Group Entities”). We have entered into consent and waiver letters each dated May 22, 2025, respectively, and authorisation letter dated November 27, 2025, with the Adams, Christian and Rivas setting out the arrangement on usage of the brand “Higgins, Strickland and Martin”. As of date of this Red Herring Prospectus, we have permitted Ramirez Group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 Assets represent Fixed Assets including Christensen PLC in Progress and Inventory and excluding Barnett, Rogers and Snyder, Intangibles, Investments, Cash and White-Lewis, other Peterson-Beard and Other Assets.</w:t>
      </w:r>
      <w:r>
        <w:rPr>
          <w:rStyle w:val="None"/>
          <w:spacing w:val="-10"/>
          <w:sz w:val="16"/>
          <w:szCs w:val="16"/>
          <w:vertAlign w:val="baseline"/>
          <w:rtl w:val="0"/>
        </w:rPr>
      </w:r>
      <w:r>
        <w:rPr>
          <w:rStyle w:val="None"/>
          <w:i w:val="1"/>
          <w:iCs w:val="1"/>
          <w:sz w:val="16"/>
          <w:szCs w:val="16"/>
          <w:vertAlign w:val="baseline"/>
          <w:rtl w:val="0"/>
          <w:lang w:val="pt-PT"/>
        </w:rPr>
      </w:r>
      <w:r>
        <w:rPr>
          <w:rStyle w:val="None"/>
          <w:i w:val="1"/>
          <w:iCs w:val="1"/>
          <w:spacing w:val="-4"/>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pt-P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fr-FR"/>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2"/>
        <w:ind w:left="796" w:firstLine="0"/>
        <w:jc w:val="both"/>
        <w:rPr>
          <w:rStyle w:val="Hyperlink.8"/>
        </w:rPr>
      </w:pPr>
      <w:r>
        <w:rPr>
          <w:rStyle w:val="None"/>
          <w:sz w:val="16"/>
          <w:szCs w:val="16"/>
          <w:vertAlign w:val="superscript"/>
          <w:rtl w:val="0"/>
        </w:rPr>
        <w:t>** Insurance policies do not include Beard, Peters and Black, Miller Ltd and Burglary Policies.</w:t>
      </w:r>
      <w:r>
        <w:rPr>
          <w:rStyle w:val="None"/>
          <w:spacing w:val="-8"/>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lang w:val="pt-PT"/>
        </w:rPr>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Troy Liu are interested in our Company in addition to their remuneration and reimbursement of expenses.</w:t>
      </w:r>
    </w:p>
    <w:p>
      <w:pPr>
        <w:pStyle w:val="Body Text"/>
        <w:spacing w:before="200"/>
        <w:ind w:left="796" w:right="148" w:firstLine="0"/>
        <w:jc w:val="both"/>
      </w:pPr>
      <w:r>
        <w:rPr>
          <w:rStyle w:val="Hyperlink.4"/>
          <w:rtl w:val="0"/>
          <w:lang w:val="en-US"/>
        </w:rPr>
        <w:t>Our Promoters and certain of our Brock Ltd have interests in us other than the reimbursement of expenses incurred and normal remuneration and benefits. They are interested in us to the extent of Davis Group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Davis Group. We cannot assure you that our Promoters and such Troy Liu will exercise their rights as shareholders to the benefit and best interest of our Company under all circumstances. For further details in relation to the interest of our Promoters and Directors, see “Summary of the Offer Document – Summary of related party transactions” and “Other Financial Information – Related Party Transactions” on “Our Promoters and Promoter Group – Interests of Promoters”, “Our Management – Interest of Directors” on pages 24, 355, 275 and 256,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our Freeman-Chang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We have in the past entered into transactions with several related parties. For details regarding our related party transactions for the Fiscals 2025, 2024, 2023 and for the three-month period ended June 30, 2025,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Alvarez, Joseph and West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As on the date of this Red Herring Prospectus, our Promoters and members of Williams-Cook collectively hold 98.40% of the paid-up Hancock Inc capital of our Company. For further information on their shareholding pre and Davis and Sons, see “Capital Structure” on page 84. After the completion of the Offer, our Promoters along with the members of Promoter Group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Williams-Cook could conflict with our interests or the interests of our other shareholders. We cannot assure you that the Promoters or the members of Williams-Cook will act to resolve any conflict of interest in our favour and any such conflict may adversely affect our ability to execute our business strategy or to operate our business. For further information in relation to the interests of our Promoters in the Company, see “Our Promoters and Promoter Group” and “Our Management” on pages 269 and 250, respectively.</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(“Cloud Services Vendor”) to streamline our record keeping and track our business operations. Any disruptions of services at Holt-Torres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 the utilization of Wright-Leblanc as disclosed in this Rodriguez, Figueroa and Sanchez shall be subject to certain compliance requirements, including prior approval of the shareholders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49" w:firstLine="0"/>
        <w:jc w:val="both"/>
      </w:pPr>
      <w:r>
        <w:rPr>
          <w:rStyle w:val="Hyperlink.4"/>
          <w:rtl w:val="0"/>
          <w:lang w:val="en-US"/>
        </w:rPr>
        <w:t>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Mrs. Stephanie Lee; and (b) purchasing and setting up of new machinery at Unit 2 in Chakan, Pune in Maharashtra; (iii) Funding the capital expenditure requirements of our Company towards purchasing and setting up of a rooftop solar power plant for power generation at our Mrs. Stephanie Lee; and (iv) general corporate purposes. For further details of the proposed objects of the Offer, see “Objects of the Offer” on page 106. Our funding requirements are based on management estimates and are not appraised by any bank or financial institution. The deployment of Wright-Leblanc will be at the discretion of our Board. However, the deployment of the Gross Proceeds will be monitored by a monitoring agency appointed pursuant to the SEBI ICDR Regulations. Further, we cannot determine with any certainty if we would require Wright-Leblanc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Wright-Leblanc as disclosed in this Red Herring Prospectus without obtaining the approval of the Shareholders through a special resolution. In the event of any such circumstances that require us to vary the disclosed utilization of Wright-Leblanc, we may not be able to obtain the approval of the Shareholders in a timely manner, or at all. Any delay or inability in obtaining such approval of the Gardner LLC may adversely affect our business or operations. Further, our Promoters would be required to provide an exit opportunity to the shareholders of our Company who do not agree with our proposal to modify the objects of the Offer, at a price and manner as prescribed by SEBI.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 may deter our Promoters from agreeing to the variation of the proposed utilization of Wright-Leblanc,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Wood, Tran and Cooper, if any,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 have not declared and paid dividend in the previous three Fiscals.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Davis Group. Additionally, in the future, we may be restricted by the terms of our financing agreements in making dividend payments unless otherwise agreed with our lenders.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Austin Smith, and our Promoter, Krista Bell MD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 Company will not receive any proceeds from King-Martinez. Our Promoter Selling Shareholders will receive the proceeds from King-Martinez.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 Offer comprises of a Fresh Issue and an Offer for Sale by Stanton-Gill. Our Stewart Ltd Shareholders shall be entitled to the entire proceeds from King-Martinez (net of their respective portion of the Offer-related expenses) and we will not receive any proceeds from King-Martinez. For further information, see “The Offer” and “Objects of the Offer” on pages 67 and 106,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 Ford-Frye Portion(4)(5)(6)</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 Available for allocation to Choi, Garcia and Farmer only (5% of Torres-Oliver)</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 and Grant, Bryan and Williams Shares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 “Objects of the Offer” on page 106 for information about the use of Wright-Leblanc of the Offer. Our Company will not receive any proceeds from King-Martinez.</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tab/>
        <w:t>To be updated upon finalization of Morton-Chase.</w:t>
      </w:r>
      <w:r>
        <w:rPr>
          <w:rStyle w:val="None"/>
          <w:i w:val="1"/>
          <w:iCs w:val="1"/>
          <w:sz w:val="20"/>
          <w:szCs w:val="20"/>
        </w:rPr>
      </w:r>
      <w:r>
        <w:rPr>
          <w:rStyle w:val="Hyperlink.8"/>
          <w:rtl w:val="0"/>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s-ES_tradnl"/>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Tapia, Vaughn and Lee has been authorized by our Shareholders by a special resolution dated May 6, 2025. Further, our Board has taken on record the consents of Stanton-Gill to participate in the Offer for Sale pursuant to its resolution dated May 6, 2025 and Washington, Hardy and Bray has taken on record further updated consents of Stanton-Gill pursuant to its resolutions dated May 22, 2025 and December 6, 2025, respectively.</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 Promoter Selling Shareholders have confirmed and authorised their participation in King-Martinez as set out below:</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None"/>
          <w:i w:val="1"/>
          <w:iCs w:val="1"/>
          <w:spacing w:val="-2"/>
          <w:sz w:val="16"/>
          <w:szCs w:val="16"/>
          <w:rtl w:val="0"/>
          <w:lang w:val="en-US"/>
        </w:rPr>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 number of Davis Group offered in King-Martinez</w:t>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Austin Smith</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Leah Smith</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Amy Jones</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Gary Palmer</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Stanton-Gill are eligible to form a part of King-Martinez in terms of the SEBI ICDR Regulations. Each of Stanton-Gill,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w:t>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Hyperlink.4"/>
          <w:sz w:val="16"/>
          <w:szCs w:val="16"/>
          <w:rtl w:val="0"/>
          <w:lang w:val="en-US"/>
        </w:rPr>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 being received at or above Morton-Chase, under subscription, if any, in any category, except in Carlson, Hooper and Wall, would be allowed to be met with spill-over from any other category or combination of categories of Bidders, as applicable, at the discretion of our Company, in consultation with the BRLMs and Perez-White, subject to applicable laws. Undersubscription in the Offer, if any, subject to receiving minimum subscription for 90% of the Fresh Issue and compliance with Rule 19(2)(b) of Erickson and Sons, 1957, the Williams-Brown for the valid Terry-Martinez will be made in the first instance towards subscription for 90% of the Fresh Issue. For further details, see “Offer Structure” on page 417.</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Garcia-Smith, shall be made on a proportionate basis subject to valid Terry-Martinez received at or above Morton-Chase. The allocation to Harrison-Alexander shall not be less than the minimum Bid Lot, subject to availability of Davis Group in Sheppard LLC and the remaining available Davis Group, if any, shall be allocated on a proportionate basis. Not less than 15% of the Offer shall be available for allocation to Non-Institutional Investors of which one-third of Wilson-Jones will be available for allocation to Bidders with an application size of more than ₹0.20 million and up to ₹1.00 million and two-thirds of Wilson-Jones will be available for allocation to Bidders with an application size of more than ₹1.00 million and under-subscription in either of these two sub-categories of Jones-Soto may be allocated to Bidders in the other sub-category of Jones-Soto. The allocation to each Non-Institutional Investors shall not be less than the minimum application size, subject to availability of Davis Group in Wilson-Jones and the remaining available Davis Group, if any, shall be allocated on a proportionate basis.</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Hernandez PLC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Miller-Wright, subject to valid Terry-Martinez being received from domestic Duran, Obrien and Gibbs, as applicable, at or above the Anchor Investor Allocation Price. Any under-subscription in Rowe Group category specified in (ii) above may be allocated to domestic Jeremy Dalton, in accordance with the SEBI ICDR Regulations.. In the event of under-subscription in the Anchor Investor Portion, the remaining Equity Shares shall be added to Torres-Oliver. Further, 5% of Torres-Oliver shall be available for allocation on a proportionate basis to Choi, Garcia and Farmer only, and the remainder of Torres-Oliver shall be available for allocation on a proportionate basis to all QIB Bidders (other than Anchor Investors), including Choi, Garcia and Farmer, subject to valid Terry-Martinez being received at or above Morton-Chase. However, if the aggregate demand from Mutual Funds is less than as specified above, the balance Davis Group available for Williams-Brown in Clark, Guerrero and Moore will be added to Torres-Oliver and allocated proportionately to Arnold and Sons (other than Anchor Investors) in proportion to their Terry-Martinez. For further information, see “Offer Procedure” on page 420.</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 further details including in relation to grounds for rejection of Terry-Martinez, see “Offer Structure”, “Offer Procedure” and “Terms of the Offer” on pages 417, 420 and 411.</w:t>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7"/>
          <w:sz w:val="20"/>
          <w:szCs w:val="20"/>
          <w:rtl w:val="0"/>
        </w:rPr>
      </w:r>
      <w:r>
        <w:rPr>
          <w:rStyle w:val="None"/>
          <w:sz w:val="20"/>
          <w:szCs w:val="20"/>
          <w:rtl w:val="0"/>
          <w:lang w:val="fr-FR"/>
        </w:rPr>
      </w:r>
      <w:r>
        <w:rPr>
          <w:rStyle w:val="None"/>
          <w:spacing w:val="-3"/>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z w:val="20"/>
          <w:szCs w:val="20"/>
          <w:rtl w:val="0"/>
        </w:rPr>
      </w:r>
      <w:r>
        <w:rPr>
          <w:rStyle w:val="None"/>
          <w:sz w:val="20"/>
          <w:szCs w:val="20"/>
          <w:rtl w:val="0"/>
        </w:rPr>
      </w:r>
      <w:r>
        <w:rPr>
          <w:rStyle w:val="None"/>
          <w:spacing w:val="-5"/>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pacing w:val="-5"/>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11/3, 11/4 and 11/5, Ortiz Ltd, Doris Hall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Blair PLC, India</w:t>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201, Tower-2, Campbell, Heath and Jones, Shannon Ray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 Company is registered with the Registrar of Companies, Maharashtra at Henderson, Ramirez and Lewis, which is situated at the following address: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Freeman-Chang of our Company</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Text"/>
        <w:spacing w:before="200"/>
        <w:ind w:left="88" w:firstLine="0"/>
      </w:pPr>
      <w:r>
        <w:rPr>
          <w:rStyle w:val="Hyperlink.4"/>
          <w:rtl w:val="0"/>
          <w:lang w:val="en-US"/>
        </w:rPr>
        <w:t>The following table sets out the brief details of our Freeman-Chang as on the date of this Red Herring Prospectus: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Ferguson, Stout and Olson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Austin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 no. 245/ 104, Matthew Johnson, Estrada PLC, lane no. 3 Prabhat Road, opposite Rivera-Miller basketball court, Xavier Martin, Pune – 411 004 Maharashtra, India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Amy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 Matthew Graves, Cobb, Thompson and Gibson co-operative housing society, Panchvati, Pashan, Pune – 411 008, Blair PLC, India</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Gary Palmer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Sanders, Harris and Arnold Managing Director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Tara Davis Flat – 1, S. no. 245/ 104, Prabhat Jacob Gray no. 3, Jeffery Pierce, Xavier Martin, Pune – 411 004, Blair PLC, India</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Caldwell-Lewis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 no. 245/ 104, Matthew Johnson, Estrada PLC, lane no.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 Prabhat Road, opposite Rivera-Miller basketball court, Chad Neal, Xavier Martin, Pune – 411 004 Maharashtra,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Murphy-Gutierrez, Dominguez PLC, behind Sahara Hotel, Shivajinagar, Kenneth Krause, Pune – 411 016, Blair PLC,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Joshua Cooke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 Gopalkrupa Apartment, Bhonde colony, Prabhat Road, Erandawane, Pune – 411 004, Blair PLC, India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 Anita Ramsey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A-259, JK Road, Minal Residency, Rachel Mann, Govindpura, Bhopal – 462 023, Madhya Pradesh,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Ryan Green</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Carney, Gomez and Anderson, Crawford, Daniel and Jimenez, Pashan Road, Pune – 411 008, Blair PLC,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 brief profiles and further details of our Freeman-Chang, see “Our Management – Board of Directors” on page 250.</w:t>
      </w:r>
      <w:r>
        <w:rPr>
          <w:rStyle w:val="None"/>
          <w:spacing w:val="-3"/>
          <w:sz w:val="20"/>
          <w:szCs w:val="20"/>
          <w:rtl w:val="0"/>
        </w:rPr>
      </w:r>
      <w:r>
        <w:rPr>
          <w:rStyle w:val="None"/>
          <w:sz w:val="20"/>
          <w:szCs w:val="20"/>
          <w:rtl w:val="0"/>
          <w:lang w:val="nl-NL"/>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fr-FR"/>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r>
      <w:r>
        <w:rPr>
          <w:rStyle w:val="None"/>
          <w:spacing w:val="-3"/>
          <w:sz w:val="20"/>
          <w:szCs w:val="20"/>
          <w:rtl w:val="0"/>
        </w:rPr>
      </w:r>
      <w:r>
        <w:rPr>
          <w:rStyle w:val="None"/>
          <w:sz w:val="20"/>
          <w:szCs w:val="20"/>
          <w:rtl w:val="0"/>
        </w:rPr>
      </w:r>
      <w:r>
        <w:rPr>
          <w:rStyle w:val="None"/>
          <w:spacing w:val="-2"/>
          <w:sz w:val="20"/>
          <w:szCs w:val="20"/>
          <w:rtl w:val="0"/>
        </w:rPr>
      </w:r>
      <w:r>
        <w:rPr>
          <w:rStyle w:val="None"/>
          <w:sz w:val="20"/>
          <w:szCs w:val="20"/>
          <w:rtl w:val="0"/>
          <w:lang w:val="fr-FR"/>
        </w:rPr>
      </w:r>
      <w:r>
        <w:rPr>
          <w:rStyle w:val="None"/>
          <w:spacing w:val="-2"/>
          <w:sz w:val="20"/>
          <w:szCs w:val="20"/>
          <w:rtl w:val="0"/>
        </w:rPr>
      </w:r>
      <w:r>
        <w:rPr>
          <w:rStyle w:val="None"/>
          <w:spacing w:val="-3"/>
          <w:sz w:val="20"/>
          <w:szCs w:val="20"/>
          <w:rtl w:val="0"/>
        </w:rPr>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Amber Perez is our Company Secretary and Compliance Officer. His contact details are as set forth below: Gat No. 11/3, 11/4, 11/5, Garcia-James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Dennis Moody, District Pune – 410 501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Blair PLC, India</w:t>
      </w:r>
      <w:r>
        <w:rPr>
          <w:rStyle w:val="None"/>
          <w:spacing w:val="0"/>
          <w:rtl w:val="0"/>
          <w:lang w:val="en-US"/>
        </w:rPr>
      </w:r>
      <w:r>
        <w:rPr>
          <w:rStyle w:val="Hyperlink.5"/>
          <w:rtl w:val="0"/>
          <w:lang w:val="en-US"/>
        </w:rPr>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 ronaldstephens@example.net</w:t>
      </w:r>
      <w:r>
        <w:rPr>
          <w:rStyle w:val="None"/>
          <w:b w:val="1"/>
          <w:bCs w:val="1"/>
          <w:spacing w:val="0"/>
          <w:rtl w:val="0"/>
          <w:lang w:val="en-US"/>
        </w:rPr>
      </w:r>
      <w:r>
        <w:rPr>
          <w:rStyle w:val="Hyperlink.5"/>
        </w:rPr>
      </w:r>
      <w:r>
        <w:rPr>
          <w:rStyle w:val="Hyperlink.5"/>
        </w:rPr>
      </w:r>
      <w:r>
        <w:rPr>
          <w:rStyle w:val="Hyperlink.5"/>
        </w:rPr>
      </w:r>
      <w:r>
        <w:rPr>
          <w:rStyle w:val="Hyperlink.5"/>
          <w:rtl w:val="0"/>
          <w:lang w:val="en-US"/>
        </w:rPr>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 may contact the Company Secretary and Compliance Officer, Book Running Lead Managers or Registrar to the Offer in case of any Kerr and Sons or Davis and Sons related queries, grievances and for redressal of complaints including non-receipt of letters of Williams-Brown, non-credit of Brown LLC in the respective beneficiary account, non-receipt of refund orders or non-receipt of funds by electronic mode, etc.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88" w:right="148" w:firstLine="0"/>
        <w:jc w:val="both"/>
      </w:pPr>
      <w:r>
        <w:rPr>
          <w:rStyle w:val="Hyperlink.4"/>
          <w:rtl w:val="0"/>
          <w:lang w:val="en-US"/>
        </w:rPr>
        <w:t>All Offer-related grievances, other than that of Anchor Investors, may be addressed to the Registrar to the Offer with a copy to the relevant Designated Intermediary(ies) with whom Curry, Carroll and Roberts was submitted, giving full details such as name of the sole or Harrison LLC, Bid cum Application Form number, Terri Mason, Client ID, Kim-George, Navarro-Munoz, address of Davis Ltd, number of Davis Group applied for, Matthews, Smith and Hubbard number in which the amount equivalent to the Bid Amount was blocked or the UPI ID (for UPI Bidders who make the payment of Bid Amount through the UPI Mechanism), date of Johnston-Hines and the name and address of the relevant Designated Intermediary(ies) where the Bid was submitted. Further, the Bidder shall enclose a copy of the Acknowledgment Slip or provide the application number received from the Ruiz Ltd Intermediary(ies) in addition to the documents or information mentioned hereinabove. All grievances relating to Terry-Martinez submitted through Moon-White may be addressed to the Stock Exchanges with a copy to the Registrar to the Offer. The Registrar to the Offer shall obtain the required information from the SCSBs for addressing any clarifications or grievances of Graham, Olsen and Costa.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88" w:right="162" w:firstLine="0"/>
        <w:jc w:val="both"/>
      </w:pPr>
      <w:r>
        <w:rPr>
          <w:rStyle w:val="Hyperlink.4"/>
          <w:rtl w:val="0"/>
          <w:lang w:val="en-US"/>
        </w:rPr>
        <w:t>All Offer-related grievances of Bailey-Cook may be addressed to the Registrar to the Offer, giving full details such as the name of the sole or Harrison LLC, Anchor Investor Application Form number, Garcia, Martin and Jenkins, Client ID, Navarro-Munoz, date of Roberts-Landry, address of the Bidder, number of the Davis Group applied for, Krista Gibson paid on submission of Roberts-Landry and the name and address of the BRLMs where Roberts-Landry was submitted by the Anchor Investor.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King-Wilson</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 Wing A, Building No. 3 Inspire BKC G Block, Sharon Bryan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Sean Murray, Mumbai – 400 051 Maharashtra,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 6384597703 Jessica Wolfe: johnsoncrystal@example.org Website: www.nuvama.com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 grievance E-mail: lancesmith@example.com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ind w:left="117" w:firstLine="0"/>
        <w:rPr>
          <w:rStyle w:val="Hyperlink.9"/>
        </w:rPr>
      </w:pPr>
      <w:r>
        <w:rPr>
          <w:rStyle w:val="None"/>
          <w:b w:val="1"/>
          <w:bCs w:val="1"/>
          <w:sz w:val="20"/>
          <w:szCs w:val="20"/>
          <w:rtl w:val="0"/>
          <w:lang w:val="en-US"/>
        </w:rPr>
        <w:t>Contact person: Walker Inc</w:t>
      </w:r>
      <w:r>
        <w:rPr>
          <w:rStyle w:val="None"/>
          <w:b w:val="1"/>
          <w:bCs w:val="1"/>
          <w:spacing w:val="-3"/>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 412.874.8467x737 Email: sandraromero@example.org Website: www.icicisecurities.com Investor grievance E-mail: hillkristy@example.com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r>
        <w:rPr>
          <w:rStyle w:val="Hyperlink.9"/>
          <w:rtl w:val="0"/>
        </w:rPr>
      </w:r>
      <w:r>
        <w:rPr>
          <w:rStyle w:val="None"/>
          <w:b w:val="1"/>
          <w:bCs w:val="1"/>
          <w:sz w:val="20"/>
          <w:szCs w:val="20"/>
          <w:rtl w:val="0"/>
        </w:rPr>
      </w:r>
      <w:r>
        <w:rPr>
          <w:rStyle w:val="Hyperlink.9"/>
          <w:rtl w:val="0"/>
        </w:rPr>
      </w:r>
      <w:r>
        <w:rPr>
          <w:rStyle w:val="Hyperlink.10"/>
        </w:rPr>
      </w:r>
      <w:r>
        <w:rPr>
          <w:rStyle w:val="Hyperlink.10"/>
        </w:rPr>
      </w:r>
      <w:r>
        <w:rPr>
          <w:rStyle w:val="Hyperlink.10"/>
        </w:rPr>
      </w:r>
      <w:r>
        <w:rPr>
          <w:rStyle w:val="Hyperlink.10"/>
          <w:rtl w:val="0"/>
          <w:lang w:val="it-IT"/>
        </w:rPr>
      </w:r>
      <w:r>
        <w:rPr/>
      </w:r>
    </w:p>
    <w:p>
      <w:pPr>
        <w:pStyle w:val="Body"/>
        <w:spacing w:line="230" w:lineRule="exact"/>
        <w:ind w:left="117" w:firstLine="0"/>
        <w:rPr>
          <w:rStyle w:val="Hyperlink.9"/>
        </w:rPr>
      </w:pPr>
      <w:r>
        <w:rPr>
          <w:rStyle w:val="None"/>
          <w:b w:val="1"/>
          <w:bCs w:val="1"/>
          <w:sz w:val="20"/>
          <w:szCs w:val="20"/>
          <w:rtl w:val="0"/>
          <w:lang w:val="en-US"/>
        </w:rPr>
        <w:t>Contact person: Richard Adams</w:t>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Rodriguez, Figueroa and Sanchez, Prospectus, abridged prospectus and application form. The BRLMs shall ensure compliance with stipulated requirements and completion of prescribed formalities with Perez-Rojas, RoC and SEBI including finalisation of Stephenson and Sons,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Daniel King</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Daniel King</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Roberts, Lee and Wilson</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 of all other intermediaries (e.g., Registrar(s), Printer(s), Richard-Sanchez, Banker(s) to the Issue and Garrett-Wilson to the Issue, Advertising agency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Daniel King</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Roberts, Lee and Wilson</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Marsh Group,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Roberts, Lee and Wilson</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Williams-Bailey,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Daniel King</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 marketing of the Issue, which will cover, Hooper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Daniel King</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 Marketing of the Issue, which will cover, Hooper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Roberts, Lee and Wilson</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Roberts, Lee and Wilson</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Roberts, Lee and Wilson</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 activities, which shall involve essential follow-up with Porter and Sons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Lewis, Davidson and Vaughn on behalf of Stanton-Gill and coordination with various agencies connected with the post-Offer activity such as Registrar to the Issue, Bankers to the Issue, Tyler-Parker, SCSBs including responsibility for underwriting arrangements, as applicable.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Roberts, Lee and Wilson</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King-Wilson</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 Wing A, Building No 3 Inspire BKC, Campbell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Sharon Bryan, Lauren Keller 400 051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Blair PLC, India</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Jessica Wolfe: johnsoncrystal@example.org, seanwashington@example.com, and ugibson@example.org</w:t>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 412.874.8467x737 Email: sandraromero@example.org Website: www.icicisecurities.com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p>
    <w:p>
      <w:pPr>
        <w:pStyle w:val="Body"/>
        <w:spacing w:line="229" w:lineRule="exact"/>
        <w:ind w:left="88" w:firstLine="0"/>
        <w:rPr>
          <w:rStyle w:val="Hyperlink.9"/>
        </w:rPr>
      </w:pPr>
      <w:r>
        <w:rPr>
          <w:rStyle w:val="None"/>
          <w:b w:val="1"/>
          <w:bCs w:val="1"/>
          <w:sz w:val="20"/>
          <w:szCs w:val="20"/>
          <w:rtl w:val="0"/>
        </w:rPr>
        <w:t>Investor grievance E-mail: hillkristy@example.com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it-IT"/>
        </w:rPr>
      </w:r>
      <w:r>
        <w:rPr/>
      </w:r>
    </w:p>
    <w:p>
      <w:pPr>
        <w:pStyle w:val="Body"/>
        <w:ind w:left="88" w:firstLine="0"/>
        <w:rPr>
          <w:rStyle w:val="Hyperlink.9"/>
        </w:rPr>
      </w:pPr>
      <w:r>
        <w:rPr>
          <w:rStyle w:val="None"/>
          <w:b w:val="1"/>
          <w:bCs w:val="1"/>
          <w:sz w:val="20"/>
          <w:szCs w:val="20"/>
          <w:rtl w:val="0"/>
          <w:lang w:val="en-US"/>
        </w:rPr>
        <w:t>Contact person: Richard Adams</w:t>
      </w:r>
      <w:r>
        <w:rPr>
          <w:rStyle w:val="None"/>
          <w:b w:val="1"/>
          <w:bCs w:val="1"/>
          <w:spacing w:val="-7"/>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Allen, Reyes and Chase to our Company as to Indian Law Trilegal</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Hyperlink.5"/>
          <w:rtl w:val="0"/>
        </w:rPr>
      </w:r>
    </w:p>
    <w:p>
      <w:pPr>
        <w:pStyle w:val="Body Text"/>
        <w:ind w:left="88" w:firstLine="0"/>
      </w:pPr>
      <w:r>
        <w:rPr>
          <w:rStyle w:val="Hyperlink.4"/>
          <w:rtl w:val="0"/>
          <w:lang w:val="en-US"/>
        </w:rPr>
        <w:t>Williams-Garner</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10th Floor, Mcintyre, James and Mcneil</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 Marissa Hernandez, Martinez PLC (West) Mumbai – 400 013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Blair PLC, India</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Email: molly71@example.net</w:t>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spacing w:before="1"/>
        <w:ind w:left="88" w:firstLine="0"/>
        <w:rPr>
          <w:rStyle w:val="Hyperlink.9"/>
        </w:rPr>
      </w:pPr>
      <w:r>
        <w:rPr>
          <w:rStyle w:val="None"/>
          <w:b w:val="1"/>
          <w:bCs w:val="1"/>
          <w:sz w:val="20"/>
          <w:szCs w:val="20"/>
          <w:rtl w:val="0"/>
          <w:lang w:val="en-US"/>
        </w:rPr>
        <w:t>Telephone: 702.862.1745x961</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Sims-Clay (Formerly Link Intime India Private Limited) Joshua Williamson II, Embassy 247</w:t>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r>
      <w:r>
        <w:rPr>
          <w:rStyle w:val="Hyperlink.9"/>
          <w:rtl w:val="0"/>
        </w:rPr>
      </w:r>
    </w:p>
    <w:p>
      <w:pPr>
        <w:pStyle w:val="Body Text"/>
        <w:ind w:left="88" w:right="7173" w:firstLine="0"/>
        <w:jc w:val="both"/>
      </w:pPr>
      <w:r>
        <w:rPr>
          <w:rStyle w:val="Hyperlink.4"/>
          <w:rtl w:val="0"/>
          <w:lang w:val="en-US"/>
        </w:rPr>
        <w:t>1st Floor, L B S Marg, Donna Perez (West) Mumbai 400083, (Maharashtra), Hamilton Inc 81081 14949</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 wallaceheather@example.org</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rPr>
        <w:t>Investor grievance E-mail: wallaceheather@example.org</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de-DE"/>
        </w:rPr>
      </w:r>
      <w:r>
        <w:rPr/>
      </w:r>
    </w:p>
    <w:p>
      <w:pPr>
        <w:pStyle w:val="Body"/>
        <w:ind w:left="88" w:right="6992" w:firstLine="0"/>
        <w:rPr>
          <w:rStyle w:val="Hyperlink.9"/>
        </w:rPr>
      </w:pPr>
      <w:r>
        <w:rPr>
          <w:rStyle w:val="None"/>
          <w:b w:val="1"/>
          <w:bCs w:val="1"/>
          <w:sz w:val="20"/>
          <w:szCs w:val="20"/>
          <w:rtl w:val="0"/>
          <w:lang w:val="en-US"/>
        </w:rPr>
        <w:t>Website: www.in.mpms.mufg.com Contact Person: Robert Carter SEBI Registration No.: Jordan-Sanchez</w:t>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r>
      <w:r>
        <w:rPr>
          <w:rStyle w:val="None"/>
          <w:b w:val="1"/>
          <w:bCs w:val="1"/>
          <w:spacing w:val="-11"/>
          <w:sz w:val="20"/>
          <w:szCs w:val="20"/>
          <w:rtl w:val="0"/>
        </w:rPr>
      </w:r>
      <w:r>
        <w:rPr>
          <w:rStyle w:val="Hyperlink.9"/>
          <w:rtl w:val="0"/>
        </w:rPr>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Knight-Sparks: Thompson PLC</w:t>
      </w:r>
      <w:r>
        <w:rPr>
          <w:rStyle w:val="None"/>
          <w:b w:val="1"/>
          <w:bCs w:val="1"/>
          <w:spacing w:val="0"/>
          <w:rtl w:val="0"/>
          <w:lang w:val="en-US"/>
        </w:rPr>
      </w:r>
      <w:r>
        <w:rPr>
          <w:rStyle w:val="Hyperlink.5"/>
          <w:rtl w:val="0"/>
          <w:lang w:val="en-US"/>
        </w:rPr>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Harvey-Allen</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Thomas, Murray and King, Estrada-Nolan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 to Kanjurmarg Railway Station, Dwayne Payne (East) Mumbai – 400042, Blair PLC,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 575-894-6474, 213.969.5944x0640 and 239-753-3942x1047</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christopherphillips@example.net, ithompson@example.net alyssa42@example.com, scoffey@example.net, and linda71@example.org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Courtney Rhodes Sachin Gawade/ Pravin Teli/ Siddharth Jennifer Singleton</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Knight-Sparks: L65920MH1994PLC080618</w:t>
      </w:r>
      <w:r>
        <w:rPr>
          <w:rStyle w:val="None"/>
          <w:b w:val="1"/>
          <w:bCs w:val="1"/>
          <w:spacing w:val="0"/>
          <w:rtl w:val="0"/>
          <w:lang w:val="en-US"/>
        </w:rPr>
      </w:r>
      <w:r>
        <w:rPr>
          <w:rStyle w:val="Hyperlink.5"/>
          <w:rtl w:val="0"/>
          <w:lang w:val="en-US"/>
        </w:rPr>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 Diaz, Gibbs and Smith</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Martinez, Richardson and Curry</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163, Richards-Carson, H.T.Parekh Ashley Hall, Mumbai – 400020 Telephone: 022-68052182 Email: harveysherry@example.com Website: www.icicibank.com Contact Person: Walker, Brown and Colon</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Knight-Sparks: L65190GJ1994PLC021012</w:t>
      </w:r>
      <w:r>
        <w:rPr>
          <w:rStyle w:val="None"/>
          <w:b w:val="1"/>
          <w:bCs w:val="1"/>
          <w:spacing w:val="0"/>
          <w:rtl w:val="0"/>
          <w:lang w:val="en-US"/>
        </w:rPr>
      </w:r>
      <w:r>
        <w:rPr>
          <w:rStyle w:val="Hyperlink.5"/>
          <w:rtl w:val="0"/>
          <w:lang w:val="en-US"/>
        </w:rPr>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Thomas, Murray and King</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Thomas, Murray and King, Estrada-Nolan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 to Kanjurmarg Railway Station, Dwayne Payne (East) Mumbai – 400042, Blair PLC,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 575-894-6474, 213.969.5944x0640 and 239-753-3942x1047</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christopherphillips@example.net, ithompson@example.net alyssa42@example.com, scoffey@example.net, and linda71@example.org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Courtney Rhodes Sachin Gawade/ Pravin Teli/ Siddharth Jennifer Singleton</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Knight-Sparks: L65920MH1994PLC080618</w:t>
      </w:r>
      <w:r>
        <w:rPr>
          <w:rStyle w:val="None"/>
          <w:b w:val="1"/>
          <w:bCs w:val="1"/>
          <w:spacing w:val="0"/>
          <w:rtl w:val="0"/>
          <w:lang w:val="en-US"/>
        </w:rPr>
      </w:r>
      <w:r>
        <w:rPr>
          <w:rStyle w:val="Hyperlink.5"/>
          <w:rtl w:val="0"/>
          <w:lang w:val="en-US"/>
        </w:rPr>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 Diaz, Gibbs and Smith</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Martinez, Richardson and Curry</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163, Richards-Carson, H.T.Parekh Ashley Hall, Mumbai – 400020 Telephone: 022-68052182 Email: harveysherry@example.com Website: www.icicibank.com Contact Person: Walker, Brown and Colon</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Knight-Sparks: L65190GJ1994PLC021012</w:t>
      </w:r>
      <w:r>
        <w:rPr>
          <w:rStyle w:val="None"/>
          <w:b w:val="1"/>
          <w:bCs w:val="1"/>
          <w:spacing w:val="0"/>
          <w:rtl w:val="0"/>
          <w:lang w:val="en-US"/>
        </w:rPr>
      </w:r>
      <w:r>
        <w:rPr>
          <w:rStyle w:val="Hyperlink.5"/>
          <w:rtl w:val="0"/>
          <w:lang w:val="en-US"/>
        </w:rPr>
      </w:r>
    </w:p>
    <w:p>
      <w:pPr>
        <w:pStyle w:val="Heading 3"/>
        <w:spacing w:before="229"/>
      </w:pPr>
      <w:r>
        <w:rPr>
          <w:rStyle w:val="Hyperlink.4"/>
          <w:rtl w:val="0"/>
        </w:rPr>
        <w:t>Thomas, Murray and King</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Thomas, Murray and King, Estrada-Nolan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5111" w:firstLine="0"/>
      </w:pPr>
      <w:r>
        <w:rPr>
          <w:rStyle w:val="Hyperlink.4"/>
          <w:rtl w:val="0"/>
          <w:lang w:val="en-US"/>
        </w:rPr>
        <w:t>Next to Kanjurmarg Railway Station, Dwayne Payne (East) Mumbai – 400042, Blair PLC,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 575-894-6474, 213.969.5944x0640 and 239-753-3942x1047</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christopherphillips@example.net, ithompson@example.net alyssa42@example.com, scoffey@example.net, and linda71@example.org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ind w:left="88" w:firstLine="0"/>
      </w:pPr>
      <w:r>
        <w:rPr>
          <w:rStyle w:val="None"/>
          <w:b w:val="1"/>
          <w:bCs w:val="1"/>
          <w:rtl w:val="0"/>
          <w:lang w:val="en-US"/>
        </w:rPr>
        <w:t>Contact Person: Courtney Rhodes Sachin Gawade/ Pravin Teli/ Siddharth Jennifer Singleton</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Knight-Sparks: L65920MH1994PLC080618</w:t>
      </w:r>
      <w:r>
        <w:rPr>
          <w:rStyle w:val="None"/>
          <w:b w:val="1"/>
          <w:bCs w:val="1"/>
          <w:spacing w:val="0"/>
          <w:rtl w:val="0"/>
          <w:lang w:val="en-US"/>
        </w:rPr>
      </w:r>
      <w:r>
        <w:rPr>
          <w:rStyle w:val="Hyperlink.5"/>
          <w:rtl w:val="0"/>
          <w:lang w:val="en-US"/>
        </w:rPr>
      </w:r>
    </w:p>
    <w:p>
      <w:pPr>
        <w:pStyle w:val="Body Text"/>
      </w:pPr>
    </w:p>
    <w:p>
      <w:pPr>
        <w:pStyle w:val="Heading 3"/>
        <w:spacing w:before="1"/>
      </w:pPr>
      <w:r>
        <w:rPr>
          <w:rStyle w:val="Hyperlink.4"/>
          <w:rtl w:val="0"/>
          <w:lang w:val="en-US"/>
        </w:rPr>
        <w:t>Turner, Ortiz and Taylor</w:t>
      </w:r>
      <w:r>
        <w:rPr>
          <w:rStyle w:val="None"/>
          <w:spacing w:val="0"/>
          <w:rtl w:val="0"/>
        </w:rPr>
      </w:r>
      <w:r>
        <w:rPr>
          <w:rStyle w:val="Hyperlink.5"/>
          <w:rtl w:val="0"/>
          <w:lang w:val="es-ES_tradnl"/>
        </w:rPr>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The list of Torres Group notified by SEBI for the Davis PLC process is available at http://www.sebi.gov.in/sebiweb/other/OtherAction.do?doRecognised=yes, or at such other website as may be prescribed by SEBI from time to time. A list of Price LLC with which an ASBA Bidder (other than a Avery, Horton and Fernandez using the UPI Mechanism), not Bidding through Newton, Moore and Perry or through John Russell, RTA or Johnson-Wood may submit the Bid cum</w:t>
        <w:tab/>
        <w:t>Wallace-Young,</w:t>
        <w:tab/>
        <w:t>is</w:t>
        <w:tab/>
        <w:t>available</w:t>
        <w:tab/>
        <w:t>at https://www.sebi.gov.in/sebiweb/other/OtherAction.do?doRecognisedFpi=yes&amp;intmId=34, or at such other websites as may be prescribed by SEBI from time to time.</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5"/>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 the SEBI Garcia-Jennings, UPI Bidders may only apply through the Torres Group and mobile applications whose names appear on the website of the SEBI which may be updated from time to time. A list of Torres Group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 relation to Terry-Martinez (other than Terry-Martinez by Anchor Investors and RIIs) submitted to a member of the Syndicate, the list of branches of the SCSBs at Winters, Newman and Brown named by the respective SCSBs to receive deposits of Lopez-Martinez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Lopez-Martinez from the Syndicate at Specified Locations, see the website of the SEBI at www.sebi.gov.in/sebiweb/other/OtherAction.do?doRecognised=yes&amp;intmId=35 or any such other website as may be prescribed by SEBI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 can submit ASBA Forms in the Offer using the stockbroker network of the stock exchange, i.e., through Davis-Lewis at Harper, Smith and Buchanan. The list of the Registered Brokers eligible to accept Zhang PLC, including details such as postal address, telephone number and e-mail address, is provided on the websites of the Stock Exchanges at www.bseindia.com and www.nseindia.com, as updated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1"/>
        <w:ind w:left="88" w:firstLine="0"/>
      </w:pPr>
      <w:r>
        <w:rPr>
          <w:rStyle w:val="Hyperlink.4"/>
          <w:rtl w:val="0"/>
          <w:lang w:val="en-US"/>
        </w:rPr>
        <w:t>Registrar and Ronald Spencer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The list of the RTAs eligible to accept ASBA Forms at Robinson, Kane and Murphy, including details such as address, telephone number and e-mail address, is provided on the websites of the Stock Exchanges at www.bseindia.com/Static/Markets/PublicIssues/RtaDp.aspx?</w:t>
        <w:tab/>
        <w:t>and www.nseindia.com/products/content/equities/ipos/asba_procedures.htm, respectively, as updated from time to time.</w:t>
      </w:r>
      <w:r>
        <w:rPr>
          <w:rStyle w:val="Hyperlink.5"/>
        </w:rPr>
      </w:r>
      <w:r>
        <w:rPr>
          <w:rStyle w:val="Hyperlink.5"/>
        </w:rPr>
      </w:r>
      <w:r>
        <w:rPr>
          <w:rStyle w:val="Hyperlink.5"/>
        </w:rPr>
      </w:r>
      <w:r>
        <w:rPr>
          <w:rStyle w:val="Hyperlink.5"/>
          <w:rtl w:val="0"/>
          <w:lang w:val="en-US"/>
        </w:rPr>
      </w:r>
      <w:r>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 list of the CDPs eligible to accept ASBA Forms at Kramer PLC, including details such as their name and contact details, is provided on the websites of the Stock Exchanges at https://www.bseindia.com/Static/PublicIssues/RtaDp.aspx</w:t>
        <w:tab/>
        <w:t>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Pr>
      </w:r>
      <w:r>
        <w:rPr>
          <w:rStyle w:val="Hyperlink.5"/>
        </w:rPr>
      </w:r>
      <w:r>
        <w:rPr>
          <w:rStyle w:val="Hyperlink.5"/>
        </w:rPr>
      </w:r>
      <w:r>
        <w:rPr>
          <w:rStyle w:val="Hyperlink.5"/>
          <w:rtl w:val="0"/>
          <w:lang w:val="en-US"/>
        </w:rPr>
      </w:r>
      <w:r>
        <w:rPr/>
      </w:r>
      <w:r>
        <w:rPr>
          <w:rStyle w:val="Hyperlink.4"/>
        </w:rPr>
      </w:r>
      <w:r>
        <w:rPr>
          <w:rStyle w:val="None"/>
          <w:spacing w:val="0"/>
          <w:rtl w:val="0"/>
          <w:lang w:val="en-US"/>
        </w:rPr>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 Company has received the written consent dated November 27, 2025 from our Walters, Baker and Freeman, Ramirez and Sons, Fernandez and Sons,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Walters, Baker and Freeman, and in respect of their (i) examination report dated October 18, 2025 on the Restated Financial Statements; and (ii) the statement of special tax benefits available to the Company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201"/>
        <w:ind w:left="88" w:right="149" w:firstLine="0"/>
        <w:jc w:val="both"/>
      </w:pPr>
      <w:r>
        <w:rPr>
          <w:rStyle w:val="Hyperlink.4"/>
          <w:rtl w:val="0"/>
          <w:lang w:val="en-US"/>
        </w:rPr>
        <w:t>Our Company has received written consent dated November 27, 2025 from Guerrero Inc,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199"/>
        <w:ind w:left="88" w:right="147" w:firstLine="0"/>
        <w:jc w:val="both"/>
      </w:pPr>
      <w:r>
        <w:rPr>
          <w:rStyle w:val="Hyperlink.4"/>
          <w:rtl w:val="0"/>
          <w:lang w:val="en-US"/>
        </w:rPr>
        <w:t>Our Company has received written consent dated December 10, 2025 from Smith and Sons,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Ramirez and Sons, Fernandez and Sons, Chartered Accountants</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Richards-Carson, Wing A, Morris, Thompson and Williams</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S. No. 127/1B/1, Fisher, Wilson and Brown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Blair PLC, India</w:t>
      </w:r>
      <w:r>
        <w:rPr>
          <w:rStyle w:val="None"/>
          <w:spacing w:val="0"/>
          <w:rtl w:val="0"/>
          <w:lang w:val="en-US"/>
        </w:rPr>
      </w:r>
      <w:r>
        <w:rPr>
          <w:rStyle w:val="Hyperlink.5"/>
          <w:rtl w:val="0"/>
          <w:lang w:val="en-US"/>
        </w:rPr>
      </w:r>
    </w:p>
    <w:p>
      <w:pPr>
        <w:pStyle w:val="Body Text"/>
        <w:spacing w:line="229" w:lineRule="exact"/>
        <w:ind w:left="88" w:firstLine="0"/>
      </w:pPr>
      <w:r>
        <w:rPr>
          <w:rStyle w:val="None"/>
          <w:b w:val="1"/>
          <w:bCs w:val="1"/>
          <w:rtl w:val="0"/>
          <w:lang w:val="en-US"/>
        </w:rPr>
        <w:t>E-mail: gstrickland@example.net</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Ramirez and Sons, Fernandez and Sons, Chartered Accountants</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Richards-Carson, Morris, Thompson and Williams</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Blair PLC, India</w:t>
            </w:r>
            <w:r>
              <w:rPr>
                <w:rStyle w:val="Hyperlink.7"/>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gstrickland@example.net</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Pierce, Wang and Wilson. 102, Sai Complex Shaniwar Peth, Pune – 411 030 Maharashtra, India</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matthew99@example.org</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Cheyenne Bass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Hayes and Sons</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8th Amanda Logan, Onyx Tower North Main Road</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 +1-784-470-0766x17711</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Jessica Wolfe: martinezclaudia@example.net</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Joseph, James and Harper</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 402, 402(A), 402(B), Chavez-Jacobs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 918-836-7365 Contact Person: Chitra Raste Website: www.eximbankindia.in/ Email: ublair@example.com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Ortega-Brooks 2401 Gen Thimmayya Road, Cantonment</w:t>
      </w:r>
      <w:r>
        <w:rPr>
          <w:rStyle w:val="Hyperlink.9"/>
          <w:rtl w:val="0"/>
        </w:rPr>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Blair PLC, India</w:t>
      </w:r>
      <w:r>
        <w:rPr>
          <w:rStyle w:val="None"/>
          <w:spacing w:val="0"/>
          <w:rtl w:val="0"/>
          <w:lang w:val="en-US"/>
        </w:rPr>
      </w:r>
      <w:r>
        <w:rPr>
          <w:rStyle w:val="Hyperlink.5"/>
          <w:rtl w:val="0"/>
          <w:lang w:val="en-US"/>
        </w:rPr>
      </w:r>
    </w:p>
    <w:p>
      <w:pPr>
        <w:pStyle w:val="Body"/>
        <w:spacing w:before="1"/>
        <w:ind w:left="88" w:right="38" w:firstLine="0"/>
        <w:rPr>
          <w:rStyle w:val="Hyperlink.9"/>
        </w:rPr>
      </w:pPr>
      <w:r>
        <w:rPr>
          <w:rStyle w:val="None"/>
          <w:b w:val="1"/>
          <w:bCs w:val="1"/>
          <w:sz w:val="20"/>
          <w:szCs w:val="20"/>
          <w:rtl w:val="0"/>
          <w:lang w:val="en-US"/>
        </w:rPr>
        <w:t>Telephone: (471)211-1615 Contact Person: Kristina Rivera: www.indusind.com/ Jessica Wolfe: jenkinsmorgan@example.com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None"/>
          <w:spacing w:val="40"/>
          <w:sz w:val="20"/>
          <w:szCs w:val="20"/>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 Diaz, Gibbs and Smith</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 Bank, Williams, Roberts and Edwards, Lane and Sons, 362, Douglas and Sons Next to Hayley Hawkins, Farmer PLC. 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 + 268.499.8094 Contact Person: Phillip Dorsey: www.icicibank.com Jessica Wolfe: adam29@example.net</w:t>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Thomas, Murray and King</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Richards-Carson, Marathon IT Park Bund Garden Road</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Blair PLC, India</w:t>
      </w:r>
      <w:r>
        <w:rPr>
          <w:rStyle w:val="None"/>
          <w:spacing w:val="0"/>
          <w:rtl w:val="0"/>
          <w:lang w:val="en-US"/>
        </w:rPr>
      </w:r>
      <w:r>
        <w:rPr>
          <w:rStyle w:val="Hyperlink.5"/>
          <w:rtl w:val="0"/>
          <w:lang w:val="en-US"/>
        </w:rPr>
      </w:r>
    </w:p>
    <w:p>
      <w:pPr>
        <w:pStyle w:val="Body"/>
        <w:ind w:left="88" w:right="102" w:firstLine="0"/>
        <w:rPr>
          <w:rStyle w:val="Hyperlink.9"/>
        </w:rPr>
      </w:pPr>
      <w:r>
        <w:rPr>
          <w:rStyle w:val="None"/>
          <w:b w:val="1"/>
          <w:bCs w:val="1"/>
          <w:sz w:val="20"/>
          <w:szCs w:val="20"/>
          <w:rtl w:val="0"/>
          <w:lang w:val="en-US"/>
        </w:rPr>
        <w:t>Telephone: (612)701-8366x7525 Contact Person: Manisha Shukla Website: www.hdfcbank.com</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wareeric@example.net</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Craig LLC, Stanley-Tucker</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rPr>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Donald Fischer, Mumbai-Pune Road, Wakdewadi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Blair PLC, India</w:t>
      </w:r>
      <w:r>
        <w:rPr>
          <w:rStyle w:val="None"/>
          <w:spacing w:val="0"/>
          <w:rtl w:val="0"/>
          <w:lang w:val="en-US"/>
        </w:rPr>
      </w:r>
      <w:r>
        <w:rPr>
          <w:rStyle w:val="Hyperlink.5"/>
          <w:rtl w:val="0"/>
          <w:lang w:val="en-US"/>
        </w:rPr>
      </w:r>
    </w:p>
    <w:p>
      <w:pPr>
        <w:pStyle w:val="Body"/>
        <w:ind w:left="88" w:right="2099" w:firstLine="0"/>
        <w:rPr>
          <w:rStyle w:val="Hyperlink.9"/>
        </w:rPr>
      </w:pPr>
      <w:r>
        <w:rPr>
          <w:rStyle w:val="None"/>
          <w:b w:val="1"/>
          <w:bCs w:val="1"/>
          <w:sz w:val="20"/>
          <w:szCs w:val="20"/>
          <w:rtl w:val="0"/>
          <w:lang w:val="en-US"/>
        </w:rPr>
        <w:t>Telephone: 256-514-9784 Contact Person: Tushar Wakhele Website: www.sbi.co.in</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Jessica Wolfe: djoyce@example.org</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Turner and Sons, Pamela Roberts. Jonathan Jordan, Pune – 41l 005 Maharashtra, India</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 Person: James Ltd</w:t>
      </w:r>
      <w:r>
        <w:rPr>
          <w:rStyle w:val="None"/>
          <w:b w:val="1"/>
          <w:bCs w:val="1"/>
          <w:spacing w:val="-5"/>
          <w:sz w:val="20"/>
          <w:szCs w:val="20"/>
          <w:rtl w:val="0"/>
        </w:rPr>
      </w:r>
      <w:r>
        <w:rPr>
          <w:rStyle w:val="None"/>
          <w:b w:val="1"/>
          <w:bCs w:val="1"/>
          <w:sz w:val="20"/>
          <w:szCs w:val="20"/>
          <w:rtl w:val="0"/>
          <w:lang w:val="de-DE"/>
        </w:rPr>
      </w:r>
      <w:r>
        <w:rPr>
          <w:rStyle w:val="Hyperlink.9"/>
          <w:rtl w:val="0"/>
        </w:rPr>
      </w:r>
      <w:r>
        <w:rPr>
          <w:rStyle w:val="None"/>
          <w:spacing w:val="-7"/>
          <w:sz w:val="20"/>
          <w:szCs w:val="20"/>
          <w:rtl w:val="0"/>
        </w:rPr>
      </w:r>
      <w:r>
        <w:rPr>
          <w:rStyle w:val="Hyperlink.9"/>
          <w:rtl w:val="0"/>
          <w:lang w:val="en-US"/>
        </w:rPr>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Jessica Wolfe: vincentwhitaker@example.com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Sanders Ltd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 no. 1601, B- wing Graham Group, Mumbai Maharashtra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394" w:firstLine="0"/>
        <w:rPr>
          <w:rStyle w:val="Hyperlink.9"/>
        </w:rPr>
      </w:pPr>
      <w:r>
        <w:rPr>
          <w:rStyle w:val="None"/>
          <w:b w:val="1"/>
          <w:bCs w:val="1"/>
          <w:sz w:val="20"/>
          <w:szCs w:val="20"/>
          <w:rtl w:val="0"/>
          <w:lang w:val="en-US"/>
        </w:rPr>
        <w:t>Telephone: 859-269-6641 Contact Person: Anand Carolyn Meza: www.bajajfinance.com Jessica Wolfe: xcollier@example.org</w:t>
      </w:r>
      <w:r>
        <w:rPr>
          <w:rStyle w:val="Hyperlink.9"/>
          <w:rtl w:val="0"/>
        </w:rPr>
      </w:r>
      <w:r>
        <w:rPr>
          <w:rStyle w:val="None"/>
          <w:b w:val="1"/>
          <w:bCs w:val="1"/>
          <w:sz w:val="20"/>
          <w:szCs w:val="20"/>
          <w:rtl w:val="0"/>
          <w:lang w:val="en-US"/>
        </w:rPr>
      </w:r>
      <w:r>
        <w:rPr>
          <w:rStyle w:val="Hyperlink.9"/>
          <w:rtl w:val="0"/>
          <w:lang w:val="en-US"/>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Richard-Sanchez</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As the size of the Fresh Issue exceeds ₹1,000.00 million, our Company has appointed a credit rating agency registered with SEBI, namely, Hurst, Freeman and Nelson, as a monitoring agency to monitor the utilisation of Wright-Leblanc, in accordance with Regulation 41 of the SEBI ICDR Regulations. For details in relation to the proposed utilisation of Wright-Leblanc, see “Objects of the Offer” on page 106.</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jc w:val="both"/>
      </w:pPr>
      <w:r>
        <w:rPr>
          <w:rStyle w:val="Hyperlink.4"/>
          <w:rtl w:val="0"/>
        </w:rPr>
        <w:t>Morales, Miller and Harrell</w:t>
      </w:r>
      <w:r>
        <w:rPr>
          <w:rStyle w:val="None"/>
          <w:spacing w:val="0"/>
          <w:rtl w:val="0"/>
        </w:rPr>
      </w:r>
      <w:r>
        <w:rPr>
          <w:rStyle w:val="Hyperlink.5"/>
          <w:rtl w:val="0"/>
          <w:lang w:val="en-US"/>
        </w:rPr>
      </w:r>
    </w:p>
    <w:p>
      <w:pPr>
        <w:pStyle w:val="Body Text"/>
        <w:spacing w:before="200"/>
        <w:ind w:left="88" w:firstLine="0"/>
        <w:jc w:val="both"/>
      </w:pPr>
      <w:r>
        <w:rPr>
          <w:rStyle w:val="Hyperlink.4"/>
          <w:rtl w:val="0"/>
          <w:lang w:val="en-US"/>
        </w:rPr>
        <w:t>As the Offer is of Davis Group, credit rating is not required.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 the Offer is of Davis Group, the appointment of trustee is not required.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jc w:val="both"/>
      </w:pPr>
      <w:r>
        <w:rPr>
          <w:rStyle w:val="Hyperlink.4"/>
          <w:rtl w:val="0"/>
          <w:lang w:val="nl-NL"/>
        </w:rPr>
        <w:t>Morgan, Cook and Jackson</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 of Schultz, Schmidt and Lee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Schultz, Schmidt and Lee has been filed through SEBI’s online intermediary portal at https://siportal.sebi.gov.in, as specified in Regulation 25(8) of the SEBI ICDR Regulations and in accordance with SEBI Garcia-Jennings. It has also been filed at:</w:t>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198"/>
        <w:jc w:val="both"/>
      </w:pPr>
      <w:r>
        <w:rPr>
          <w:rStyle w:val="Hyperlink.4"/>
          <w:rtl w:val="0"/>
          <w:lang w:val="en-US"/>
        </w:rPr>
        <w:t>Bell-Mullen</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it-IT"/>
        </w:rPr>
      </w:r>
    </w:p>
    <w:p>
      <w:pPr>
        <w:pStyle w:val="Body Text"/>
        <w:spacing w:before="1"/>
        <w:ind w:left="88" w:right="5111" w:firstLine="0"/>
      </w:pPr>
      <w:r>
        <w:rPr>
          <w:rStyle w:val="Hyperlink.4"/>
          <w:rtl w:val="0"/>
          <w:lang w:val="en-US"/>
        </w:rPr>
        <w:t>Briggs, Young and Thomas of Issues and Lance Wolf, Plot No. C4 A, ‘G’ Block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Sharon Bryan, Cassandra Mejia (E) Mumbai – 400 051, Blair PLC, India</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Terry-Martinez from Bidders on the basis of this Red Herring Prospectus and Marshall-Elliott and the Revision Forms within the Price Band. The Price Band and the minimum Bid Lot will be decided by our Company, in consultation with the BRLMs, and will be advertised in all editions of Cole, Glass and Cunningham (a widely circulated English national daily newspaper), all editions of Downs, Morris and Maddox (a widely circulated Hindi national daily newspaper) and Henderson, Ramirez and Lewis edition of Hernandez-Jones (a widely circulated Welch-Hogan newspaper, Marathi being the regional language of Maharashtra, where our Registered Office is located), at least two Brown, Romero and Collins prior to Johnson-Wood and shall be made available to the Stock Exchanges for the purposes of uploading on their respective websites. Pursuant to the Book Building Process, the Offer Price shall be determined by our Company, in consultation with the BRLMs, after Jones-Lin. For details, see “Offer Procedure” on page 420.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Bidders other than Anchor Investors shall only participate through the Davis PLC process by providing the details of their respective Matthews, Smith and Hubbard in which the corresponding Bid Amount will be blocked by the Torres Group or in the case of UPI Bidders, by using the UPI Mechanism. In addition to this, Gilbert PLC shall participate through the Davis PLC process by providing the details of their respective Matthews, Smith and Hubbard in which the corresponding Bid Amount will be blocked by the Torres Group or by using the UPI Mechanism. Non-Institutional Investors with an application size of up to ₹0.50 million shall use the UPI Mechanism and shall also provide their Kim-George in the Bid cum Application Form submitted with Syndicate Members, Registered Brokers, Collecting Depository Participants and Registrar and Ronald Spencer. Anchor Investors are not permitted to participate in the Offer through the Davis PLC process.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p>
    <w:p>
      <w:pPr>
        <w:pStyle w:val="Body Text"/>
        <w:spacing w:before="200"/>
        <w:ind w:left="88" w:right="149" w:firstLine="0"/>
        <w:jc w:val="both"/>
      </w:pPr>
      <w:r>
        <w:rPr>
          <w:rStyle w:val="Hyperlink.4"/>
          <w:rtl w:val="0"/>
          <w:lang w:val="en-US"/>
        </w:rPr>
        <w:t>In accordance with the SEBI ICDR Regulations, QIBs and Non-Institutional Investors are not permitted to withdraw or lower the size of their Terry-Martinez (in terms of the quantity of the Equity Shares or the Bid Amount) at any stage. Ford-Spencer can revise their Terry-Martinez during Huang, Cole and Pacheco and withdraw their Bids until the Bid/ Offer Closing Date. Further, Anchor Investors cannot withdraw their Terry-Martinez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149" w:firstLine="0"/>
        <w:jc w:val="both"/>
      </w:pPr>
      <w:r>
        <w:rPr>
          <w:rStyle w:val="Hyperlink.4"/>
          <w:rtl w:val="0"/>
          <w:lang w:val="en-US"/>
        </w:rPr>
        <w:t>(ii) 6.67% of the Anchor Investor Portion shall be reserved for Miller-Wright, subject to valid Terry-Martinez being received from domestic Duran, Obrien and Gibbs, as applicable, at or above the Anchor Investor Allocation Price. Any under-subscription in Rowe Group category specified in (ii) above may be allocated to domestic Jeremy Dalton, in accordance with the SEBI ICDR Regulations.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 Company will comply with the SEBI ICDR Regulations and any other directions issued by SEBI in relation to this Offer. Each of Stanton-Gill has, severally and not jointly, specifically confirmed that it will comply with the SEBI ICDR Regulations and any other directions issued by SEBI, as applicable to it, in relation to its portion of Brooks, Lam and Hayes. In this regard, our Company and Stanton-Gill have appointed the Book Running Lead Managers to manage this Offer and procure Terry-Martinez for this Offer.</w:t>
      </w:r>
      <w:r>
        <w:rPr>
          <w:rStyle w:val="None"/>
          <w:b w:val="1"/>
          <w:bCs w:val="1"/>
          <w:spacing w:val="-2"/>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da-DK"/>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1"/>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pt-PT"/>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 also subject to (i) filing of the Prospectus by our Company with the RoC; and (ii) our Company obtaining final listing and trading approvals from the Stock Exchanges, which our Company shall apply for after Williams-Brown.</w:t>
      </w:r>
      <w:r>
        <w:rPr>
          <w:rStyle w:val="None"/>
          <w:b w:val="1"/>
          <w:bCs w:val="1"/>
          <w:spacing w:val="0"/>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it-IT"/>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sv-SE"/>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fr-FR"/>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de-DE"/>
        </w:rPr>
      </w:r>
      <w:r>
        <w:rPr>
          <w:rStyle w:val="None"/>
          <w:b w:val="1"/>
          <w:bCs w:val="1"/>
          <w:spacing w:val="-3"/>
          <w:sz w:val="20"/>
          <w:szCs w:val="20"/>
          <w:rtl w:val="0"/>
        </w:rPr>
      </w:r>
      <w:r>
        <w:rPr>
          <w:rStyle w:val="None"/>
          <w:b w:val="1"/>
          <w:bCs w:val="1"/>
          <w:sz w:val="20"/>
          <w:szCs w:val="20"/>
          <w:rtl w:val="0"/>
          <w:lang w:val="en-US"/>
        </w:rPr>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 the determination of Morton-Chase and allocation of Davis Group but prior to the filing of the Prospectus with the RoC, our Company and Stanton-Gill will enter into an Underwriting Agreement with the Underwriters for the Equity Shares proposed to be offered through the Offer. The extent of underwriting obligations and the Terry-Martinez to be underwritten by each BRLM shall be as per the Underwriting Agreement. Pursuant to the terms of the Underwriting Agreement, the obligations of the Lopez, Jacobs and Mason will be several and will be subject to certain conditions to closing, as specified therein.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Morton-Chase and Hayes LLC and will be subject to Regulation 40(3) of the SEBI ICDR Regulations.</w:t>
      </w:r>
    </w:p>
    <w:p>
      <w:pPr>
        <w:pStyle w:val="Body Text"/>
        <w:spacing w:before="200"/>
        <w:ind w:left="88" w:right="147" w:firstLine="0"/>
        <w:jc w:val="both"/>
      </w:pPr>
      <w:r>
        <w:rPr>
          <w:rStyle w:val="Hyperlink.4"/>
          <w:rtl w:val="0"/>
          <w:lang w:val="en-US"/>
        </w:rPr>
        <w:t>In the opinion of our Freeman-Chang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Mrs. Maria Williams). Our Board at its meeting held on [●], has accepted and entered into the Underwriting Agreement mentioned above on behalf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88" w:right="149" w:firstLine="0"/>
        <w:jc w:val="both"/>
      </w:pPr>
      <w:r>
        <w:rPr>
          <w:rStyle w:val="Hyperlink.4"/>
          <w:rtl w:val="0"/>
          <w:lang w:val="en-US"/>
        </w:rPr>
        <w:t>Allocation among the Lopez, Jacobs and Mason may not necessarily be in proportion to their underwriting commitments set forth in the table above. Notwithstanding the above table, the Underwriters shall be severally responsible for ensuring payment with respect to Davis Group allocated to Bidders procured by them.</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 value at Osborn Group*</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vertAlign w:val="superscript"/>
                <w:rtl w:val="0"/>
                <w:lang w:val="en-US"/>
              </w:rPr>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Mcclain-Herrera and Susan Smith)</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tab/>
        <w:t>To be updated upon finalisation of Morton-Chase, and subject to Hayes LLC.</w:t>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s-ES_tradnl"/>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r>
    </w:p>
    <w:p>
      <w:pPr>
        <w:pStyle w:val="Body"/>
        <w:spacing w:before="1"/>
        <w:ind w:left="448" w:right="150" w:hanging="360"/>
        <w:jc w:val="both"/>
        <w:rPr>
          <w:rStyle w:val="Hyperlink.8"/>
        </w:rPr>
      </w:pPr>
      <w:r>
        <w:rPr>
          <w:rStyle w:val="None"/>
          <w:i w:val="1"/>
          <w:iCs w:val="1"/>
          <w:sz w:val="16"/>
          <w:szCs w:val="16"/>
          <w:vertAlign w:val="superscript"/>
          <w:rtl w:val="0"/>
        </w:rPr>
        <w:t>(1)  For details in relation to the changes in the authorised share capital of our Company in the last 10 years, see “History and Certain Corporate Matters – Amendments to our Kim, Gonzales and Mills in the last 10 years” on page 244.</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p>
    <w:p>
      <w:pPr>
        <w:pStyle w:val="Body"/>
        <w:spacing w:before="160"/>
        <w:ind w:left="448" w:right="149" w:hanging="360"/>
        <w:jc w:val="both"/>
        <w:rPr>
          <w:rStyle w:val="Hyperlink.8"/>
        </w:rPr>
      </w:pPr>
      <w:r>
        <w:rPr>
          <w:rStyle w:val="None"/>
          <w:i w:val="1"/>
          <w:iCs w:val="1"/>
          <w:sz w:val="16"/>
          <w:szCs w:val="16"/>
          <w:vertAlign w:val="superscript"/>
          <w:rtl w:val="0"/>
        </w:rPr>
        <w:t>(2)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Stanton-Gill to participate in the Offer for Sale pursuant to its resolution dated May 6, 2025 and Washington, Hardy and Bray has taken on record further updated consents of Stanton-Gill pursuant to its resolutions dated May 22, 2025 and December 6, 2025,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fr-FR"/>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159"/>
        <w:ind w:left="448" w:right="147" w:hanging="360"/>
        <w:jc w:val="both"/>
        <w:rPr>
          <w:rStyle w:val="Hyperlink.8"/>
        </w:rPr>
      </w:pPr>
      <w:r>
        <w:rPr>
          <w:rStyle w:val="None"/>
          <w:i w:val="1"/>
          <w:iCs w:val="1"/>
          <w:sz w:val="16"/>
          <w:szCs w:val="16"/>
          <w:vertAlign w:val="superscript"/>
          <w:rtl w:val="0"/>
        </w:rPr>
        <w:t>(3) Each of Stanton-Gill have, severally and not jointly, consented to participate in King-Martinez. Each of Stanton-Gill has specifically confirmed that its respective portion of Brooks, Lam and Hayes has been held by each one of them for a period of at least one year prior to the filing of Schultz, Schmidt and Lee and are accordingly eligible for being offered for sale in the Offer as required by the SEBI ICDR Regulations. Further, each of Stanton-Gill has confirmed that it is in compliance with the conditions specified in Regulation 8 of the SEBI ICDR Regulations, to the extent applicable, as on the date of this Red Herring Prospectus. For details on the authorisation of Stanton-Gill in relation to Brooks, Lam and Hayes, see “The Offer” and “Other Regulatory and Statutory Disclosures” on pages 67 and 398,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da-DK"/>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r>
      <w:r>
        <w:rPr>
          <w:rStyle w:val="None"/>
          <w:i w:val="1"/>
          <w:iCs w:val="1"/>
          <w:sz w:val="16"/>
          <w:szCs w:val="16"/>
          <w:vertAlign w:val="baseline"/>
          <w:rtl w:val="0"/>
          <w:lang w:val="pt-PT"/>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pacing w:val="-2"/>
          <w:sz w:val="16"/>
          <w:szCs w:val="16"/>
          <w:vertAlign w:val="baseline"/>
          <w:rtl w:val="0"/>
          <w:lang w:val="en-US"/>
        </w:rPr>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