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bidi/>
      </w:pPr>
      <w:r>
        <w:rPr>
          <w:rtl/>
        </w:rPr>
        <w:t xml:space="preserve">یادداشت‌های مرور ادبیات پروژه (نسخه‌ی فارسی)</w:t>
      </w:r>
    </w:p>
    <w:p>
      <w:pPr>
        <w:bidi/>
      </w:pPr>
      <w:r>
        <w:rPr>
          <w:rtl/>
        </w:rPr>
        <w:t xml:space="preserve">پیش‌بینی توان مصرفی دیتاسنتر هوش مصنوعی · ترجمه‌ی </w:t>
      </w:r>
      <w:r>
        <w:rPr>
          <w:rStyle w:val="CodeChar"/>
          <w:rtl/>
        </w:rPr>
        <w:t xml:space="preserve">docs/literature.md</w:t>
      </w:r>
    </w:p>
    <w:p>
      <w:pPr/>
      <w:r>
        <w:t xml:space="preserve">Oct 1, 2026</w:t>
      </w:r>
      <w:r>
        <w:t xml:space="preserve"> · </w:t>
      </w:r>
      <w:r>
        <w:t xml:space="preserve">@aryan</w:t>
      </w:r>
    </w:p>
    <w:p>
      <w:pPr>
        <w:pStyle w:val="Heading2"/>
        <w:bidi/>
      </w:pPr>
      <w:r>
        <w:rPr>
          <w:rtl/>
        </w:rPr>
        <w:t xml:space="preserve">فهرست مقاله‌ها</w:t>
      </w:r>
    </w:p>
    <w:p>
      <w:pPr>
        <w:bidi/>
      </w:pPr>
      <w:r>
        <w:rPr>
          <w:rtl/>
        </w:rPr>
        <w:t xml:space="preserve">هر مقاله با چهار بخش ایده، روش، نتایج و ضعف‌ها (به‌همراه نکته‌هایی برای این پروژه) خلاصه شده است. نکته‌هایی که با متن کامل مقاله راستی‌آزمایی نشده‌اند، در فایل‌های خلاصه‌ی فارسی با ⚠️ مشخص شده‌اند.</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w:t>
            </w:r>
          </w:p>
        </w:tc>
        <w:tc>
          <w:tcPr>
            <w:tcW w:w="3120" w:type="dxa"/>
            <w:shd w:val="clear" w:color="auto" w:fill="F2F2F2"/>
          </w:tcPr>
          <w:p>
            <w:pPr>
              <w:bidi/>
            </w:pPr>
            <w:r>
              <w:rPr>
                <w:rtl/>
              </w:rPr>
              <w:t xml:space="preserve">مقاله</w:t>
            </w:r>
          </w:p>
        </w:tc>
        <w:tc>
          <w:tcPr>
            <w:tcW w:w="3120" w:type="dxa"/>
            <w:shd w:val="clear" w:color="auto" w:fill="F2F2F2"/>
          </w:tcPr>
          <w:p>
            <w:pPr>
              <w:bidi/>
            </w:pPr>
            <w:r>
              <w:rPr>
                <w:rtl/>
              </w:rPr>
              <w:t xml:space="preserve">نقش در پروژه</w:t>
            </w:r>
          </w:p>
        </w:tc>
      </w:tr>
      <w:tr>
        <w:tc>
          <w:tcPr>
            <w:tcW w:w="3120" w:type="dxa"/>
          </w:tcPr>
          <w:p>
            <w:pPr/>
            <w:r>
              <w:t xml:space="preserve">۱</w:t>
            </w:r>
          </w:p>
        </w:tc>
        <w:tc>
          <w:tcPr>
            <w:tcW w:w="3120" w:type="dxa"/>
          </w:tcPr>
          <w:p>
            <w:pPr/>
            <w:r>
              <w:t xml:space="preserve">MIT Supercloud Dataset</w:t>
            </w:r>
          </w:p>
        </w:tc>
        <w:tc>
          <w:tcPr>
            <w:tcW w:w="3120" w:type="dxa"/>
          </w:tcPr>
          <w:p>
            <w:pPr>
              <w:bidi/>
            </w:pPr>
            <w:r>
              <w:rPr>
                <w:rtl/>
              </w:rPr>
              <w:t xml:space="preserve">داده</w:t>
            </w:r>
          </w:p>
        </w:tc>
      </w:tr>
      <w:tr>
        <w:tc>
          <w:tcPr>
            <w:tcW w:w="3120" w:type="dxa"/>
          </w:tcPr>
          <w:p>
            <w:pPr/>
            <w:r>
              <w:t xml:space="preserve">۲</w:t>
            </w:r>
          </w:p>
        </w:tc>
        <w:tc>
          <w:tcPr>
            <w:tcW w:w="3120" w:type="dxa"/>
          </w:tcPr>
          <w:p>
            <w:pPr/>
            <w:r>
              <w:t xml:space="preserve">Alberta، پیش‌بینی بار کوتاه‌مدت دیتاسنتر هوش مصنوعی</w:t>
            </w:r>
          </w:p>
        </w:tc>
        <w:tc>
          <w:tcPr>
            <w:tcW w:w="3120" w:type="dxa"/>
          </w:tcPr>
          <w:p>
            <w:pPr/>
            <w:r>
              <w:t xml:space="preserve">baseline کلاسیک</w:t>
            </w:r>
          </w:p>
        </w:tc>
      </w:tr>
      <w:tr>
        <w:tc>
          <w:tcPr>
            <w:tcW w:w="3120" w:type="dxa"/>
          </w:tcPr>
          <w:p>
            <w:pPr/>
            <w:r>
              <w:t xml:space="preserve">۳</w:t>
            </w:r>
          </w:p>
        </w:tc>
        <w:tc>
          <w:tcPr>
            <w:tcW w:w="3120" w:type="dxa"/>
          </w:tcPr>
          <w:p>
            <w:pPr>
              <w:bidi/>
            </w:pPr>
            <w:r>
              <w:rPr>
                <w:rtl/>
              </w:rPr>
              <w:t xml:space="preserve">اثرات دیتاسنترهای هوش مصنوعی بر شبکه (مرور)</w:t>
            </w:r>
          </w:p>
        </w:tc>
        <w:tc>
          <w:tcPr>
            <w:tcW w:w="3120" w:type="dxa"/>
          </w:tcPr>
          <w:p>
            <w:pPr>
              <w:bidi/>
            </w:pPr>
            <w:r>
              <w:rPr>
                <w:rtl/>
              </w:rPr>
              <w:t xml:space="preserve">انگیزه</w:t>
            </w:r>
          </w:p>
        </w:tc>
      </w:tr>
      <w:tr>
        <w:tc>
          <w:tcPr>
            <w:tcW w:w="3120" w:type="dxa"/>
          </w:tcPr>
          <w:p>
            <w:pPr/>
            <w:r>
              <w:t xml:space="preserve">۴</w:t>
            </w:r>
          </w:p>
        </w:tc>
        <w:tc>
          <w:tcPr>
            <w:tcW w:w="3120" w:type="dxa"/>
          </w:tcPr>
          <w:p>
            <w:pPr/>
            <w:r>
              <w:t xml:space="preserve">Bowles و همکاران، Better than classical?</w:t>
            </w:r>
          </w:p>
        </w:tc>
        <w:tc>
          <w:tcPr>
            <w:tcW w:w="3120" w:type="dxa"/>
          </w:tcPr>
          <w:p>
            <w:pPr>
              <w:bidi/>
            </w:pPr>
            <w:r>
              <w:rPr>
                <w:rtl/>
              </w:rPr>
              <w:t xml:space="preserve">قواعد benchmark منصفانه‌ی QML</w:t>
            </w:r>
          </w:p>
        </w:tc>
      </w:tr>
      <w:tr>
        <w:tc>
          <w:tcPr>
            <w:tcW w:w="3120" w:type="dxa"/>
          </w:tcPr>
          <w:p>
            <w:pPr/>
            <w:r>
              <w:t xml:space="preserve">۵</w:t>
            </w:r>
          </w:p>
        </w:tc>
        <w:tc>
          <w:tcPr>
            <w:tcW w:w="3120" w:type="dxa"/>
          </w:tcPr>
          <w:p>
            <w:pPr/>
            <w:r>
              <w:t xml:space="preserve">Kaseb و همکاران، QNN برای پخش بار</w:t>
            </w:r>
          </w:p>
        </w:tc>
        <w:tc>
          <w:tcPr>
            <w:tcW w:w="3120" w:type="dxa"/>
          </w:tcPr>
          <w:p>
            <w:pPr>
              <w:bidi/>
            </w:pPr>
            <w:r>
              <w:rPr>
                <w:rtl/>
              </w:rPr>
              <w:t xml:space="preserve">الگوی QCNN هیبریدی</w:t>
            </w:r>
          </w:p>
        </w:tc>
      </w:tr>
      <w:tr>
        <w:tc>
          <w:tcPr>
            <w:tcW w:w="3120" w:type="dxa"/>
          </w:tcPr>
          <w:p>
            <w:pPr/>
            <w:r>
              <w:t xml:space="preserve">۶</w:t>
            </w:r>
          </w:p>
        </w:tc>
        <w:tc>
          <w:tcPr>
            <w:tcW w:w="3120" w:type="dxa"/>
          </w:tcPr>
          <w:p>
            <w:pPr/>
            <w:r>
              <w:t xml:space="preserve">Quantum Reservoir Computing برای پیش‌بینی بار</w:t>
            </w:r>
          </w:p>
        </w:tc>
        <w:tc>
          <w:tcPr>
            <w:tcW w:w="3120" w:type="dxa"/>
          </w:tcPr>
          <w:p>
            <w:pPr>
              <w:bidi/>
            </w:pPr>
            <w:r>
              <w:rPr>
                <w:rtl/>
              </w:rPr>
              <w:t xml:space="preserve">الگوی مدل QRC</w:t>
            </w:r>
          </w:p>
        </w:tc>
      </w:tr>
      <w:tr>
        <w:tc>
          <w:tcPr>
            <w:tcW w:w="3120" w:type="dxa"/>
          </w:tcPr>
          <w:p>
            <w:pPr/>
            <w:r>
              <w:t xml:space="preserve">۷</w:t>
            </w:r>
          </w:p>
        </w:tc>
        <w:tc>
          <w:tcPr>
            <w:tcW w:w="3120" w:type="dxa"/>
          </w:tcPr>
          <w:p>
            <w:pPr>
              <w:bidi/>
            </w:pPr>
            <w:r>
              <w:rPr>
                <w:rtl/>
              </w:rPr>
              <w:t xml:space="preserve">پیش‌بینی توان GPU با آگاهی از فیزیک (PI-DLinear)</w:t>
            </w:r>
          </w:p>
        </w:tc>
        <w:tc>
          <w:tcPr>
            <w:tcW w:w="3120" w:type="dxa"/>
          </w:tcPr>
          <w:p>
            <w:pPr>
              <w:bidi/>
            </w:pPr>
            <w:r>
              <w:rPr>
                <w:rtl/>
              </w:rPr>
              <w:t xml:space="preserve">نزدیک‌ترین کار قبلی</w:t>
            </w:r>
          </w:p>
        </w:tc>
      </w:tr>
      <w:tr>
        <w:tc>
          <w:tcPr>
            <w:tcW w:w="3120" w:type="dxa"/>
          </w:tcPr>
          <w:p>
            <w:pPr/>
            <w:r>
              <w:t xml:space="preserve">۸</w:t>
            </w:r>
          </w:p>
        </w:tc>
        <w:tc>
          <w:tcPr>
            <w:tcW w:w="3120" w:type="dxa"/>
          </w:tcPr>
          <w:p>
            <w:pPr/>
            <w:r>
              <w:t xml:space="preserve">Meyer و همکاران، نشت اطلاعات در مدل‌های پایه</w:t>
            </w:r>
          </w:p>
        </w:tc>
        <w:tc>
          <w:tcPr>
            <w:tcW w:w="3120" w:type="dxa"/>
          </w:tcPr>
          <w:p>
            <w:pPr>
              <w:bidi/>
            </w:pPr>
            <w:r>
              <w:rPr>
                <w:rtl/>
              </w:rPr>
              <w:t xml:space="preserve">اعتبار نتایج zero-shot</w:t>
            </w:r>
          </w:p>
        </w:tc>
      </w:tr>
      <w:tr>
        <w:tc>
          <w:tcPr>
            <w:tcW w:w="3120" w:type="dxa"/>
          </w:tcPr>
          <w:p>
            <w:pPr/>
            <w:r>
              <w:t xml:space="preserve">۹</w:t>
            </w:r>
          </w:p>
        </w:tc>
        <w:tc>
          <w:tcPr>
            <w:tcW w:w="3120" w:type="dxa"/>
          </w:tcPr>
          <w:p>
            <w:pPr/>
            <w:r>
              <w:t xml:space="preserve">Cerezo و همکاران، barren plateau و شبیه‌سازی‌پذیری کلاسیک</w:t>
            </w:r>
          </w:p>
        </w:tc>
        <w:tc>
          <w:tcPr>
            <w:tcW w:w="3120" w:type="dxa"/>
          </w:tcPr>
          <w:p>
            <w:pPr>
              <w:bidi/>
            </w:pPr>
            <w:r>
              <w:rPr>
                <w:rtl/>
              </w:rPr>
              <w:t xml:space="preserve">ادعاهای محتاطانه، ablation درهم‌تنیدگی</w:t>
            </w:r>
          </w:p>
        </w:tc>
      </w:tr>
      <w:tr>
        <w:tc>
          <w:tcPr>
            <w:tcW w:w="3120" w:type="dxa"/>
          </w:tcPr>
          <w:p>
            <w:pPr/>
            <w:r>
              <w:t xml:space="preserve">۱۰</w:t>
            </w:r>
          </w:p>
        </w:tc>
        <w:tc>
          <w:tcPr>
            <w:tcW w:w="3120" w:type="dxa"/>
          </w:tcPr>
          <w:p>
            <w:pPr/>
            <w:r>
              <w:t xml:space="preserve">Gibbs و Candès، Adaptive Conformal Inference</w:t>
            </w:r>
          </w:p>
        </w:tc>
        <w:tc>
          <w:tcPr>
            <w:tcW w:w="3120" w:type="dxa"/>
          </w:tcPr>
          <w:p>
            <w:pPr>
              <w:bidi/>
            </w:pPr>
            <w:r>
              <w:rPr>
                <w:rtl/>
              </w:rPr>
              <w:t xml:space="preserve">روش RQ3</w:t>
            </w:r>
          </w:p>
        </w:tc>
      </w:tr>
    </w:tbl>
    <w:p>
      <w:pPr>
        <w:pStyle w:val="Heading2"/>
      </w:pPr>
      <w:r>
        <w:t xml:space="preserve">۱. The MIT Supercloud Dataset (Samsi و همکاران، HPEC 2021)</w:t>
      </w:r>
    </w:p>
    <w:p>
      <w:pPr>
        <w:bidi/>
      </w:pPr>
      <w:r>
        <w:rPr>
          <w:rtl/>
        </w:rPr>
        <w:t xml:space="preserve">لینک: </w:t>
      </w:r>
      <w:hyperlink r:id="rId3" w:history="1">
        <w:r>
          <w:rPr>
            <w:rStyle w:val="Hyperlink"/>
            <w:rtl/>
          </w:rPr>
          <w:t xml:space="preserve">arXiv 2108.02037</w:t>
        </w:r>
      </w:hyperlink>
    </w:p>
    <w:p>
      <w:pPr>
        <w:bidi/>
      </w:pPr>
      <w:r>
        <w:rPr>
          <w:b/>
          <w:rtl/>
        </w:rPr>
        <w:t xml:space="preserve">ایده:</w:t>
      </w:r>
      <w:r>
        <w:rPr>
          <w:rtl/>
        </w:rPr>
        <w:t xml:space="preserve"> معرفی یک دیتاست عمومی و ناشناس‌شده از پایش خوشه‌ی MIT Supercloud TX-Gaia برای پژوهش AI/ML روی عملیات دیتاسنتر (پیش‌بینی خرابی، زمان‌بندی، بهینه‌سازی توان). مقاله‌ی روش نیست.</w:t>
      </w:r>
    </w:p>
    <w:p>
      <w:pPr>
        <w:bidi/>
      </w:pPr>
      <w:r>
        <w:rPr>
          <w:b/>
          <w:rtl/>
        </w:rPr>
        <w:t xml:space="preserve">روش:</w:t>
      </w:r>
      <w:r>
        <w:rPr>
          <w:rtl/>
        </w:rPr>
        <w:t xml:space="preserve"> داده از ۲۲۴ نود GPU (هر کدام ۲ عدد NVIDIA V100 با ۳۲ گیگابایت، در مجموع ۴۴۸ GPU) و ۴۸۰ نود فقط-CPU جمع شده است. منابع: لاگ زمان‌بند Slurm، سری زمانی CPU (هر ۱۰ ثانیه)، سری زمانی GPU با nvidia-smi (هر ۱۰۰ میلی‌ثانیه)، داده‌ی نود (هر ۵ دقیقه)، لاگ Lustre و حسگرهای تأسیسات (EcoPOD). ضبط GPU با شروع و پایان هر job شروع و تمام می‌شود و فقط GPUهای تخصیص‌یافته به job را پوشش می‌دهد. داده‌های پرت و ناقص حذف شده‌اند؛ شناسه‌های job، کاربر و نود با SHA-256 نمک‌دار هش شده‌اند، با حفظ پیوند بین جدول‌ها.</w:t>
      </w:r>
    </w:p>
    <w:p>
      <w:pPr>
        <w:bidi/>
      </w:pPr>
      <w:r>
        <w:rPr>
          <w:b/>
          <w:rtl/>
        </w:rPr>
        <w:t xml:space="preserve">نتایج:</w:t>
      </w:r>
      <w:r>
        <w:rPr>
          <w:rtl/>
        </w:rPr>
        <w:t xml:space="preserve"> میانه‌ی زمان اجرای job حدود ۴ دقیقه است؛ ۸۵٪ jobها از یک GPU استفاده می‌کنند؛ میانه‌ی استفاده‌ی SM در jobهای تک‌GPU برابر ۲۳٪ است؛ بسیاری از jobهای ۲-GPU و چندنودی استفاده‌ی تقریباً صفر دارند (توسعه و اشکال‌زدایی). میانگین توان GPU در هر job همبستگی اسپیرمن بالایی با استفاده‌ی SM (۰٫۹۲)، استفاده‌ی حافظه (۰٫۹۵) و دمای GPU و حافظه (۰٫۹۲ و ۰٫۹۳) دارد، ولی با حافظه‌ی مصرف‌شده همبستگی پایین است (۰٫۲).</w:t>
      </w:r>
    </w:p>
    <w:p>
      <w:pPr>
        <w:bidi/>
      </w:pPr>
      <w:r>
        <w:rPr>
          <w:b/>
          <w:rtl/>
        </w:rPr>
        <w:t xml:space="preserve">ضعف‌ها و نکته‌ها برای این پروژه:</w:t>
      </w:r>
    </w:p>
    <w:p>
      <w:pPr>
        <w:pStyle w:val="ListParagraph"/>
        <w:numPr>
          <w:ilvl w:val="0"/>
          <w:numId w:val="2"/>
        </w:numPr>
        <w:bidi/>
      </w:pPr>
      <w:r>
        <w:rPr>
          <w:rtl/>
        </w:rPr>
        <w:t xml:space="preserve">سری هدف ما توان GPU منتسب به jobهاست، نه توان کل تأسیسات: GPUهای بیکار، CPU، شبکه، ذخیره‌سازی و سرمایش حذف شده‌اند (از روی جمع‌آوری job-محور استنباط شده؛ در هفته‌ی ۲ روی داده تأیید می‌شود).</w:t>
      </w:r>
    </w:p>
    <w:p>
      <w:pPr>
        <w:pStyle w:val="ListParagraph"/>
        <w:numPr>
          <w:ilvl w:val="0"/>
          <w:numId w:val="2"/>
        </w:numPr>
      </w:pPr>
      <w:r>
        <w:rPr>
          <w:rStyle w:val="CodeChar"/>
        </w:rPr>
        <w:t xml:space="preserve">timestamp</w:t>
      </w:r>
      <w:r>
        <w:t xml:space="preserve"> GPU مطلق به نظر می‌رسد، برخلاف </w:t>
      </w:r>
      <w:r>
        <w:rPr>
          <w:rStyle w:val="CodeChar"/>
        </w:rPr>
        <w:t xml:space="preserve">ElapsedTime</w:t>
      </w:r>
      <w:r>
        <w:t xml:space="preserve"> CPU که نسبی است؛ روی یک فایل واقعی تأیید شود.</w:t>
      </w:r>
    </w:p>
    <w:p>
      <w:pPr>
        <w:pStyle w:val="ListParagraph"/>
        <w:numPr>
          <w:ilvl w:val="0"/>
          <w:numId w:val="2"/>
        </w:numPr>
      </w:pPr>
      <w:r>
        <w:t xml:space="preserve">jobهای کوتاه (میانه حدود ۴ دقیقه) یعنی شروع و پایان مکرر، که احتمالاً عامل اصلی رخدادهای جهش مورد نظر ماست؛ تعداد کارهای فعال و در صف از </w:t>
      </w:r>
      <w:r>
        <w:rPr>
          <w:rStyle w:val="CodeChar"/>
        </w:rPr>
        <w:t xml:space="preserve">slurm-log</w:t>
      </w:r>
      <w:r>
        <w:t xml:space="preserve"> ویژگی‌های کاندید هستند.</w:t>
      </w:r>
    </w:p>
    <w:p>
      <w:pPr>
        <w:pStyle w:val="ListParagraph"/>
        <w:numPr>
          <w:ilvl w:val="0"/>
          <w:numId w:val="2"/>
        </w:numPr>
        <w:bidi/>
      </w:pPr>
      <w:r>
        <w:rPr>
          <w:rtl/>
        </w:rPr>
        <w:t xml:space="preserve">استفاده و دما متغیرهای کمکی قوی‌اند، ولی فقط با lag باید به کار روند تا نشت رخ ندهد.</w:t>
      </w:r>
    </w:p>
    <w:p>
      <w:pPr>
        <w:pStyle w:val="ListParagraph"/>
        <w:numPr>
          <w:ilvl w:val="0"/>
          <w:numId w:val="2"/>
        </w:numPr>
        <w:bidi/>
      </w:pPr>
      <w:r>
        <w:rPr>
          <w:rtl/>
        </w:rPr>
        <w:t xml:space="preserve">معیارهای حذف داده‌ی پرت مستند نشده است.</w:t>
      </w:r>
    </w:p>
    <w:p>
      <w:pPr>
        <w:pStyle w:val="ListParagraph"/>
        <w:numPr>
          <w:ilvl w:val="0"/>
          <w:numId w:val="2"/>
        </w:numPr>
        <w:bidi/>
      </w:pPr>
      <w:r>
        <w:rPr>
          <w:rtl/>
        </w:rPr>
        <w:t xml:space="preserve">مقیاس کوچک (اوج حدود ۴۵ کیلووات، دوره‌ی V100) در برابر دیتاسنترهای مگاواتی امروزی؛ تعمیم باید بحث و روی PM100 آزموده شود.</w:t>
      </w:r>
    </w:p>
    <w:p>
      <w:pPr>
        <w:pStyle w:val="ListParagraph"/>
        <w:numPr>
          <w:ilvl w:val="0"/>
          <w:numId w:val="2"/>
        </w:numPr>
        <w:bidi/>
      </w:pPr>
      <w:r>
        <w:rPr>
          <w:rtl/>
        </w:rPr>
        <w:t xml:space="preserve">داده‌ی حسگرهای تأسیسات (توان کل، PUE) در مقاله توضیح داده شده ولی در فهرست عمومی AWS که بررسی کردیم نبود.</w:t>
      </w:r>
    </w:p>
    <w:p>
      <w:pPr>
        <w:pStyle w:val="Heading2"/>
      </w:pPr>
      <w:r>
        <w:t xml:space="preserve">۲. Short-Term Load Forecasting for AI-Data Center (Alberta، IEEE PES GM 2025)</w:t>
      </w:r>
    </w:p>
    <w:p>
      <w:pPr>
        <w:bidi/>
      </w:pPr>
      <w:r>
        <w:rPr>
          <w:rtl/>
        </w:rPr>
        <w:t xml:space="preserve">لینک: </w:t>
      </w:r>
      <w:hyperlink r:id="rId4" w:history="1">
        <w:r>
          <w:rPr>
            <w:rStyle w:val="Hyperlink"/>
            <w:rtl/>
          </w:rPr>
          <w:t xml:space="preserve">arXiv 2503.07756</w:t>
        </w:r>
      </w:hyperlink>
    </w:p>
    <w:p>
      <w:pPr>
        <w:bidi/>
      </w:pPr>
      <w:r>
        <w:rPr>
          <w:b/>
          <w:rtl/>
        </w:rPr>
        <w:t xml:space="preserve">ایده:</w:t>
      </w:r>
      <w:r>
        <w:rPr>
          <w:rtl/>
        </w:rPr>
        <w:t xml:space="preserve"> دیتاسنترهای متمرکز بر هوش مصنوعی توان سریع و پرنوسان دارند که بهره‌برداری شبکه را دشوار می‌کند. مدل‌سازی فیزیکی صریح سخت است، پس نویسندگان یک روال داده‌محور سه‌مرحله‌ای (جمع‌آوری و پیش‌پردازش داده، آموزش مدل، پیش‌بینی و کاربرد) برای پیش‌بینی کوتاه‌مدت توان GPU پیشنهاد می‌کنند.</w:t>
      </w:r>
    </w:p>
    <w:p>
      <w:pPr>
        <w:bidi/>
      </w:pPr>
      <w:r>
        <w:rPr>
          <w:b/>
          <w:rtl/>
        </w:rPr>
        <w:t xml:space="preserve">روش:</w:t>
      </w:r>
      <w:r>
        <w:rPr>
          <w:rtl/>
        </w:rPr>
        <w:t xml:space="preserve"> توان GPU از MIT Supercloud (فوریه تا اکتبر ۲۰۲۱، ۴۴۸ GPU از نوع V100، اوج تجمیعی حدود ۴۵ کیلووات) به تفکیک job و نود با </w:t>
      </w:r>
      <w:r>
        <w:rPr>
          <w:b/>
          <w:rtl/>
        </w:rPr>
        <w:t xml:space="preserve">گام ۱ ثانیه</w:t>
      </w:r>
      <w:r>
        <w:rPr>
          <w:rtl/>
        </w:rPr>
        <w:t xml:space="preserve">، نرمال‌سازی Min-Max. پیش‌بینی چندگامی با </w:t>
      </w:r>
      <w:r>
        <w:rPr>
          <w:b/>
          <w:rtl/>
        </w:rPr>
        <w:t xml:space="preserve">پنجره‌ی ورودی ۳۰۰ گام</w:t>
      </w:r>
      <w:r>
        <w:rPr>
          <w:rtl/>
        </w:rPr>
        <w:t xml:space="preserve"> و </w:t>
      </w:r>
      <w:r>
        <w:rPr>
          <w:b/>
          <w:rtl/>
        </w:rPr>
        <w:t xml:space="preserve">افق ۹۰ ثانیه</w:t>
      </w:r>
      <w:r>
        <w:rPr>
          <w:rtl/>
        </w:rPr>
        <w:t xml:space="preserve">، با آموزش MSE روی افق. تقسیم زمانی ۷۰/۱۵/۱۵. مدل‌ها: LSTM (با خروجی fully connected)، GRU و 1D-CNN.</w:t>
      </w:r>
    </w:p>
    <w:p>
      <w:pPr>
        <w:bidi/>
      </w:pPr>
      <w:r>
        <w:rPr>
          <w:b/>
          <w:rtl/>
        </w:rPr>
        <w:t xml:space="preserve">نتایج:</w:t>
      </w:r>
      <w:r>
        <w:rPr>
          <w:rtl/>
        </w:rPr>
        <w:t xml:space="preserve"> LSTM در همه‌ی معیارها بهترین است: RMSE برابر ۰٫۵۶۲۴، MAE برابر ۰٫۲۹۱۶، sMAPE برابر ۲٫۲۶٪ و R² برابر ۰٫۹۶۳۹. GRU با R² برابر ۰٫۹۶۳۴ (سوگیری منفی اندک) و 1D-CNN با R² برابر ۰٫۹۶۱۸ (سوگیری مثبت قابل‌توجه). از نظر کیفی همه‌ی مدل‌ها از جهش‌ها و افت‌های ناگهانی عقب می‌مانند. نویسندگان استدلال می‌کنند افق ۹۰ ثانیه برای کنترل اولیه (۲ تا ۱۰ ثانیه) و ثانویه/AGC (۱۰ تا ۳۰ ثانیه) مناسب است و peak shaving با BESS را بدون پیاده‌سازی پیشنهاد می‌دهند.</w:t>
      </w:r>
    </w:p>
    <w:p>
      <w:pPr>
        <w:bidi/>
      </w:pPr>
      <w:r>
        <w:rPr>
          <w:b/>
          <w:rtl/>
        </w:rPr>
        <w:t xml:space="preserve">ضعف‌ها و نکته‌ها برای این پروژه:</w:t>
      </w:r>
    </w:p>
    <w:p>
      <w:pPr>
        <w:pStyle w:val="ListParagraph"/>
        <w:numPr>
          <w:ilvl w:val="0"/>
          <w:numId w:val="3"/>
        </w:numPr>
      </w:pPr>
      <w:r>
        <w:t xml:space="preserve">baseline ساده‌ی naive یا persistence ندارد؛ در گام ۱ ثانیه ممکن است persistence خودش R² بسیار بالا بدهد، پس ارزش مدل‌های عمیق تأیید نشده است.</w:t>
      </w:r>
    </w:p>
    <w:p>
      <w:pPr>
        <w:pStyle w:val="ListParagraph"/>
        <w:numPr>
          <w:ilvl w:val="0"/>
          <w:numId w:val="3"/>
        </w:numPr>
        <w:bidi/>
      </w:pPr>
      <w:r>
        <w:rPr>
          <w:rtl/>
        </w:rPr>
        <w:t xml:space="preserve">یک اجرا، بدون seed، بدون واریانس و آزمون معناداری؛ تفاوت بین مدل‌ها (R² بین ۰٫۹۶۱۸ و ۰٫۹۶۳۹) احتمالاً معنادار نیست.</w:t>
      </w:r>
    </w:p>
    <w:p>
      <w:pPr>
        <w:pStyle w:val="ListParagraph"/>
        <w:numPr>
          <w:ilvl w:val="0"/>
          <w:numId w:val="3"/>
        </w:numPr>
        <w:bidi/>
      </w:pPr>
      <w:r>
        <w:rPr>
          <w:rtl/>
        </w:rPr>
        <w:t xml:space="preserve">جزئیات بازتولید مفقود است: اندازه‌ی معماری، تعداد epoch، بهینه‌ساز و نرخ یادگیری؛ کدی منتشر نشده.</w:t>
      </w:r>
    </w:p>
    <w:p>
      <w:pPr>
        <w:pStyle w:val="ListParagraph"/>
        <w:numPr>
          <w:ilvl w:val="0"/>
          <w:numId w:val="3"/>
        </w:numPr>
        <w:bidi/>
      </w:pPr>
      <w:r>
        <w:rPr>
          <w:rtl/>
        </w:rPr>
        <w:t xml:space="preserve">واحد معیارها (kW یا نرمال‌شده) و اینکه معیارها روی ۹۰ گام افق میانگین‌گیری شده‌اند یا نه مشخص نیست؛ معلوم نیست scaler فقط روی آموزش برازش شده یا نه.</w:t>
      </w:r>
    </w:p>
    <w:p>
      <w:pPr>
        <w:pStyle w:val="ListParagraph"/>
        <w:numPr>
          <w:ilvl w:val="0"/>
          <w:numId w:val="3"/>
        </w:numPr>
        <w:bidi/>
      </w:pPr>
      <w:r>
        <w:rPr>
          <w:rtl/>
        </w:rPr>
        <w:t xml:space="preserve">خطای جهش فقط به‌صورت کیفی ذکر شده و اندازه‌گیری نشده؛ معیارهای مخصوص جهش ما دقیقاً همین را پوشش می‌دهند.</w:t>
      </w:r>
    </w:p>
    <w:p>
      <w:pPr>
        <w:pStyle w:val="ListParagraph"/>
        <w:numPr>
          <w:ilvl w:val="0"/>
          <w:numId w:val="3"/>
        </w:numPr>
        <w:bidi/>
      </w:pPr>
      <w:r>
        <w:rPr>
          <w:rtl/>
        </w:rPr>
        <w:t xml:space="preserve">عدم قطعیت (RQ3) و کاربرد کنترلی (RQ4) ندارد.</w:t>
      </w:r>
    </w:p>
    <w:p>
      <w:pPr>
        <w:pStyle w:val="ListParagraph"/>
        <w:numPr>
          <w:ilvl w:val="0"/>
          <w:numId w:val="3"/>
        </w:numPr>
        <w:bidi/>
      </w:pPr>
      <w:r>
        <w:rPr>
          <w:rtl/>
        </w:rPr>
        <w:t xml:space="preserve">تنظیمات با پروتکل ما فرق دارد (۱ ثانیه، ۳۰۰ و ۹۰ در برابر ۱ دقیقه، ۶۰ و افق‌های ۱، ۵ و ۱۵ دقیقه)؛ اعداد آن‌ها </w:t>
      </w:r>
      <w:r>
        <w:rPr>
          <w:b/>
          <w:rtl/>
        </w:rPr>
        <w:t xml:space="preserve">مستقیماً قابل مقایسه با اعداد ما نیست</w:t>
      </w:r>
      <w:r>
        <w:rPr>
          <w:rtl/>
        </w:rPr>
        <w:t xml:space="preserve">. برنامه: بازتولید با تنظیمات آن‌ها روی یک زیرمجموعه، همراه با baseline ساده، و بحث در جلسه‌ی ۱.</w:t>
      </w:r>
    </w:p>
    <w:p>
      <w:pPr>
        <w:pStyle w:val="ListParagraph"/>
        <w:numPr>
          <w:ilvl w:val="0"/>
          <w:numId w:val="3"/>
        </w:numPr>
        <w:bidi/>
      </w:pPr>
      <w:r>
        <w:rPr>
          <w:rtl/>
        </w:rPr>
        <w:t xml:space="preserve">مقدمه مسئله را حول آموزش LLM قاب می‌کند، ولی بار کاری MIT بیشتر CNNهای بینایی، U-Net و fine-tuning کوچک BERT است.</w:t>
      </w:r>
    </w:p>
    <w:p>
      <w:pPr>
        <w:pStyle w:val="Heading2"/>
      </w:pPr>
      <w:r>
        <w:t xml:space="preserve">۳. Electricity Demand and Grid Impacts of AI Data Centers (مرور)</w:t>
      </w:r>
    </w:p>
    <w:p>
      <w:pPr>
        <w:bidi/>
      </w:pPr>
      <w:r>
        <w:rPr>
          <w:rtl/>
        </w:rPr>
        <w:t xml:space="preserve">لینک: </w:t>
      </w:r>
      <w:hyperlink r:id="rId5" w:history="1">
        <w:r>
          <w:rPr>
            <w:rStyle w:val="Hyperlink"/>
            <w:rtl/>
          </w:rPr>
          <w:t xml:space="preserve">arXiv 2509.07218</w:t>
        </w:r>
      </w:hyperlink>
    </w:p>
    <w:p>
      <w:pPr>
        <w:bidi/>
      </w:pPr>
      <w:r>
        <w:rPr>
          <w:b/>
          <w:rtl/>
        </w:rPr>
        <w:t xml:space="preserve">ایده:</w:t>
      </w:r>
      <w:r>
        <w:rPr>
          <w:rtl/>
        </w:rPr>
        <w:t xml:space="preserve"> مرور جامع زیرساخت دیتاسنترهای هوش مصنوعی، الگوهای تقاضای برق در چرخه‌ی عمر هوش مصنوعی (آماده‌سازی، آموزش، fine-tuning، استنتاج)، چالش‌های شبکه در سه مقیاس زمانی (برنامه‌ریزی بلندمدت و اتصال؛ بهره‌برداری و بازار کوتاه‌مدت؛ پویایی و پایداری بی‌درنگ) و راه‌حل‌ها از دید شبکه، دیتاسنتر و کاربر. مقاله‌ی مروری است و آزمایش پیش‌بینی ندارد (arXiv نسخه‌ی v6، اوت ۲۰۲۶).</w:t>
      </w:r>
    </w:p>
    <w:p>
      <w:pPr>
        <w:bidi/>
      </w:pPr>
      <w:r>
        <w:rPr>
          <w:b/>
          <w:rtl/>
        </w:rPr>
        <w:t xml:space="preserve">روش:</w:t>
      </w:r>
      <w:r>
        <w:rPr>
          <w:rtl/>
        </w:rPr>
        <w:t xml:space="preserve"> ترکیب ادبیات و گزارش‌های صنعتی، به‌علاوه‌ی تحلیل‌های توضیحی: FFT روی ردهای توان GPU در مراحل مختلف چرخه‌ی عمر، و شبیه‌سازی‌های EMT در PSCAD روی یک مدل متن‌باز دیتاسنتر هوش مصنوعی (Texas A&amp;M/ERCOT) برای مقایسه‌ی توان IT در سطح دستگاه با توان سمت شبکه‌ی تأسیسات.</w:t>
      </w:r>
    </w:p>
    <w:p>
      <w:pPr>
        <w:bidi/>
      </w:pPr>
      <w:r>
        <w:rPr>
          <w:b/>
          <w:rtl/>
        </w:rPr>
        <w:t xml:space="preserve">نتایج:</w:t>
      </w:r>
      <w:r>
        <w:rPr>
          <w:rtl/>
        </w:rPr>
        <w:t xml:space="preserve"> دیتاسنترهای هوش مصنوعی چگالی توان بالا (۳۰ تا بیش از ۱۰۰ کیلووات در هر رک در برابر ۷ تا ۱۰)، تغییرپذیری سریع و بزرگ، رابط شبکه‌ی الکترونیک قدرت و تمرکز جغرافیایی دارند. IT بیش از ۶۰٪ بار دیتاسنتر هوش مصنوعی را تشکیل می‌دهد. آموزش بار بالا و پایدار با نوسان‌های بزرگ محاسبه و ارتباط دارد؛ fine-tuning و استنتاج منقطع‌اند. اثرات شبکه شامل نیاز به ذخیره‌ی بیشتر، افزایش قیمت ظرفیت (PJM: از ۲۸٫۹۲ به ۳۲۹٫۱۷ دلار بر مگاوات-روز) و ریسک قطع هم‌زمان بار (مثلاً ۶۰ دیتاسنتر از بیش از ۲۰۰ دیتاسنتر ویرجینیا در ۲۰۲۴؛ قطع شبیه‌سازی‌شده‌ی ۲٬۷۰۰ مگاوات که فرکانس ERCOT را به ۶۰٫۴ هرتز می‌رساند) است. شبیه‌سازی‌های EMT نشان می‌دهند توان سمت شبکه برای تغییرات کندتر از توان IT پیروی می‌کند و نوسان‌های سریع به کنترل مبدل بستگی دارند. نقش ذخیره‌سازهای هیبریدی: ابرخازن (میلی‌ثانیه تا ثانیه)، فلایویل (ثانیه تا دقیقه)، باتری (دقیقه تا ساعت). پیش‌بینی باید آگاه از بار کاری و مشارکتی باشد و پیش‌بینی‌های تجمیعی، تخمین نرخ تغییر و باند عدم قطعیت را به اشتراک بگذارد.</w:t>
      </w:r>
    </w:p>
    <w:p>
      <w:pPr>
        <w:bidi/>
      </w:pPr>
      <w:r>
        <w:rPr>
          <w:b/>
          <w:rtl/>
        </w:rPr>
        <w:t xml:space="preserve">ضعف‌ها و نکته‌ها برای این پروژه:</w:t>
      </w:r>
    </w:p>
    <w:p>
      <w:pPr>
        <w:pStyle w:val="ListParagraph"/>
        <w:numPr>
          <w:ilvl w:val="0"/>
          <w:numId w:val="4"/>
        </w:numPr>
        <w:bidi/>
      </w:pPr>
      <w:r>
        <w:rPr>
          <w:rtl/>
        </w:rPr>
        <w:t xml:space="preserve">فقط مرور است؛ برای آمارهای کلیدی باید به منابع اصلی (IEA، EPRI، NERC) ارجاع داد؛ برخی اعداد (مثل انرژی آموزش GPT-4) برآورد شخص ثالث‌اند.</w:t>
      </w:r>
    </w:p>
    <w:p>
      <w:pPr>
        <w:pStyle w:val="ListParagraph"/>
        <w:numPr>
          <w:ilvl w:val="0"/>
          <w:numId w:val="4"/>
        </w:numPr>
      </w:pPr>
      <w:r>
        <w:t xml:space="preserve">MIT Supercloud و PM100 را صریحاً به‌عنوان دیتاست‌های موجود نام می‌برد ولی یادآوری می‌کند در مقیاس آزمایشگاهی و سطح GPU‌اند، نه داده‌ی عملیاتی تجاری کامل؛ این از بخش محدودیت‌های ما پشتیبانی می‌کند.</w:t>
      </w:r>
    </w:p>
    <w:p>
      <w:pPr>
        <w:pStyle w:val="ListParagraph"/>
        <w:numPr>
          <w:ilvl w:val="0"/>
          <w:numId w:val="4"/>
        </w:numPr>
        <w:bidi/>
      </w:pPr>
      <w:r>
        <w:rPr>
          <w:rtl/>
        </w:rPr>
        <w:t xml:space="preserve">نتیجه‌ی EMT استفاده از توان GPU تجمیعی را به‌عنوان نماینده‌ی تقاضای سمت شبکه در گام دقیقه توجیه می‌کند.</w:t>
      </w:r>
    </w:p>
    <w:p>
      <w:pPr>
        <w:pStyle w:val="ListParagraph"/>
        <w:numPr>
          <w:ilvl w:val="0"/>
          <w:numId w:val="4"/>
        </w:numPr>
        <w:bidi/>
      </w:pPr>
      <w:r>
        <w:rPr>
          <w:rtl/>
        </w:rPr>
        <w:t xml:space="preserve">نگاشت مقیاس زمانی ذخیره‌ساز، مدل باتری را برای MPC یک‌دقیقه‌ای ما (RQ4) توجیه می‌کند.</w:t>
      </w:r>
    </w:p>
    <w:p>
      <w:pPr>
        <w:pStyle w:val="ListParagraph"/>
        <w:numPr>
          <w:ilvl w:val="0"/>
          <w:numId w:val="4"/>
        </w:numPr>
        <w:bidi/>
      </w:pPr>
      <w:r>
        <w:rPr>
          <w:rtl/>
        </w:rPr>
        <w:t xml:space="preserve">درخواست باند عدم قطعیت و تخمین نرخ تغییر مستقیماً RQ3 و معیارهای مخصوص جهش ما را موجه می‌کند؛ پیش‌بینی آگاه از بار کاری استفاده از ویژگی‌های </w:t>
      </w:r>
      <w:r>
        <w:rPr>
          <w:rStyle w:val="CodeChar"/>
          <w:rtl/>
        </w:rPr>
        <w:t xml:space="preserve">slurm-log</w:t>
      </w:r>
      <w:r>
        <w:rPr>
          <w:rtl/>
        </w:rPr>
        <w:t xml:space="preserve"> (کارهای فعال و در صف) را موجه می‌کند.</w:t>
      </w:r>
    </w:p>
    <w:p>
      <w:pPr>
        <w:pStyle w:val="Heading2"/>
      </w:pPr>
      <w:r>
        <w:t xml:space="preserve">۴. Better than classical? The subtle art of benchmarking quantum machine learning models (Bowles، Ahmed، Schuld، ۲۰۲۴)</w:t>
      </w:r>
    </w:p>
    <w:p>
      <w:pPr>
        <w:bidi/>
      </w:pPr>
      <w:r>
        <w:rPr>
          <w:rtl/>
        </w:rPr>
        <w:t xml:space="preserve">لینک: </w:t>
      </w:r>
      <w:hyperlink r:id="rId6" w:history="1">
        <w:r>
          <w:rPr>
            <w:rStyle w:val="Hyperlink"/>
            <w:rtl/>
          </w:rPr>
          <w:t xml:space="preserve">arXiv 2403.07059</w:t>
        </w:r>
      </w:hyperlink>
    </w:p>
    <w:p>
      <w:pPr>
        <w:bidi/>
      </w:pPr>
      <w:r>
        <w:rPr>
          <w:b/>
          <w:rtl/>
        </w:rPr>
        <w:t xml:space="preserve">ایده:</w:t>
      </w:r>
      <w:r>
        <w:rPr>
          <w:rtl/>
        </w:rPr>
        <w:t xml:space="preserve"> benchmarkهای QML به طراحی آزمایش بسیار حساس‌اند و یک سوگیری مثبت سیستماتیک دارند (از ۵۵ مقاله‌ی arXiv که ادعای «بهتر از کلاسیک» دارند، حدود ۴۰٪ می‌گویند کوانتوم برنده است و فقط ۳ مقاله خلاف آن را گزارش می‌کنند). نویسندگان یک benchmark بزرگ و با طراحی دقیق اجرا می‌کنند تا نشانه‌های پایدار درباره‌ی اینکه کدام ایده‌های طراحی QML اهمیت دارند را پیدا کنند، نه اینکه برنده را اعلام کنند.</w:t>
      </w:r>
    </w:p>
    <w:p>
      <w:pPr>
        <w:bidi/>
      </w:pPr>
      <w:r>
        <w:rPr>
          <w:b/>
          <w:rtl/>
        </w:rPr>
        <w:t xml:space="preserve">روش:</w:t>
      </w:r>
      <w:r>
        <w:rPr>
          <w:rtl/>
        </w:rPr>
        <w:t xml:space="preserve"> ۱۲ مدل QML تأثیرگذار (شبکه‌های عصبی کوانتومی، کرنل‌های کوانتومی، QCNN)، انتخاب‌شده با روالی تصادفی و آگاه از سوگیری از میان حدود ۳۵۰۰ مقاله، در مقایسه با مدل‌های کلاسیک آماده (MLP، SVM با کرنل گاوسی، CNN ساده) روی ۱۶۰ دیتاست دوکلاسه‌ی مصنوعی (۶ مولد، ۱۰ benchmark). grid search کامل ابرپارامتر با ۵-fold CV برای هر مدل. ablationها درهم‌تنیدگی را حذف می‌کنند (نسخه‌های جدایی‌پذیر). PennyLane و JAX و scikit-learn؛ تا ۱۸ کیوبیت. کد: github.com/XanaduAI/qml-benchmarks.</w:t>
      </w:r>
    </w:p>
    <w:p>
      <w:pPr>
        <w:bidi/>
      </w:pPr>
      <w:r>
        <w:rPr>
          <w:b/>
          <w:rtl/>
        </w:rPr>
        <w:t xml:space="preserve">نتایج:</w:t>
      </w:r>
      <w:r>
        <w:rPr>
          <w:rtl/>
        </w:rPr>
        <w:t xml:space="preserve"> مدل‌های کلاسیک آماده به‌طور سیستماتیک از مدل‌های کوانتومی بهترند و رتبه‌بندی‌ها در benchmarkها ثابت است. بهترین مدل کوانتومی مدل هیبریدی DressedQuantumCircuitClassifier است (شبکه‌ی کلاسیک ← مدار کوانتومی ← شبکه‌ی کلاسیک) که تقریباً با MLP برابری می‌کند. حذف درهم‌تنیدگی اغلب عملکرد برابر یا بهتر می‌دهد (بدون افت برای مدار dressed؛ با افت برای data re-uploading و QBM). مدل‌های amplitude encoding بدترین‌اند؛ تقریباً همه‌ی مدل‌های کوانتومی روی داده‌ی جداپذیر خطی شکست می‌خورند، احتمالاً به‌خاطر سوگیری استقرایی دوره‌ای angle embedding. مقیاس‌دهی ورودی قابل آموزش و embedding قابل آموزش برای عملکرد data re-uploading کلیدی‌اند. ابرپارامترها دقت را از حد شانس تا تقریباً کامل تغییر می‌دهند.</w:t>
      </w:r>
    </w:p>
    <w:p>
      <w:pPr>
        <w:bidi/>
      </w:pPr>
      <w:r>
        <w:rPr>
          <w:b/>
          <w:rtl/>
        </w:rPr>
        <w:t xml:space="preserve">ضعف‌ها و نکته‌ها برای این پروژه:</w:t>
      </w:r>
    </w:p>
    <w:p>
      <w:pPr>
        <w:pStyle w:val="ListParagraph"/>
        <w:numPr>
          <w:ilvl w:val="0"/>
          <w:numId w:val="5"/>
        </w:numPr>
        <w:bidi/>
      </w:pPr>
      <w:r>
        <w:rPr>
          <w:rtl/>
        </w:rPr>
        <w:t xml:space="preserve">دامنه محدود به دسته‌بندی دوکلاسه روی داده‌ی مصنوعی کوچک است؛ رگرسیون یا سری زمانی ندارد. کاربرد ما می‌سنجد یافته‌ها منتقل می‌شوند یا نه.</w:t>
      </w:r>
    </w:p>
    <w:p>
      <w:pPr>
        <w:pStyle w:val="ListParagraph"/>
        <w:numPr>
          <w:ilvl w:val="0"/>
          <w:numId w:val="5"/>
        </w:numPr>
        <w:bidi/>
      </w:pPr>
      <w:r>
        <w:rPr>
          <w:rtl/>
        </w:rPr>
        <w:t xml:space="preserve">نویسندگان صریحاً baselineهای کلاسیک با پارامتر برابر را بی‌معنی می‌دانند. پروتکل ما هر دو را نگه می‌دارد: (۱) baselineهای قوی و با tuning برابر (LightGBM، LSTM) برای رقابتی‌بودن، و (۲) کنترل کلاسیک هم‌معماری (جایگزینی مدار با لایه‌ی کلاسیک) برای جداکردن سهم مدار، مطابق بخش VI.A آن‌ها. تعداد پارامترها گزارش می‌شود ولی تنها معیار نیست. در جلسه‌ی ۱ با استاد بحث شود.</w:t>
      </w:r>
    </w:p>
    <w:p>
      <w:pPr>
        <w:pStyle w:val="ListParagraph"/>
        <w:numPr>
          <w:ilvl w:val="0"/>
          <w:numId w:val="5"/>
        </w:numPr>
      </w:pPr>
      <w:r>
        <w:t xml:space="preserve">QCNN هیبریدی ما در خانواده‌ی مدارهای dressed قرار می‌گیرد: انتظار داریم عملکردش به میزبان کلاسیکش نزدیک باشد.</w:t>
      </w:r>
    </w:p>
    <w:p>
      <w:pPr>
        <w:pStyle w:val="ListParagraph"/>
        <w:numPr>
          <w:ilvl w:val="0"/>
          <w:numId w:val="5"/>
        </w:numPr>
        <w:bidi/>
      </w:pPr>
      <w:r>
        <w:rPr>
          <w:rtl/>
        </w:rPr>
        <w:t xml:space="preserve">بپذیر: بودجه‌ی ابرپارامتر برابر برای همه‌ی مدل‌ها؛ ثبت هر نوع کوانتومی که امتحان می‌شود (محافظ در برابر سوگیری مثبت)؛ ablation درهم‌تنیدگی به‌عنوان آزمایش استاندارد؛ مقیاس‌دهی ورودی به‌عنوان ابرپارامتر (شروع از بازه‌ی [−π/2, π/2])؛ data re-uploading با مقیاس‌دهی قابل آموزش؛ پرهیز از amplitude encoding.</w:t>
      </w:r>
    </w:p>
    <w:p>
      <w:pPr>
        <w:pStyle w:val="ListParagraph"/>
        <w:numPr>
          <w:ilvl w:val="0"/>
          <w:numId w:val="5"/>
        </w:numPr>
      </w:pPr>
      <w:r>
        <w:t xml:space="preserve">RQ2 را به‌صورت «عملکرد نسبت به مدل کلاسیک هم‌اندازه با کسر داده و تعداد کیوبیت چگونه تغییر می‌کند؟» قاب‌بندی کن، نه «آیا کوانتوم بهتر است؟».</w:t>
      </w:r>
    </w:p>
    <w:p>
      <w:pPr>
        <w:pStyle w:val="Heading2"/>
      </w:pPr>
      <w:r>
        <w:t xml:space="preserve">۵. Kaseb و همکاران: Quantum neural networks for power flow analysis (EPSR 2024)</w:t>
      </w:r>
    </w:p>
    <w:p>
      <w:pPr>
        <w:bidi/>
      </w:pPr>
      <w:r>
        <w:rPr>
          <w:rtl/>
        </w:rPr>
        <w:t xml:space="preserve">لینک: </w:t>
      </w:r>
      <w:hyperlink r:id="rId7" w:history="1">
        <w:r>
          <w:rPr>
            <w:rStyle w:val="Hyperlink"/>
            <w:rtl/>
          </w:rPr>
          <w:t xml:space="preserve">DOI 10.1016/j.epsr.2024.110677</w:t>
        </w:r>
      </w:hyperlink>
    </w:p>
    <w:p>
      <w:pPr>
        <w:bidi/>
      </w:pPr>
      <w:r>
        <w:rPr>
          <w:b/>
          <w:rtl/>
        </w:rPr>
        <w:t xml:space="preserve">ایده:</w:t>
      </w:r>
      <w:r>
        <w:rPr>
          <w:rtl/>
        </w:rPr>
        <w:t xml:space="preserve"> اولین بررسی سیستماتیک شبکه‌های عصبی کوانتومی و هیبریدی کوانتومی-کلاسیک به‌عنوان مدل جانشین (surrogate) برای پخش بار AC (ورودی: p و q هر باس؛ خروجی: دامنه و زاویه‌ی ولتاژ؛ برچسب‌ها از نیوتن-رافسون). یک NN کلاسیک، یک QNN خالص و یک QCNN هیبریدی را روی پنج معیار مقایسه می‌کند: تعمیم‌پذیری، مقاومت در برابر نویز داده‌ی آموزش، حجم داده‌ی لازم، خطای آموزش و پایداری آموزش.</w:t>
      </w:r>
    </w:p>
    <w:p>
      <w:pPr>
        <w:bidi/>
      </w:pPr>
      <w:r>
        <w:rPr>
          <w:b/>
          <w:rtl/>
        </w:rPr>
        <w:t xml:space="preserve">روش:</w:t>
      </w:r>
      <w:r>
        <w:rPr>
          <w:rtl/>
        </w:rPr>
        <w:t xml:space="preserve"> فقط شبیه‌ساز Qiskit Aer. QNN: ZFeatureMap (H و Rz با مقیاس arctan) ← ansatz از نوع RealAmplitudes (Ry-CNOT-Ry، با ۴n پارامتر) ← اندازه‌گیری Z ← بازنگاشت خطی به بازه‌های فیزیکی. QCNN: encoder خطی ← PQC ← decoder خطی. حالت اصلی ۴ باسه، حالت تکمیلی ۳۳ باسه. ۵۱۲ نمونه‌ی مصنوعی (تقسیم ۲۵/۲۵/۵۰، یعنی ۱۲۸ نقطه‌ی آموزشی)، ۱۰۰۰ epoch، Adam، MSE، ۶ کیوبیت (از جاروب ۱ تا ۷)، ۱۰۲۴ shot (انتخاب‌شده با همگرایی)، جاروب نویز سخت‌افزار ۰ تا ۱۰٪ روی QNN. NN کلاسیک (۷ لایه‌ی مخفی) با تحلیل حساسیت روی عمق، نرخ یادگیری، weight decay و dropout تنظیم شده است.</w:t>
      </w:r>
    </w:p>
    <w:p>
      <w:pPr>
        <w:bidi/>
      </w:pPr>
      <w:r>
        <w:rPr>
          <w:b/>
          <w:rtl/>
        </w:rPr>
        <w:t xml:space="preserve">نتایج:</w:t>
      </w:r>
      <w:r>
        <w:rPr>
          <w:rtl/>
        </w:rPr>
        <w:t xml:space="preserve"> با ۱۲۸ نقطه‌ی آموزشی نویزی، MSE آزمون QNN و QCNN به ترتیب ۴۱٪ و ۵۲٪ کمتر از NN است؛ MSE آموزش ۴۸٪ و ۵۴٪ کمتر. NN برای نزدیک‌شدن به QCNN حدود ۴ برابر داده لازم دارد و باز هم بدتر است. با افزایش نویز آموزش، NN تا ۲ برابر بدتر می‌شود. روی سیستم ۳۳ باسه در شرایط حدی ولتاژ، بیشینه‌ی MSE آزمون QCNN برابر ۰٫۰۱۱ پی‌یو در برابر ۰٫۰۳۲ برای NN است.</w:t>
      </w:r>
    </w:p>
    <w:p>
      <w:pPr>
        <w:bidi/>
      </w:pPr>
      <w:r>
        <w:rPr>
          <w:b/>
          <w:rtl/>
        </w:rPr>
        <w:t xml:space="preserve">ضعف‌ها:</w:t>
      </w:r>
    </w:p>
    <w:p>
      <w:pPr>
        <w:pStyle w:val="ListParagraph"/>
        <w:numPr>
          <w:ilvl w:val="0"/>
          <w:numId w:val="6"/>
        </w:numPr>
        <w:bidi/>
      </w:pPr>
      <w:r>
        <w:rPr>
          <w:rtl/>
        </w:rPr>
        <w:t xml:space="preserve">داده‌ی مصنوعی i.i.d.، سیستم‌های بسیار کوچک، فقط شبیه‌ساز (نویسندگان می‌گویند سخت‌افزار NISQ امروز عملی نیست و ارزش افزوده‌ی آن نیاز به بررسی بیشتر دارد).</w:t>
      </w:r>
    </w:p>
    <w:p>
      <w:pPr>
        <w:pStyle w:val="ListParagraph"/>
        <w:numPr>
          <w:ilvl w:val="0"/>
          <w:numId w:val="6"/>
        </w:numPr>
        <w:bidi/>
      </w:pPr>
      <w:r>
        <w:rPr>
          <w:rtl/>
        </w:rPr>
        <w:t xml:space="preserve">تلاش tuning برای NN مستند شده ولی برای مدل‌های کوانتومی نه؛ تعداد پارامتر و کنترل کلاسیک هم‌معماری گزارش نشده؛ از چند seed یا آزمون معناداری یاد نشده.</w:t>
      </w:r>
    </w:p>
    <w:p>
      <w:pPr>
        <w:pStyle w:val="ListParagraph"/>
        <w:numPr>
          <w:ilvl w:val="0"/>
          <w:numId w:val="6"/>
        </w:numPr>
        <w:bidi/>
      </w:pPr>
      <w:r>
        <w:rPr>
          <w:rtl/>
        </w:rPr>
        <w:t xml:space="preserve">خروجی کوانتومی با بازنگاشت به بازه‌ی فیزیکی کران‌دار می‌شود که ممکن است یک prior باشد که NN ندارد؛ ablation درهم‌تنیدگی نیست؛ معیار «پایداری» تغییر loss درون یک اجراست، نه واریانس بین seedها.</w:t>
      </w:r>
    </w:p>
    <w:p>
      <w:pPr>
        <w:bidi/>
      </w:pPr>
      <w:r>
        <w:rPr>
          <w:b/>
          <w:rtl/>
        </w:rPr>
        <w:t xml:space="preserve">استفاده در پروژه‌ی ما:</w:t>
      </w:r>
      <w:r>
        <w:rPr>
          <w:rtl/>
        </w:rPr>
        <w:t xml:space="preserve"> الگو برای QCNN هیبریدی (encoder خطی ← PQC ← decoder خطی)، جاروب تعداد کیوبیت، بررسی همگرایی shot، جاروب نویز و آزمایش کسر داده. آنچه ندارد را اضافه می‌کنیم: کنترل کلاسیک هم‌معماری، ablation درهم‌تنیدگی، بودجه‌ی tuning برابر، سه seed و آزمون Diebold-Mariano. این مقاله الگوی طراحی است، نه شاهد برتری.</w:t>
      </w:r>
    </w:p>
    <w:p>
      <w:pPr>
        <w:pStyle w:val="Heading2"/>
      </w:pPr>
      <w:r>
        <w:t xml:space="preserve">۶. Quantum Reservoir Computing برای پیش‌بینی بار کوتاه‌مدت (arXiv 2606.12806)</w:t>
      </w:r>
    </w:p>
    <w:p>
      <w:pPr>
        <w:bidi/>
      </w:pPr>
      <w:r>
        <w:rPr>
          <w:rtl/>
        </w:rPr>
        <w:t xml:space="preserve">لینک: </w:t>
      </w:r>
      <w:hyperlink r:id="rId8" w:history="1">
        <w:r>
          <w:rPr>
            <w:rStyle w:val="Hyperlink"/>
            <w:rtl/>
          </w:rPr>
          <w:t xml:space="preserve">arXiv 2606.12806</w:t>
        </w:r>
      </w:hyperlink>
    </w:p>
    <w:p>
      <w:pPr>
        <w:bidi/>
      </w:pPr>
      <w:r>
        <w:rPr>
          <w:b/>
          <w:rtl/>
        </w:rPr>
        <w:t xml:space="preserve">ایده:</w:t>
      </w:r>
      <w:r>
        <w:rPr>
          <w:rtl/>
        </w:rPr>
        <w:t xml:space="preserve"> Quantum Reservoir Computing (QRC) سخت‌افزار-کارا برای پیش‌بینی بار کوتاه‌مدت با هدف استقرار روی دستگاه‌های لبه با حافظه‌ی محدود: یک مدار کوانتومی ثابت و آموزش‌نادیده پنجره‌های ورودی را به ویژگی نگاشت می‌کند و فقط یک readout کلاسیک از نوع Elastic Net آموزش می‌بیند و بعد با کوانتیزاسیون fixed-point پس از آموزش فشرده می‌شود. سؤال، کارایی منابع و مقاومت در برابر نویز است، نه برتری کوانتومی در برابر کلاسیک.</w:t>
      </w:r>
    </w:p>
    <w:p>
      <w:pPr>
        <w:bidi/>
      </w:pPr>
      <w:r>
        <w:rPr>
          <w:b/>
          <w:rtl/>
        </w:rPr>
        <w:t xml:space="preserve">روش:</w:t>
      </w:r>
      <w:r>
        <w:rPr>
          <w:rtl/>
        </w:rPr>
        <w:t xml:space="preserve"> داده‌ی ساعتی Tetouan (حدود ۸٫۴ هزار نمونه، ۱۱ ویژگی) و Spain (حدود ۳۵ هزار نمونه، ۱۳ ویژگی) با ویژگی‌های زمانی چرخه‌ای و lagها (t−1 و t−24)؛ پنجره‌های ۲۴ گامی، هدف یک‌گام جلوتر؛ تقسیم زمانی ۷۰/۱۰/۲۰ و مقیاس‌دهی فقط روی آموزش. در هر گام زمانی: کدگذاری RZ(πx)·RY(πx) با شیفت وابسته به لایه، گیت‌های Rot تصادفی Haar ثابت، درهم‌تنیده‌سازهای brickwork از نوع CNOT-RZ(κ)-CNOT؛ اندازه‌گیری ⟨X⟩، ⟨Y⟩، ⟨Z⟩ و ⟨ZZ⟩ و ⟨XX⟩ همسایه‌ها (۵N observable). تجمیع زمانی با ۵ کرنل نمایی میرا به‌علاوه‌ی حالت پایانی و drift (۲۴۵ ویژگی برای N=7). readout از نوع Elastic Net (۵-fold CV). پیکربندی reservoir با یک الگوریتم ژنتیک کوچک انتخاب شده است. readout به ۸/۶/۴/۳/۲ بیت کوانتیزه می‌شود، همراه با اصلاح باقیمانده‌ی ridge. ارزیابی با statevector دقیق، ۵۱۲ shot و مدل‌های نویز IBM FakeTorino و FakeMarrakesh (۱۰۲۴ shot، فقط استنتاج). PennyLane با lightning.qubit روی Colab A100؛ ۲ seed.</w:t>
      </w:r>
    </w:p>
    <w:p>
      <w:pPr>
        <w:bidi/>
      </w:pPr>
      <w:r>
        <w:rPr>
          <w:b/>
          <w:rtl/>
        </w:rPr>
        <w:t xml:space="preserve">نتایج:</w:t>
      </w:r>
      <w:r>
        <w:rPr>
          <w:rtl/>
        </w:rPr>
        <w:t xml:space="preserve"> readout ۶ بیتی دقت کامل را با ۸۱٫۲٪ کاهش حافظه‌ی readout حفظ می‌کند؛ زیر ۶ بیت افت وابسته به دیتاست است (Tetouan حساس‌تر). readout آموزش‌دیده روی حالت‌های noiseless بدون آموزش مجدد به حالت‌های نویزی مدل سخت‌افزار منتقل می‌شود.</w:t>
      </w:r>
    </w:p>
    <w:p>
      <w:pPr>
        <w:bidi/>
      </w:pPr>
      <w:r>
        <w:rPr>
          <w:b/>
          <w:rtl/>
        </w:rPr>
        <w:t xml:space="preserve">ضعف‌ها و نکته‌ها برای این پروژه:</w:t>
      </w:r>
    </w:p>
    <w:p>
      <w:pPr>
        <w:pStyle w:val="ListParagraph"/>
        <w:numPr>
          <w:ilvl w:val="0"/>
          <w:numId w:val="7"/>
        </w:numPr>
        <w:bidi/>
      </w:pPr>
      <w:r>
        <w:rPr>
          <w:rtl/>
        </w:rPr>
        <w:t xml:space="preserve">در بخش‌هایی که خوانده شد، مقایسه‌ی دقت با یک مدل کلاسیک معادل (Elastic Net روی ویژگی‌های خام، reservoir تصادفی کلاسیک/ESN یا LSTM) نیست؛ پس سهم کوانتومی تأیید نشده است (در بخش نتایج کامل راستی‌آزمایی شود). ablation درهم‌تنیدگی ندارد؛ فقط ۲ seed؛ فقط ساعتی و یک‌گام جلوتر.</w:t>
      </w:r>
    </w:p>
    <w:p>
      <w:pPr>
        <w:pStyle w:val="ListParagraph"/>
        <w:numPr>
          <w:ilvl w:val="0"/>
          <w:numId w:val="7"/>
        </w:numPr>
        <w:bidi/>
      </w:pPr>
      <w:r>
        <w:rPr>
          <w:rtl/>
        </w:rPr>
        <w:t xml:space="preserve">ادعای «فضای ویژگی ۲^N بعدی» گمراه‌کننده است: readout فقط ۵N observable اندازه‌گیری‌شده را می‌بیند.</w:t>
      </w:r>
    </w:p>
    <w:p>
      <w:pPr>
        <w:pStyle w:val="ListParagraph"/>
        <w:numPr>
          <w:ilvl w:val="0"/>
          <w:numId w:val="7"/>
        </w:numPr>
        <w:bidi/>
      </w:pPr>
      <w:r>
        <w:rPr>
          <w:rtl/>
        </w:rPr>
        <w:t xml:space="preserve">الگوی ما برای مدل QRC (معماری و ابزار با پشته‌ی ما می‌خواند). ترفند کارایی کلیدی: حالت‌های reservoir در هر گام فقط به ورودی همان گام بستگی دارند، پس یک بار برای هر گام زمانی محاسبه می‌شوند (حدود ۳۳۰ هزار مدار برای سری یک‌دقیقه‌ای ما) و روی پنجره‌ها تجمیع می‌شوند (حدود ۶۰ برابر کمتر از محاسبه‌ی هر پنجره).</w:t>
      </w:r>
    </w:p>
    <w:p>
      <w:pPr>
        <w:pStyle w:val="ListParagraph"/>
        <w:numPr>
          <w:ilvl w:val="0"/>
          <w:numId w:val="7"/>
        </w:numPr>
        <w:bidi/>
      </w:pPr>
      <w:r>
        <w:rPr>
          <w:rtl/>
        </w:rPr>
        <w:t xml:space="preserve">برنامه‌ی مقایسه‌ی منصفانه برای QRC ما: (۱) Elastic Net روی ویژگی‌های خام، (۲) reservoir تصادفی کلاسیک هم‌اندازه با همان تجمیع و readout، (۳) QRC بدون گیت‌های درهم‌تنیده‌ساز.</w:t>
      </w:r>
    </w:p>
    <w:p>
      <w:pPr>
        <w:pStyle w:val="ListParagraph"/>
        <w:numPr>
          <w:ilvl w:val="0"/>
          <w:numId w:val="7"/>
        </w:numPr>
        <w:bidi/>
      </w:pPr>
      <w:r>
        <w:rPr>
          <w:rtl/>
        </w:rPr>
        <w:t xml:space="preserve">پروتکل فقط-استنتاج آن‌ها با FakeTorino و FakeMarrakesh برای آزمایش نویز سخت‌افزاری ما قابل استفاده است؛ MAPE در اوج بار با معیارهای مخصوص جهش ما موازی است. کوانتیزاسیون readout برای ما اختیاری است.</w:t>
      </w:r>
    </w:p>
    <w:p>
      <w:pPr>
        <w:pStyle w:val="Heading2"/>
      </w:pPr>
      <w:r>
        <w:t xml:space="preserve">۷. A Physics-Aware Framework for Short-Term GPU Power Forecasting of AI Data Centers (PI-DLinear)</w:t>
      </w:r>
    </w:p>
    <w:p>
      <w:pPr>
        <w:bidi/>
      </w:pPr>
      <w:r>
        <w:rPr>
          <w:rtl/>
        </w:rPr>
        <w:t xml:space="preserve">لینک: </w:t>
      </w:r>
      <w:hyperlink r:id="rId9" w:history="1">
        <w:r>
          <w:rPr>
            <w:rStyle w:val="Hyperlink"/>
            <w:rtl/>
          </w:rPr>
          <w:t xml:space="preserve">arXiv 2605.04074</w:t>
        </w:r>
      </w:hyperlink>
      <w:r>
        <w:rPr>
          <w:rtl/>
        </w:rPr>
        <w:t xml:space="preserve"> (همچنین ACM DL، DOI 10.1145/3770855.3818033)</w:t>
      </w:r>
    </w:p>
    <w:p>
      <w:pPr>
        <w:bidi/>
      </w:pPr>
      <w:r>
        <w:rPr>
          <w:b/>
          <w:rtl/>
        </w:rPr>
        <w:t xml:space="preserve">ایده:</w:t>
      </w:r>
      <w:r>
        <w:rPr>
          <w:rtl/>
        </w:rPr>
        <w:t xml:space="preserve"> مدل‌های عمیق خالص ممکن است پیش‌بینی‌های ناسازگار با فیزیک بدهند و در throttling و تغییر بار ناگهانی افت کنند. نویسندگان یک مدل حرارتی RC دوگره‌ای (گره GPU و گره حافظه، قانون سرمایش نیوتن) و یک قید throttling را به‌صورت جمله‌های مشتق‌پذیر loss داخل DLinear می‌گذارند و PI-DLinear را برای پیش‌بینی توان GPU در ۵ تا ۸۰ دقیقه‌ی بعد می‌سازند.</w:t>
      </w:r>
    </w:p>
    <w:p>
      <w:pPr>
        <w:bidi/>
      </w:pPr>
      <w:r>
        <w:rPr>
          <w:b/>
          <w:rtl/>
        </w:rPr>
        <w:t xml:space="preserve">روش:</w:t>
      </w:r>
      <w:r>
        <w:rPr>
          <w:rtl/>
        </w:rPr>
        <w:t xml:space="preserve"> توان تجمیعی GPU از MIT Supercloud با </w:t>
      </w:r>
      <w:r>
        <w:rPr>
          <w:b/>
          <w:rtl/>
        </w:rPr>
        <w:t xml:space="preserve">گام ۱ دقیقه</w:t>
      </w:r>
      <w:r>
        <w:rPr>
          <w:rtl/>
        </w:rPr>
        <w:t xml:space="preserve"> (حدود ۳۳۰٫۵ هزار گام، حدود ۲۳۸ روز، ۷ متغیر کمکی که به ۵ کاهش یافته: استفاده‌ی GPU و حافظه، دمای GPU و حافظه، توان)، مقیاس Min-Max با آمار آموزش. پنجره‌های ورودی ۲۴۰/۳۶۰/۴۸۰/۶۰۰ دقیقه؛ افق‌ها ۵/۱۰/۲۰/۴۰/۸۰ دقیقه. ۱۶ baseline از TSLib (انواع Transformer، PatchTST، TiDE، TSMixer، DLinear، NLinear و غیره)؛ بهترین مدل (DLinear) با loss فیزیکی (پارامترهای RC با recursive least squares روی آموزش برازش شده؛ دمای محیط ثابت ۲۷ درجه) و loss throttling (افزایش توان پیش‌بینی‌شده نباید وقتی استفاده بیش از حدود ۹۰٪ است رخ دهد)، با وزن‌های loss خودتطبیق، گسترش یافته است. ۵ seed.</w:t>
      </w:r>
    </w:p>
    <w:p>
      <w:pPr>
        <w:bidi/>
      </w:pPr>
      <w:r>
        <w:rPr>
          <w:b/>
          <w:rtl/>
        </w:rPr>
        <w:t xml:space="preserve">نتایج:</w:t>
      </w:r>
      <w:r>
        <w:rPr>
          <w:rtl/>
        </w:rPr>
        <w:t xml:space="preserve"> مدل‌های خطی سبک از بیشتر transformerها بهترند. PI-DLinear در مجموع بهترین است و (به‌طور میانگین روی پنجره‌ها و افق‌ها) MSE را ۰٫۷۸ تا ۳۹٫۱٪، MAE را ۰٫۹۹ تا ۵۱٫۸٪ و RMSE را ۰٫۳۷ تا ۲۲٫۳٪ نسبت به baselineها بهبود می‌دهد؛ خطا با بلندترشدن look-back پایدار می‌ماند؛ رفتار بهتر در مثال‌های throttling و گذرا. مشاهده: افت‌های شبیه throttling (بیش از ۱۵٪) با استفاده‌ی بالا و پایدار همبسته‌اند، نه با دماهای بحرانی.</w:t>
      </w:r>
    </w:p>
    <w:p>
      <w:pPr>
        <w:bidi/>
      </w:pPr>
      <w:r>
        <w:rPr>
          <w:b/>
          <w:rtl/>
        </w:rPr>
        <w:t xml:space="preserve">ضعف‌ها و نکته‌ها برای این پروژه:</w:t>
      </w:r>
    </w:p>
    <w:p>
      <w:pPr>
        <w:pStyle w:val="ListParagraph"/>
        <w:numPr>
          <w:ilvl w:val="0"/>
          <w:numId w:val="8"/>
        </w:numPr>
        <w:bidi/>
      </w:pPr>
      <w:r>
        <w:rPr>
          <w:b/>
          <w:rtl/>
        </w:rPr>
        <w:t xml:space="preserve">نزدیک‌ترین کار قبلی:</w:t>
      </w:r>
      <w:r>
        <w:rPr>
          <w:rtl/>
        </w:rPr>
        <w:t xml:space="preserve"> همان دیتاست و همان گام ۱ دقیقه با پروتکل ما (آمار دیتاست ما با آن‌ها می‌خواند)؛ افق‌ها هم‌پوشانی دارند (۵ دقیقه). قابل مقایسه‌تر از مقاله‌ی Alberta.</w:t>
      </w:r>
    </w:p>
    <w:p>
      <w:pPr>
        <w:pStyle w:val="ListParagraph"/>
        <w:numPr>
          <w:ilvl w:val="0"/>
          <w:numId w:val="8"/>
        </w:numPr>
        <w:bidi/>
      </w:pPr>
      <w:r>
        <w:rPr>
          <w:rtl/>
        </w:rPr>
        <w:t xml:space="preserve">در بخش‌های خوانده‌شده baseline ساده/آماری/GBM/LSTM دیده نشد (در جدول کامل راستی‌آزمایی شود)؛ دامنه‌ی وسیع بهبود نشان می‌دهد برتری نسبت به قوی‌ترین baselineها کوچک است؛ آزمون معناداری ندارد.</w:t>
      </w:r>
    </w:p>
    <w:p>
      <w:pPr>
        <w:pStyle w:val="ListParagraph"/>
        <w:numPr>
          <w:ilvl w:val="0"/>
          <w:numId w:val="8"/>
        </w:numPr>
        <w:bidi/>
      </w:pPr>
      <w:r>
        <w:rPr>
          <w:rtl/>
        </w:rPr>
        <w:t xml:space="preserve">مدل RC جمع‌شده روی دماهای تجمیعی ۴۴۸ GPU یک ساده‌سازی شدید است؛ R و C برازش‌شده عملاً پارامترهای رگرسیون‌اند.</w:t>
      </w:r>
    </w:p>
    <w:p>
      <w:pPr>
        <w:pStyle w:val="ListParagraph"/>
        <w:numPr>
          <w:ilvl w:val="0"/>
          <w:numId w:val="8"/>
        </w:numPr>
        <w:bidi/>
      </w:pPr>
      <w:r>
        <w:rPr>
          <w:rtl/>
        </w:rPr>
        <w:t xml:space="preserve">عدم قطعیت، معیار مخصوص جهش، مدل پایه و کاربرد کنترلی ندارد؛ همه را RQ1 تا RQ4 ما پوشش می‌دهند.</w:t>
      </w:r>
    </w:p>
    <w:p>
      <w:pPr>
        <w:pStyle w:val="ListParagraph"/>
        <w:numPr>
          <w:ilvl w:val="0"/>
          <w:numId w:val="8"/>
        </w:numPr>
        <w:bidi/>
      </w:pPr>
      <w:r>
        <w:rPr>
          <w:rtl/>
        </w:rPr>
        <w:t xml:space="preserve">اقدام‌ها: DLinear و NLinear به benchmark RQ1 اضافه شوند؛ look-back ۶۰ دقیقه (آن‌ها ۴ تا ۱۰ ساعت) با ACF و یک آزمایش جانبی بازنگری شود؛ lagهای دما و ویژگی «استفاده‌ی بالای پایدار» در نظر گرفته شود؛ دسترسی به کد برای افزودن PI-DLinear به‌عنوان مدل مرجع بررسی شود.</w:t>
      </w:r>
    </w:p>
    <w:p>
      <w:pPr>
        <w:pStyle w:val="Heading2"/>
      </w:pPr>
      <w:r>
        <w:t xml:space="preserve">۸. Meyer و همکاران: Rethinking Evaluation in the Era of Time Series Foundation Models (arXiv 2510.13654، نسخه‌ی v3، فوریه ۲۰۲۶)</w:t>
      </w:r>
    </w:p>
    <w:p>
      <w:pPr>
        <w:bidi/>
      </w:pPr>
      <w:r>
        <w:rPr>
          <w:rtl/>
        </w:rPr>
        <w:t xml:space="preserve">لینک: </w:t>
      </w:r>
      <w:hyperlink r:id="rId10" w:history="1">
        <w:r>
          <w:rPr>
            <w:rStyle w:val="Hyperlink"/>
            <w:rtl/>
          </w:rPr>
          <w:t xml:space="preserve">arXiv 2510.13654</w:t>
        </w:r>
      </w:hyperlink>
    </w:p>
    <w:p>
      <w:pPr>
        <w:bidi/>
      </w:pPr>
      <w:r>
        <w:rPr>
          <w:b/>
          <w:rtl/>
        </w:rPr>
        <w:t xml:space="preserve">ایده:</w:t>
      </w:r>
      <w:r>
        <w:rPr>
          <w:rtl/>
        </w:rPr>
        <w:t xml:space="preserve"> مقاله‌ی موضع‌گیری (position paper) که استدلال می‌کند ارزیابی zero-shot مدل‌های پایه‌ی سری زمانی (TSFM) در برابر دو نوع نشت اطلاعات آسیب‌پذیر است: (۱) هم‌پوشانی مستقیم نمونه‌های آموزش و آزمون که از استفاده‌ی دوباره از دیتاست‌های عمومی برای پیش‌آموزش و آزمون می‌آید، و (۲) نشت غیرمستقیم از سری‌های هم‌پوشان زمانی که ظاهراً جدا هستند ولی یک عامل مشترک دارند.</w:t>
      </w:r>
    </w:p>
    <w:p>
      <w:pPr>
        <w:bidi/>
      </w:pPr>
      <w:r>
        <w:rPr>
          <w:b/>
          <w:rtl/>
        </w:rPr>
        <w:t xml:space="preserve">روش:</w:t>
      </w:r>
      <w:r>
        <w:rPr>
          <w:rtl/>
        </w:rPr>
        <w:t xml:space="preserve"> تحلیل lineage دیتاست‌ها روی ۲۲ TSFM و ۴۰۱ دیتاست؛ بررسی موردی هم‌پوشانی‌های مستند (مثلاً Electricity و Spain در benchmarkهای بار انرژی)؛ بازتحلیل یک آزمایش عمدی نشت روی Moirai (۰٫۱٪ داده‌ی نشتی)؛ و یک آزمایش کنترل‌شده که یک Time-Series Transformer کوچک را از صفر با یا بدون هفت شاخص بورس دوره‌ی سقوط کرونا ۲۰۲۰ آموزش می‌دهد و zero-shot روی S&amp;P 500 آزمون می‌کند. دو الزام پیشنهاد می‌شود: داده‌ی آزمون باید ثابت‌شده‌ای نو باشد، و دوره‌ی آزمون باید بعد از آخرین زمان پیش‌آموزش هر مدل مقایسه‌شده شروع شود.</w:t>
      </w:r>
    </w:p>
    <w:p>
      <w:pPr>
        <w:bidi/>
      </w:pPr>
      <w:r>
        <w:rPr>
          <w:b/>
          <w:rtl/>
        </w:rPr>
        <w:t xml:space="preserve">نتایج:</w:t>
      </w:r>
      <w:r>
        <w:rPr>
          <w:rtl/>
        </w:rPr>
        <w:t xml:space="preserve"> فقط ۶٪ از ۴۰۱ دیتاست هرگز در پیکره‌ی پیش‌آموزش یا fine-tuning هیچ مدلی نیست. موارد مستند نشت بهبودهای ظاهری بزرگ می‌دهند (مثلاً ۴۷ تا ۱۸۴٪ MSE کمتر روی دیتاست‌های نشتی در برابر ۰٫۳ تا ۱۴٪ مزیت روی دیتاست‌های تمیز). در آزمایش کرونا مدل دارای نشت در دوره‌ی سقوط MAE کمتری داشت (حدود ۱۹۰ در برابر ۲۱۷؛ در ۸ از ۱۰ seed بهتر) و بعد از آن مزیتی نداشت (حدود ۱۰۸٫۷ در برابر ۱۰۸٫۳). مثال حمل‌ونقل مادرید حدود ۴۳٪ MAE کمتر از سری‌های همبسته‌ی هم‌پوشان زمانی نشان می‌دهد.</w:t>
      </w:r>
    </w:p>
    <w:p>
      <w:pPr>
        <w:bidi/>
      </w:pPr>
      <w:r>
        <w:rPr>
          <w:b/>
          <w:rtl/>
        </w:rPr>
        <w:t xml:space="preserve">ضعف‌ها:</w:t>
      </w:r>
      <w:r>
        <w:rPr>
          <w:rtl/>
        </w:rPr>
        <w:t xml:space="preserve"> مقاله‌ی موضع‌گیری است؛ هیچ TSFM تولیدی برای نشت زمانی آزمایش نشده و نویسندگان می‌پذیرند اندازه‌ی واقعی اثر نامعلوم است. آزمایش کرونا یک رویداد و یک سری هدف دارد، آزمون معناداری ندارد و در دو seed نتیجه برعکس است. آزمایش Moirai از کار قبلی گرفته شده است. lineage بر خواندن مقاله‌ها و کدها استوار است، پس منشأ داده را نمی‌توان مستقل تأیید کرد. الزام ۲ برای benchmarkهای تاریخی سخت است و benchmark مشخصی ارائه نمی‌شود. روش تشخیص نشت ارائه نمی‌شود. به داده‌ی توان دیتاسنتر اشاره‌ای ندارد.</w:t>
      </w:r>
    </w:p>
    <w:p>
      <w:pPr>
        <w:bidi/>
      </w:pPr>
      <w:r>
        <w:rPr>
          <w:b/>
          <w:rtl/>
        </w:rPr>
        <w:t xml:space="preserve">استفاده در پروژه‌ی ما:</w:t>
      </w:r>
      <w:r>
        <w:rPr>
          <w:rtl/>
        </w:rPr>
        <w:t xml:space="preserve"> نتایج zero-shot برای Chronos، TimesFM و Toto به‌عنوان نتیجه‌ی ثانویه و با هشدار صریح نشت گزارش می‌شوند و جدولی از منابع شناخته‌شده‌ی پیش‌آموزش دارند. دوره‌ی آزمون ما (پاییز ۲۰۲۱) قبل از زمان قطع پیش‌آموزش هر مدل است، پس الزام ۲ برآورده نمی‌شود و به‌عنوان محدودیت بیان می‌شود. مدل‌هایی که خودمان آموزش می‌دهیم تقسیم زمانی سخت و نرمال‌سازی فقط روی آموزش دارند که این مقاله در آن تردید نمی‌کند. PM100 به‌عنوان دیتاست دوم برای بررسی پایداری رتبه‌ها استفاده می‌شود.</w:t>
      </w:r>
    </w:p>
    <w:p>
      <w:pPr>
        <w:bidi/>
      </w:pPr>
      <w:r>
        <w:rPr>
          <w:b/>
          <w:rtl/>
        </w:rPr>
        <w:t xml:space="preserve">بررسی lineage (۹ مهر ۱۴۰۵ / ۱ اکتبر ۲۰۲۶):</w:t>
      </w:r>
      <w:r>
        <w:rPr>
          <w:rtl/>
        </w:rPr>
        <w:t xml:space="preserve"> جدول lineage مقاله (۴۰۱ دیتاست و ۳۰ ستون مدل) را دانلود کردیم و همه‌ی ستون‌ها را برای کلیدواژه‌های supercloud، mit، gpu، hpc، datacenter، slurm، marconi و pm100 جست‌وجو کردیم: هیچ موردی نبود. تنها دیتاست‌های بار کاری کلاستر عبارت‌اند از Alibaba Cluster Trace 2018 و Borg Cluster Data 2011 (دامنه‌ی CloudOps، گام ۵ دقیقه). هر دو برای Toto و Moirai به‌عنوان داده‌ی پیش‌آموزش علامت خورده‌اند (Borg برای TiRex هم)، و برای هیچ‌کدام از Chronos، TimesFM و Chronos-2 نه. این‌ها ردهای از نوع CPU/حافظه از سامانه‌ها و دوره‌های دیگرند و هم‌پوشانی زمانی با داده‌ی ۲۰۲۱ ما ندارند، ولی Toto بارهای کاری از نوع کلاستر را دیده است، پس نتایج zero-shot آن روی سری ما از یک دامنه‌ی کاملاً دیده‌نشده نیست. این فقط شاهد نبودِ داده در پیکره‌های عمومی مستند است؛ داده‌ی پیش‌آموزش اختصاصی (مثلاً برای Toto) را نمی‌توان بررسی کرد.</w:t>
      </w:r>
    </w:p>
    <w:p>
      <w:pPr>
        <w:pStyle w:val="Heading2"/>
      </w:pPr>
      <w:r>
        <w:t xml:space="preserve">۹. Cerezo و همکاران: Does provable absence of barren plateaus imply classical simulability? (Nature Communications 16, 7907, 2025)</w:t>
      </w:r>
    </w:p>
    <w:p>
      <w:pPr>
        <w:bidi/>
      </w:pPr>
      <w:r>
        <w:rPr>
          <w:rtl/>
        </w:rPr>
        <w:t xml:space="preserve">لینک: </w:t>
      </w:r>
      <w:hyperlink r:id="rId11" w:history="1">
        <w:r>
          <w:rPr>
            <w:rStyle w:val="Hyperlink"/>
            <w:rtl/>
          </w:rPr>
          <w:t xml:space="preserve">Nature Communications</w:t>
        </w:r>
      </w:hyperlink>
    </w:p>
    <w:p>
      <w:pPr>
        <w:bidi/>
      </w:pPr>
      <w:r>
        <w:rPr>
          <w:b/>
          <w:rtl/>
        </w:rPr>
        <w:t xml:space="preserve">ایده:</w:t>
      </w:r>
      <w:r>
        <w:rPr>
          <w:rtl/>
        </w:rPr>
        <w:t xml:space="preserve"> مقاله‌ی Perspective که استدلال می‌کند ساختاری که به مدارهای واریاسیونی اجازه می‌دهد از barren plateau (BP) بگریزند، می‌تواند برای شبیه‌سازی کلاسیک loss آن‌ها هم به کار رود. BP از نفرین ابعاد می‌آید (loss ضرب داخلی دو شیء در فضای عملگر نمایی است)؛ راه‌های شناخته‌شده‌ی اجتناب از آن مسئله را به زیرفضایی چندجمله‌ای و قابل‌شناسایی کلاسیک محدود می‌کنند، که به نوبه‌ی خود شبیه‌سازی کلاسیک را ممکن می‌کند، احتمالاً با یک دور داده‌ی جمع‌آوری‌شده‌ی یک‌باره از دستگاه کوانتومی.</w:t>
      </w:r>
    </w:p>
    <w:p>
      <w:pPr>
        <w:bidi/>
      </w:pPr>
      <w:r>
        <w:rPr>
          <w:b/>
          <w:rtl/>
        </w:rPr>
        <w:t xml:space="preserve">روش:</w:t>
      </w:r>
      <w:r>
        <w:rPr>
          <w:rtl/>
        </w:rPr>
        <w:t xml:space="preserve"> تحلیل مورد-به-مورد معماری‌های پرکاربرد با اثبات نبود BP (ansatzهای hardware-efficient کم‌عمق با اندازه‌گیری موضعی، مدارهای مقید به تقارن، شبکه‌های کانولوشنی کوانتومی، مقداردهی اولیه با زاویه‌ی کوچک و غیره). شبیه‌سازی کلاسیک (CSIM)، شبیه‌سازی کلاسیک تقویت‌شده با کوانتوم (QESIM: یک مرحله‌ی یک‌باره‌ی جمع‌آوری داده از دستگاه کوانتومی و بعد پردازش کلاسیک) و شبیه‌سازی کوانتومی (QSIM) تعریف می‌شوند. دو ادعا: معماری‌های استاندارد بدون BP در زیرفضاهای چندجمله‌ای زندگی می‌کنند (Claim 1)، و مسائل در زیرفضای چندجمله‌ایِ شناخته‌شده در CSIM یا QESIM هستند (Claim 2). مدار کم‌عمق با observable موضعی مثال کار شده است (loss فقط به گیت‌های مخروط نوری معکوس اندازه‌گیری بستگی دارد).</w:t>
      </w:r>
    </w:p>
    <w:p>
      <w:pPr>
        <w:bidi/>
      </w:pPr>
      <w:r>
        <w:rPr>
          <w:b/>
          <w:rtl/>
        </w:rPr>
        <w:t xml:space="preserve">نتایج:</w:t>
      </w:r>
      <w:r>
        <w:rPr>
          <w:rtl/>
        </w:rPr>
        <w:t xml:space="preserve"> برای همه‌ی خانواده‌های بدون BP که تحلیل شده‌اند، به‌نظر نمی‌رسد مدار پارامتری لازم باشد روی سخت‌افزار کوانتومی اجرا شود تا loss در زمان چندجمله‌ای برآورد شود؛ ممکن است یک بار برای جمع‌آوری داده به دستگاه کوانتومی نیاز باشد. نویسندگان این را شک‌افکنی بر پردازش اطلاعات غیرکلاسیک مدل‌های بدون BP می‌خوانند، و تأکید می‌کنند کامپیوترهای کوانتومی می‌توانند برای جمع‌آوری داده ضروری باشند.</w:t>
      </w:r>
    </w:p>
    <w:p>
      <w:pPr>
        <w:bidi/>
      </w:pPr>
      <w:r>
        <w:rPr>
          <w:b/>
          <w:rtl/>
        </w:rPr>
        <w:t xml:space="preserve">ضعف‌ها:</w:t>
      </w:r>
      <w:r>
        <w:rPr>
          <w:rtl/>
        </w:rPr>
        <w:t xml:space="preserve"> Perspective است نه اثبات: ادعاها به شواهد مورد-به-مورد تکیه دارند، همه‌ی پروتکل‌های یادگیری را پوشش نمی‌دهند، و نویسندگان مثال‌های نقض ساختگی (مبتنی بر رمزنگاری) با loss غیرمتمرکز و غیرقابل شبیه‌سازی می‌آورند و یادآوری می‌کنند ممکن است با دستگاه‌های بزرگ‌تر موارد ابتکاری غافلگیرکننده پیدا شود. گزاره‌ها مجانبی و میانگین‌محورند؛ شبیه‌سازی چندجمله‌ای ممکن است همچنان گران باشد و جا برای مزیت چندجمله‌ای بگذارد. درباره‌ی دقت، تعمیم یا داده‌ی سری زمانی چیزی نمی‌گوید، و در متن خوانده‌شده حالت اولیه ثابت است، پس کدگذاری داده‌ی کلاسیک بررسی نشد.</w:t>
      </w:r>
    </w:p>
    <w:p>
      <w:pPr>
        <w:bidi/>
      </w:pPr>
      <w:r>
        <w:rPr>
          <w:b/>
          <w:rtl/>
        </w:rPr>
        <w:t xml:space="preserve">استفاده در پروژه‌ی ما:</w:t>
      </w:r>
      <w:r>
        <w:rPr>
          <w:rtl/>
        </w:rPr>
        <w:t xml:space="preserve"> ساختار ادعای محتاطانه را پشتیبانی می‌کند: مدل‌های هیبریدی ۴ تا ۸ کیوبیتی ما روی شبیه‌ساز کلاسیک اجرا می‌شوند، پس هیچ ادعایی درباره‌ی برتری محاسباتی کوانتومی نداریم و هر بهبود نسبت به کنترل کلاسیک هم‌معماری را اثر سوگیری استقرایی یا کارایی پارامتر/داده تفسیر می‌کنیم. نگه‌داشتن مدارها کم‌عمق با readout موضعی Z را توجیه می‌کند، ablation درهم‌تنیدگی را (در کنار Bowles و همکاران) توجیه می‌کند، و ثبت واریانس گرادیان در جاروب تعداد کیوبیت را به‌عنوان تشخیص ارزان قابلیت آموزش پیشنهاد می‌دهد.</w:t>
      </w:r>
    </w:p>
    <w:p>
      <w:pPr>
        <w:pStyle w:val="Heading2"/>
      </w:pPr>
      <w:r>
        <w:t xml:space="preserve">۱۰. Gibbs و Candès: Adaptive Conformal Inference Under Distribution Shift (arXiv 2106.00170، NeurIPS 2021)</w:t>
      </w:r>
    </w:p>
    <w:p>
      <w:pPr>
        <w:bidi/>
      </w:pPr>
      <w:r>
        <w:rPr>
          <w:rtl/>
        </w:rPr>
        <w:t xml:space="preserve">لینک: </w:t>
      </w:r>
      <w:hyperlink r:id="rId12" w:history="1">
        <w:r>
          <w:rPr>
            <w:rStyle w:val="Hyperlink"/>
            <w:rtl/>
          </w:rPr>
          <w:t xml:space="preserve">arXiv 2106.00170</w:t>
        </w:r>
      </w:hyperlink>
    </w:p>
    <w:p>
      <w:pPr>
        <w:bidi/>
      </w:pPr>
      <w:r>
        <w:rPr>
          <w:b/>
          <w:rtl/>
        </w:rPr>
        <w:t xml:space="preserve">ایده:</w:t>
      </w:r>
      <w:r>
        <w:rPr>
          <w:rtl/>
        </w:rPr>
        <w:t xml:space="preserve"> split conformal فقط زیر فرض تبادل‌پذیری پوشش تضمین می‌کند، که در سری زمانی با تغییر توزیع برقرار نیست. Adaptive Conformal Inference (ACI) دور هر پیش‌بینی‌گر نقطه‌ای یا مدل کوانتایل می‌پیچد و فقط یک پارامتر برخط را دنبال می‌کند: سطح خطای مؤثر α_t. هدف این است که فراوانی پوشش بلندمدت بدون هیچ فرضی درباره‌ی فرایند تولید داده با هدف برابر شود.</w:t>
      </w:r>
    </w:p>
    <w:p>
      <w:pPr>
        <w:bidi/>
      </w:pPr>
      <w:r>
        <w:rPr>
          <w:b/>
          <w:rtl/>
        </w:rPr>
        <w:t xml:space="preserve">روش:</w:t>
      </w:r>
      <w:r>
        <w:rPr>
          <w:rtl/>
        </w:rPr>
        <w:t xml:space="preserve"> بعد از هر گام: </w:t>
      </w:r>
      <w:r>
        <w:rPr>
          <w:rStyle w:val="CodeChar"/>
          <w:rtl/>
        </w:rPr>
        <w:t xml:space="preserve">α_{t+1} = α_t + γ(α − err_t)</w:t>
      </w:r>
      <w:r>
        <w:rPr>
          <w:rtl/>
        </w:rPr>
        <w:t xml:space="preserve"> که </w:t>
      </w:r>
      <w:r>
        <w:rPr>
          <w:rStyle w:val="CodeChar"/>
          <w:rtl/>
        </w:rPr>
        <w:t xml:space="preserve">err_t</w:t>
      </w:r>
      <w:r>
        <w:rPr>
          <w:rtl/>
        </w:rPr>
        <w:t xml:space="preserve"> نشان می‌دهد </w:t>
      </w:r>
      <w:r>
        <w:rPr>
          <w:rStyle w:val="CodeChar"/>
          <w:rtl/>
        </w:rPr>
        <w:t xml:space="preserve">Y_t</w:t>
      </w:r>
      <w:r>
        <w:rPr>
          <w:rtl/>
        </w:rPr>
        <w:t xml:space="preserve"> بیرون بازه‌ی ساخته‌شده در سطح α_t بود یا نه (معادل گرادیان نزولی برخط روی pinball loss). گام γ بین سازگاری و پایداری تعادل می‌گذارد. Proposition 4.1 یک حد بدون فرض روی داده می‌دهد: </w:t>
      </w:r>
      <w:r>
        <w:rPr>
          <w:rStyle w:val="CodeChar"/>
          <w:rtl/>
        </w:rPr>
        <w:t xml:space="preserve">|(1/T)Σ err_t − α| ≤ (max{α_1, 1−α_1} + γ)/(Tγ)</w:t>
      </w:r>
      <w:r>
        <w:rPr>
          <w:rtl/>
        </w:rPr>
        <w:t xml:space="preserve">؛ Theoremهای 4.1 و 4.2 تحت یک مدل HMM با تابع کوانتایل ثابت تمرکز دقیق‌تر و پوشش حاشیه‌ای تقریبی می‌دهند. آزمایش‌ها: پیش‌بینی نوسان سهام (GARCH(1,1) که روی ۱۲۵۰ روز آخر دوباره برازش می‌شود، امتیاز نرمال‌شده، α برابر ۰٫۱، γ برابر ۰٫۰۰۵) و پیش‌بینی شمارش رأی شهرستان‌ها در شب انتخابات (conformalized quantile regression).</w:t>
      </w:r>
    </w:p>
    <w:p>
      <w:pPr>
        <w:bidi/>
      </w:pPr>
      <w:r>
        <w:rPr>
          <w:b/>
          <w:rtl/>
        </w:rPr>
        <w:t xml:space="preserve">نتایج:</w:t>
      </w:r>
      <w:r>
        <w:rPr>
          <w:rtl/>
        </w:rPr>
        <w:t xml:space="preserve"> روش غیرتطبیقی (α ثابت، پنجره‌ی calibration تازه‌شونده در هر گام) در تغییر رژیم، مثل بحران ۲۰۰۸ و تغییر منطقه‌ی زمانی در داده‌ی انتخابات، از هدف ۹۰٪ دور می‌شود؛ ACI پوشش محلی را در محدوده‌ی تغییرات یک دنباله‌ی Bernoulli مستقل نگه می‌دارد. با امتیاز انطباق نرمال‌نشده پوشش به‌طور محسوسی بدتر می‌شود، که نشان می‌دهد روش به ایستابودن تقریبی امتیاز وابسته است.</w:t>
      </w:r>
    </w:p>
    <w:p>
      <w:pPr>
        <w:bidi/>
      </w:pPr>
      <w:r>
        <w:rPr>
          <w:b/>
          <w:rtl/>
        </w:rPr>
        <w:t xml:space="preserve">ضعف‌ها:</w:t>
      </w:r>
      <w:r>
        <w:rPr>
          <w:rtl/>
        </w:rPr>
        <w:t xml:space="preserve"> تضمین فقط برای پوشش میانگین بلندمدت است، نه پوشش محلی یا شرطی، و درباره‌ی عرض بازه چیزی نمی‌گوید (α_t کمتر از صفر بازه‌ی بی‌نهایت می‌دهد و α_t بیشتر از یک مجموعه‌ی تهی)؛ نتایج عرض گزارش نمی‌شود. تئوری دقیق‌تر محدود به مدل HMM با تابع کوانتایل ثابت است. روش نیاز دارد برچسب در هر گام آشکار شود (بازخورد تأخیری به‌عنوان مسئله‌ی باز ذکر شده). آزمایش‌ها فقط دو حوزه با یک α و یک γ هستند، و چهار سهام از دوازده سهام نشان داده شده چون baseline به‌وضوح شکست می‌خورد. مقایسه با روش‌های تطبیقی دیگر ندارد.</w:t>
      </w:r>
    </w:p>
    <w:p>
      <w:pPr>
        <w:bidi/>
      </w:pPr>
      <w:r>
        <w:rPr>
          <w:b/>
          <w:rtl/>
        </w:rPr>
        <w:t xml:space="preserve">استفاده در پروژه‌ی ما:</w:t>
      </w:r>
      <w:r>
        <w:rPr>
          <w:rtl/>
        </w:rPr>
        <w:t xml:space="preserve"> روش RQ3. split conformal ایستا، split با پنجره‌ی لغزان و ACI روی نسخه‌ی لغزان را با امتیاز انطباق نرمال‌شده (یا CQR) که از قبل ثابت شده و α برابر ۰٫۱ گزارش می‌کنیم. برای افق‌های ۵ و ۱۵ دقیقه برای هر افق یک ACI جدا با به‌روزرسانی تأخیری اجرا می‌کنیم (که تضمین اثبات‌شده شاملش نمی‌شود) و پوشش تجربی، پوشش محلی لغزان، عرض بازه، مسیر α_t و پوشش جدا برای گام‌های عادی و جهش را گزارش می‌کنیم. انتظار داریم پوشش میانگین به ۹۰٪ نزدیک شود ولی پوشش در گام‌های جهش پایین‌تر بماند، و این را صادقانه گزارش می‌کنیم.</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arxiv.org/abs/2108.02037" TargetMode="External"/><Relationship Id="rId4" Type="http://schemas.openxmlformats.org/officeDocument/2006/relationships/hyperlink" Target="https://arxiv.org/abs/2503.07756" TargetMode="External"/><Relationship Id="rId5" Type="http://schemas.openxmlformats.org/officeDocument/2006/relationships/hyperlink" Target="https://arxiv.org/abs/2509.07218" TargetMode="External"/><Relationship Id="rId6" Type="http://schemas.openxmlformats.org/officeDocument/2006/relationships/hyperlink" Target="https://arxiv.org/abs/2403.07059" TargetMode="External"/><Relationship Id="rId7" Type="http://schemas.openxmlformats.org/officeDocument/2006/relationships/hyperlink" Target="https://doi.org/10.1016/j.epsr.2024.110677" TargetMode="External"/><Relationship Id="rId8" Type="http://schemas.openxmlformats.org/officeDocument/2006/relationships/hyperlink" Target="https://arxiv.org/abs/2606.12806" TargetMode="External"/><Relationship Id="rId9" Type="http://schemas.openxmlformats.org/officeDocument/2006/relationships/hyperlink" Target="https://arxiv.org/abs/2605.04074" TargetMode="External"/><Relationship Id="rId10" Type="http://schemas.openxmlformats.org/officeDocument/2006/relationships/hyperlink" Target="https://arxiv.org/abs/2510.13654" TargetMode="External"/><Relationship Id="rId11" Type="http://schemas.openxmlformats.org/officeDocument/2006/relationships/hyperlink" Target="https://www.nature.com/articles/s41467-025-63099-6" TargetMode="External"/><Relationship Id="rId12" Type="http://schemas.openxmlformats.org/officeDocument/2006/relationships/hyperlink" Target="https://arxiv.org/abs/2106.00170"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یادداشت‌های مرور ادبیات پروژه (نسخه‌ی فارسی)</dc:title>
  <dc:description>Claude Docs node/3440a1c3-df1e@12 docx-w6</dc:description>
  <cp:revision>12</cp:revision>
</cp:coreProperties>
</file>