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SUPPLIER REPLACEMENT RECOMMENDATION</w:t>
      </w:r>
    </w:p>
    <w:p>
      <w:pPr>
        <w:jc w:val="center"/>
      </w:pPr>
      <w:r>
        <w:rPr>
          <w:i/>
          <w:color w:val="555555"/>
          <w:sz w:val="18"/>
        </w:rPr>
        <w:t>Arora Traders, Pune  |  Prepared: October 2026  |  CONFIDENTIAL  |  Deliverable D5</w:t>
      </w:r>
    </w:p>
    <w:p>
      <w:pPr>
        <w:pBdr>
          <w:bottom w:val="single" w:sz="6" w:color="1F3864"/>
        </w:pBdr>
        <w:spacing w:after="80"/>
      </w:pPr>
    </w:p>
    <w:p>
      <w:pPr>
        <w:spacing w:before="160" w:after="80"/>
      </w:pPr>
      <w:r>
        <w:rPr>
          <w:b/>
          <w:color w:val="1F3864"/>
          <w:sz w:val="28"/>
        </w:rPr>
        <w:t>Executive Summary</w:t>
      </w:r>
    </w:p>
    <w:p>
      <w:pPr>
        <w:pBdr>
          <w:bottom w:val="single" w:sz="6" w:color="2E5FA3"/>
        </w:pBdr>
        <w:spacing w:after="80"/>
      </w:pPr>
    </w:p>
    <w:tbl>
      <w:tblPr>
        <w:tblStyle w:val="TableGrid"/>
        <w:tblW w:type="auto" w:w="0"/>
        <w:tblLook w:firstColumn="1" w:firstRow="1" w:lastColumn="0" w:lastRow="0" w:noHBand="0" w:noVBand="1" w:val="04A0"/>
      </w:tblPr>
      <w:tblGrid>
        <w:gridCol w:w="5100"/>
        <w:gridCol w:w="5100"/>
      </w:tblGrid>
      <w:tr>
        <w:tc>
          <w:tcPr>
            <w:tcW w:type="dxa" w:w="5100"/>
            <w:shd w:val="clear" w:color="auto" w:fill="2E5FA3"/>
          </w:tcPr>
          <w:p>
            <w:pPr>
              <w:jc w:val="center"/>
            </w:pPr>
            <w:r/>
            <w:r>
              <w:rPr>
                <w:b/>
                <w:color w:val="FFFFFF"/>
                <w:sz w:val="18"/>
              </w:rPr>
              <w:t>Finding</w:t>
            </w:r>
          </w:p>
        </w:tc>
        <w:tc>
          <w:tcPr>
            <w:tcW w:type="dxa" w:w="5100"/>
            <w:shd w:val="clear" w:color="auto" w:fill="2E5FA3"/>
          </w:tcPr>
          <w:p>
            <w:pPr>
              <w:jc w:val="center"/>
            </w:pPr>
            <w:r/>
            <w:r>
              <w:rPr>
                <w:b/>
                <w:color w:val="FFFFFF"/>
                <w:sz w:val="18"/>
              </w:rPr>
              <w:t>Detail</w:t>
            </w:r>
          </w:p>
        </w:tc>
      </w:tr>
      <w:tr>
        <w:tc>
          <w:tcPr>
            <w:tcW w:type="dxa" w:w="5100"/>
            <w:shd w:val="clear" w:color="auto" w:fill="F0F4FF"/>
            <w:tcBorders>
              <w:top w:val="single" w:sz="4" w:color="BBBBBB"/>
              <w:left w:val="single" w:sz="4" w:color="BBBBBB"/>
              <w:bottom w:val="single" w:sz="4" w:color="BBBBBB"/>
              <w:right w:val="single" w:sz="4" w:color="BBBBBB"/>
            </w:tcBorders>
          </w:tcPr>
          <w:p>
            <w:pPr>
              <w:jc w:val="left"/>
            </w:pPr>
            <w:r/>
            <w:r>
              <w:rPr>
                <w:b w:val="0"/>
                <w:sz w:val="18"/>
              </w:rPr>
              <w:t>Suppliers recommended for replacement</w:t>
            </w:r>
          </w:p>
        </w:tc>
        <w:tc>
          <w:tcPr>
            <w:tcW w:type="dxa" w:w="5100"/>
            <w:shd w:val="clear" w:color="auto" w:fill="F0F4FF"/>
            <w:tcBorders>
              <w:top w:val="single" w:sz="4" w:color="BBBBBB"/>
              <w:left w:val="single" w:sz="4" w:color="BBBBBB"/>
              <w:bottom w:val="single" w:sz="4" w:color="BBBBBB"/>
              <w:right w:val="single" w:sz="4" w:color="BBBBBB"/>
            </w:tcBorders>
          </w:tcPr>
          <w:p>
            <w:pPr>
              <w:jc w:val="left"/>
            </w:pPr>
            <w:r/>
            <w:r>
              <w:rPr>
                <w:b w:val="0"/>
                <w:sz w:val="18"/>
              </w:rPr>
              <w:t>VS12 Nutan Tubes, VS19 Thakur Steel, VS03 Tata Steel Service — all rated POOR. Combined 3-year headline loss Rs 9.06 Cr (excess billing + rejections + returns).</w:t>
            </w:r>
          </w:p>
        </w:tc>
      </w:tr>
      <w:tr>
        <w:tc>
          <w:tcPr>
            <w:tcW w:type="dxa" w:w="5100"/>
            <w:shd w:val="clear" w:color="auto" w:fill="FFFFFF"/>
            <w:tcBorders>
              <w:top w:val="single" w:sz="4" w:color="BBBBBB"/>
              <w:left w:val="single" w:sz="4" w:color="BBBBBB"/>
              <w:bottom w:val="single" w:sz="4" w:color="BBBBBB"/>
              <w:right w:val="single" w:sz="4" w:color="BBBBBB"/>
            </w:tcBorders>
          </w:tcPr>
          <w:p>
            <w:pPr>
              <w:jc w:val="left"/>
            </w:pPr>
            <w:r/>
            <w:r>
              <w:rPr>
                <w:b w:val="0"/>
                <w:sz w:val="18"/>
              </w:rPr>
              <w:t>Feasibility</w:t>
            </w:r>
          </w:p>
        </w:tc>
        <w:tc>
          <w:tcPr>
            <w:tcW w:type="dxa" w:w="5100"/>
            <w:shd w:val="clear" w:color="auto" w:fill="FFFFFF"/>
            <w:tcBorders>
              <w:top w:val="single" w:sz="4" w:color="BBBBBB"/>
              <w:left w:val="single" w:sz="4" w:color="BBBBBB"/>
              <w:bottom w:val="single" w:sz="4" w:color="BBBBBB"/>
              <w:right w:val="single" w:sz="4" w:color="BBBBBB"/>
            </w:tcBorders>
          </w:tcPr>
          <w:p>
            <w:pPr>
              <w:jc w:val="left"/>
            </w:pPr>
            <w:r/>
            <w:r>
              <w:rPr>
                <w:b w:val="0"/>
                <w:sz w:val="18"/>
              </w:rPr>
              <w:t>Viable alternatives exist on the panel for all master-listed categories. Hex Bars (VS03's only master category) has only one registered alternative — thin cover, noted.</w:t>
            </w:r>
          </w:p>
        </w:tc>
      </w:tr>
      <w:tr>
        <w:tc>
          <w:tcPr>
            <w:tcW w:type="dxa" w:w="5100"/>
            <w:shd w:val="clear" w:color="auto" w:fill="F0F4FF"/>
            <w:tcBorders>
              <w:top w:val="single" w:sz="4" w:color="BBBBBB"/>
              <w:left w:val="single" w:sz="4" w:color="BBBBBB"/>
              <w:bottom w:val="single" w:sz="4" w:color="BBBBBB"/>
              <w:right w:val="single" w:sz="4" w:color="BBBBBB"/>
            </w:tcBorders>
          </w:tcPr>
          <w:p>
            <w:pPr>
              <w:jc w:val="left"/>
            </w:pPr>
            <w:r/>
            <w:r>
              <w:rPr>
                <w:b w:val="0"/>
                <w:sz w:val="18"/>
              </w:rPr>
              <w:t>Off-master spend risk</w:t>
            </w:r>
          </w:p>
        </w:tc>
        <w:tc>
          <w:tcPr>
            <w:tcW w:type="dxa" w:w="5100"/>
            <w:shd w:val="clear" w:color="auto" w:fill="F0F4FF"/>
            <w:tcBorders>
              <w:top w:val="single" w:sz="4" w:color="BBBBBB"/>
              <w:left w:val="single" w:sz="4" w:color="BBBBBB"/>
              <w:bottom w:val="single" w:sz="4" w:color="BBBBBB"/>
              <w:right w:val="single" w:sz="4" w:color="BBBBBB"/>
            </w:tcBorders>
          </w:tcPr>
          <w:p>
            <w:pPr>
              <w:jc w:val="left"/>
            </w:pPr>
            <w:r/>
            <w:r>
              <w:rPr>
                <w:b w:val="0"/>
                <w:sz w:val="18"/>
              </w:rPr>
              <w:t>87.1% of all POs (Rs 874.7 Cr over 3 years) go to suppliers for materials outside their master list. Recommend a category registration update before re-allocating volume.</w:t>
            </w:r>
          </w:p>
        </w:tc>
      </w:tr>
      <w:tr>
        <w:tc>
          <w:tcPr>
            <w:tcW w:type="dxa" w:w="5100"/>
            <w:shd w:val="clear" w:color="auto" w:fill="FFFFFF"/>
            <w:tcBorders>
              <w:top w:val="single" w:sz="4" w:color="BBBBBB"/>
              <w:left w:val="single" w:sz="4" w:color="BBBBBB"/>
              <w:bottom w:val="single" w:sz="4" w:color="BBBBBB"/>
              <w:right w:val="single" w:sz="4" w:color="BBBBBB"/>
            </w:tcBorders>
          </w:tcPr>
          <w:p>
            <w:pPr>
              <w:jc w:val="left"/>
            </w:pPr>
            <w:r/>
            <w:r>
              <w:rPr>
                <w:b w:val="0"/>
                <w:sz w:val="18"/>
              </w:rPr>
              <w:t>Transition approach</w:t>
            </w:r>
          </w:p>
        </w:tc>
        <w:tc>
          <w:tcPr>
            <w:tcW w:type="dxa" w:w="5100"/>
            <w:shd w:val="clear" w:color="auto" w:fill="FFFFFF"/>
            <w:tcBorders>
              <w:top w:val="single" w:sz="4" w:color="BBBBBB"/>
              <w:left w:val="single" w:sz="4" w:color="BBBBBB"/>
              <w:bottom w:val="single" w:sz="4" w:color="BBBBBB"/>
              <w:right w:val="single" w:sz="4" w:color="BBBBBB"/>
            </w:tcBorders>
          </w:tcPr>
          <w:p>
            <w:pPr>
              <w:jc w:val="left"/>
            </w:pPr>
            <w:r/>
            <w:r>
              <w:rPr>
                <w:b w:val="0"/>
                <w:sz w:val="18"/>
              </w:rPr>
              <w:t>Parallel-run the alternative suppliers for 2-3 months before exiting. Do not exit VS03 on Hex Bars until VS18 Kumar Hardware capacity is confirmed.</w:t>
            </w:r>
          </w:p>
        </w:tc>
      </w:tr>
    </w:tbl>
    <w:p/>
    <w:p>
      <w:pPr>
        <w:spacing w:before="160" w:after="80"/>
      </w:pPr>
      <w:r>
        <w:rPr>
          <w:b/>
          <w:color w:val="1F3864"/>
          <w:sz w:val="28"/>
        </w:rPr>
        <w:t>1. Replacement Analysis — Three POOR-Rated Suppliers</w:t>
      </w:r>
    </w:p>
    <w:p>
      <w:pPr>
        <w:pBdr>
          <w:bottom w:val="single" w:sz="6" w:color="2E5FA3"/>
        </w:pBdr>
        <w:spacing w:after="80"/>
      </w:pPr>
    </w:p>
    <w:p>
      <w:pPr>
        <w:spacing w:before="160" w:after="80"/>
      </w:pPr>
      <w:r>
        <w:rPr>
          <w:b/>
          <w:color w:val="C00000"/>
          <w:sz w:val="22"/>
        </w:rPr>
        <w:t>1.1  VS12 — Nutan Tubes</w:t>
      </w:r>
    </w:p>
    <w:p>
      <w:pPr>
        <w:pBdr>
          <w:bottom w:val="single" w:sz="6" w:color="C00000"/>
        </w:pBdr>
        <w:spacing w:after="8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color="auto" w:fill="C00000"/>
          </w:tcPr>
          <w:p>
            <w:pPr>
              <w:jc w:val="center"/>
            </w:pPr>
            <w:r/>
            <w:r>
              <w:rPr>
                <w:b/>
                <w:color w:val="FFFFFF"/>
                <w:sz w:val="18"/>
              </w:rPr>
              <w:t>Scorecard rank</w:t>
            </w:r>
          </w:p>
        </w:tc>
        <w:tc>
          <w:tcPr>
            <w:tcW w:type="dxa" w:w="2040"/>
            <w:shd w:val="clear" w:color="auto" w:fill="C00000"/>
          </w:tcPr>
          <w:p>
            <w:pPr>
              <w:jc w:val="center"/>
            </w:pPr>
            <w:r/>
            <w:r>
              <w:rPr>
                <w:b/>
                <w:color w:val="FFFFFF"/>
                <w:sz w:val="18"/>
              </w:rPr>
              <w:t>Headline loss (3 yr)</w:t>
            </w:r>
          </w:p>
        </w:tc>
        <w:tc>
          <w:tcPr>
            <w:tcW w:type="dxa" w:w="2040"/>
            <w:shd w:val="clear" w:color="auto" w:fill="C00000"/>
          </w:tcPr>
          <w:p>
            <w:pPr>
              <w:jc w:val="center"/>
            </w:pPr>
            <w:r/>
            <w:r>
              <w:rPr>
                <w:b/>
                <w:color w:val="FFFFFF"/>
                <w:sz w:val="18"/>
              </w:rPr>
              <w:t>Short delivery %</w:t>
            </w:r>
          </w:p>
        </w:tc>
        <w:tc>
          <w:tcPr>
            <w:tcW w:type="dxa" w:w="2040"/>
            <w:shd w:val="clear" w:color="auto" w:fill="C00000"/>
          </w:tcPr>
          <w:p>
            <w:pPr>
              <w:jc w:val="center"/>
            </w:pPr>
            <w:r/>
            <w:r>
              <w:rPr>
                <w:b/>
                <w:color w:val="FFFFFF"/>
                <w:sz w:val="18"/>
              </w:rPr>
              <w:t>Avg days late</w:t>
            </w:r>
          </w:p>
        </w:tc>
        <w:tc>
          <w:tcPr>
            <w:tcW w:type="dxa" w:w="2040"/>
            <w:shd w:val="clear" w:color="auto" w:fill="C00000"/>
          </w:tcPr>
          <w:p>
            <w:pPr>
              <w:jc w:val="center"/>
            </w:pPr>
            <w:r/>
            <w:r>
              <w:rPr>
                <w:b/>
                <w:color w:val="FFFFFF"/>
                <w:sz w:val="18"/>
              </w:rPr>
              <w:t>Master categories</w:t>
            </w:r>
          </w:p>
        </w:tc>
      </w:tr>
      <w:tr>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#1 of 34 (POOR)</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Rs 3.42 Cr</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3.58%%</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5.1 days</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Spring Steel, HR Coils, MS Flats</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VS12 — Nutan Tubes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Spring Steel</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#1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3.42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3.58%%</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5.1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315.8L billed, 371 MT, 13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VS02 — SAIL Distribution</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Spring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#28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7.4L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0.51%%</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Moderate load: 399 MT current; 371 MT to absorb — confirm capacity</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VS24 — Om Metals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Spring Steel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#27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8.0L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0.49%%</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1.6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Moderate load: 330 MT current; 371 MT to absorb — confirm capacity</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VS04 — Shyam Metalics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Spring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#11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18.0L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0.54%%</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140 MT current; 371 MT to absorb — split across 2+ alts</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VS12 — Nutan Tubes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HR Coils</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#1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3.42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3.58%%</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5.1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367.2L billed, 389 MT, 13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VS15 — Western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#32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4.5L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0.53%%</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Moderate load: 267 MT current; 389 MT to absorb — confirm capacity</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VS23 — Krishna Pipes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#26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8.0L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0.51%%</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High load: 104 MT current; 389 MT to absorb — split across 2+ alts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VS33 — Premium Metals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#23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11.4L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0.49%%</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Moderate load: 280 MT current; 389 MT to absorb — confirm capacity</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VS09 — MSP Steel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#20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12.6L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0.45%%</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High load: 240 MT current; 389 MT to absorb — split across 2+ alts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VS04 — Shyam Metalics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#11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18.0L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0.54%%</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252 MT current; 389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VS28 — Param Industries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#10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18.5L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0.45%%</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1.8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High load: 114 MT current; 389 MT to absorb — split across 2+ alts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VS11 — Sai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#6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22.9L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0.50%%</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1.6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135 MT current; 389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VS16 — Garg Enterprises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#5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27.0L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0.48%%</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1.7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High load: 139 MT current; 389 MT to absorb — split across 2+ alts</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VS12 — Nutan Tubes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MS Flats</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#1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3.42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3.58%%</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5.1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268.5L billed, 285 MT, 11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VS22 — Ratan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MS Flats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#34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3.5L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0.45%%</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1.7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136 MT current; 285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VS33 — Premium Metals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MS Flats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#23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11.4L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0.49%%</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High load: 168 MT current; 285 MT to absorb — split across 2+ alts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VS29 — Global Metals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MS Flats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#22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11.9L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0.51%%</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150 MT current; 285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VS05 — Bhushan Steel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MS Flats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#9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18.7L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0.54%%</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1.6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Moderate load: 207 MT current; 285 MT to absorb — confirm capacity</w:t>
            </w:r>
          </w:p>
        </w:tc>
      </w:tr>
    </w:tbl>
    <w:p/>
    <w:p>
      <w:pPr>
        <w:spacing w:before="40" w:after="40"/>
      </w:pPr>
      <w:r>
        <w:rPr>
          <w:b w:val="0"/>
          <w:i w:val="0"/>
          <w:color w:val="1F3864"/>
          <w:sz w:val="18"/>
        </w:rPr>
        <w:t>Recommendation for VS12 Nutan Tubes: Exit across all three master categories (Spring Steel, HR Coils, MS Flats). Preferred transition: VS02 SAIL Distribution for Spring Steel (ranked #28, lowest loss on panel, Rs 29.2L billed in that category already). VS15 Western Steel for HR Coils (ranked #32, lowest overall loss on panel at Rs 4.5L, currently supplying 212 MT). VS29 Global Metals for MS Flats (ranked #22, moderate loss, 148 MT in category). Parallel-run for 3 months before exit.</w:t>
      </w:r>
    </w:p>
    <w:p/>
    <w:p>
      <w:pPr>
        <w:spacing w:before="160" w:after="80"/>
      </w:pPr>
      <w:r>
        <w:rPr>
          <w:b/>
          <w:color w:val="C00000"/>
          <w:sz w:val="22"/>
        </w:rPr>
        <w:t>1.2  VS19 — Thakur Steel</w:t>
      </w:r>
    </w:p>
    <w:p>
      <w:pPr>
        <w:pBdr>
          <w:bottom w:val="single" w:sz="6" w:color="C00000"/>
        </w:pBdr>
        <w:spacing w:after="8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color="auto" w:fill="C00000"/>
          </w:tcPr>
          <w:p>
            <w:pPr>
              <w:jc w:val="center"/>
            </w:pPr>
            <w:r/>
            <w:r>
              <w:rPr>
                <w:b/>
                <w:color w:val="FFFFFF"/>
                <w:sz w:val="18"/>
              </w:rPr>
              <w:t>Scorecard rank</w:t>
            </w:r>
          </w:p>
        </w:tc>
        <w:tc>
          <w:tcPr>
            <w:tcW w:type="dxa" w:w="2040"/>
            <w:shd w:val="clear" w:color="auto" w:fill="C00000"/>
          </w:tcPr>
          <w:p>
            <w:pPr>
              <w:jc w:val="center"/>
            </w:pPr>
            <w:r/>
            <w:r>
              <w:rPr>
                <w:b/>
                <w:color w:val="FFFFFF"/>
                <w:sz w:val="18"/>
              </w:rPr>
              <w:t>Headline loss (3 yr)</w:t>
            </w:r>
          </w:p>
        </w:tc>
        <w:tc>
          <w:tcPr>
            <w:tcW w:type="dxa" w:w="2040"/>
            <w:shd w:val="clear" w:color="auto" w:fill="C00000"/>
          </w:tcPr>
          <w:p>
            <w:pPr>
              <w:jc w:val="center"/>
            </w:pPr>
            <w:r/>
            <w:r>
              <w:rPr>
                <w:b/>
                <w:color w:val="FFFFFF"/>
                <w:sz w:val="18"/>
              </w:rPr>
              <w:t>Short delivery %</w:t>
            </w:r>
          </w:p>
        </w:tc>
        <w:tc>
          <w:tcPr>
            <w:tcW w:type="dxa" w:w="2040"/>
            <w:shd w:val="clear" w:color="auto" w:fill="C00000"/>
          </w:tcPr>
          <w:p>
            <w:pPr>
              <w:jc w:val="center"/>
            </w:pPr>
            <w:r/>
            <w:r>
              <w:rPr>
                <w:b/>
                <w:color w:val="FFFFFF"/>
                <w:sz w:val="18"/>
              </w:rPr>
              <w:t>Avg days late</w:t>
            </w:r>
          </w:p>
        </w:tc>
        <w:tc>
          <w:tcPr>
            <w:tcW w:type="dxa" w:w="2040"/>
            <w:shd w:val="clear" w:color="auto" w:fill="C00000"/>
          </w:tcPr>
          <w:p>
            <w:pPr>
              <w:jc w:val="center"/>
            </w:pPr>
            <w:r/>
            <w:r>
              <w:rPr>
                <w:b/>
                <w:color w:val="FFFFFF"/>
                <w:sz w:val="18"/>
              </w:rPr>
              <w:t>Master categories</w:t>
            </w:r>
          </w:p>
        </w:tc>
      </w:tr>
      <w:tr>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#2 of 34 (POOR)</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Rs 2.83 Cr</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3.57%%</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5.0 days</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MS Pipes, ERW Pipes, CR Sheets</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VS19 — Thakur Steel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MS Pipes</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#2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2.83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3.57%%</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5.0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146.0L billed, 172 MT, 10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VS22 — Ratan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MS Pipes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#34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3.5L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0.45%%</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1.7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92 MT current; 172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VS28 — Param Industries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MS Pipes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#10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18.5L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0.45%%</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1.8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Moderate load: 280 MT current; 172 MT to absorb — confirm capacity</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VS01 — Jindal Steel &amp; Power</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MS Pipes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#8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21.2L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0.52%%</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Moderate load: 198 MT current; 172 MT to absorb — confirm capacity</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VS19 — Thakur Steel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ERW Pipes</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#2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2.83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3.57%%</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5.0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218.9L billed, 231 MT, 9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VS21 — Viraj Profiles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ERW Pipes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#25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8.2L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0.47%%</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Moderate load: 231 MT current; 231 MT to absorb — confirm capacity</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VS33 — Premium Metals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ERW Pipes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#23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11.4L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0.49%%</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Moderate load: 207 MT current; 231 MT to absorb — confirm capacity</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VS31 — Sunrise Alloys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ERW Pipes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#16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15.0L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0.47%%</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144 MT current; 231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VS01 — Jindal Steel &amp; Power</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ERW Pipes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#8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21.2L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0.52%%</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Moderate load: 430 MT current; 231 MT to absorb — confirm capacity</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VS17 — Modern Metals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ERW Pipes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#4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28.7L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0.53%%</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140 MT current; 231 MT to absorb — split across 2+ alts</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VS19 — Thakur Steel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CR Sheets</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#2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2.83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3.57%%</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5.0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280.1L billed, 327 MT, 12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VS25 — Laxmi Hardware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CR Sheets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#24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9.8L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0.49%%</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1.4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177 MT current; 327 MT to absorb — split across 2+ alts</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VS13 — Radhe Alloys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CR Sheets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#21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12.2L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0.54%%</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1.6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High load: 149 MT current; 327 MT to absorb — split across 2+ alts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VS05 — Bhushan Steel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CR Sheets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#9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18.7L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0.54%%</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1.6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Moderate load: 385 MT current; 327 MT to absorb — confirm capacity</w:t>
            </w:r>
          </w:p>
        </w:tc>
      </w:tr>
      <w:tr>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VS01 — Jindal Steel &amp; Power</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CR Sheets</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#8 ACCEPTABLE</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Rs 21.2L</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0.52%%</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F1F8F2"/>
            <w:tcBorders>
              <w:top w:val="single" w:sz="4" w:color="BBBBBB"/>
              <w:left w:val="single" w:sz="4" w:color="BBBBBB"/>
              <w:bottom w:val="single" w:sz="4" w:color="BBBBBB"/>
              <w:right w:val="single" w:sz="4" w:color="BBBBBB"/>
            </w:tcBorders>
          </w:tcPr>
          <w:p>
            <w:pPr>
              <w:jc w:val="left"/>
            </w:pPr>
            <w:r/>
            <w:r>
              <w:rPr>
                <w:b w:val="0"/>
                <w:sz w:val="16"/>
              </w:rPr>
              <w:t>Moderate load: 323 MT current; 327 MT to absorb — confirm capacity</w:t>
            </w:r>
          </w:p>
        </w:tc>
      </w:tr>
    </w:tbl>
    <w:p/>
    <w:p>
      <w:pPr>
        <w:spacing w:before="40" w:after="40"/>
      </w:pPr>
      <w:r>
        <w:rPr>
          <w:b w:val="0"/>
          <w:i w:val="0"/>
          <w:color w:val="1F3864"/>
          <w:sz w:val="18"/>
        </w:rPr>
        <w:t>Recommendation for VS19 Thakur Steel: Exit across all three master categories (MS Pipes, ERW Pipes, CR Sheets). Preferred transition: VS22 Ratan Steel for MS Pipes (ranked #34, lowest loss on entire panel at Rs 3.5L, already active in category). VS21 Viraj Profiles for ERW Pipes (ranked #25, Rs 8.2L loss, 215 MT current — strong capacity). VS25 Laxmi Hardware for CR Sheets (ranked #24, Rs 9.8L loss, 152 MT in category). Parallel-run for 3 months before exit.</w:t>
      </w:r>
    </w:p>
    <w:p/>
    <w:p>
      <w:pPr>
        <w:spacing w:before="160" w:after="80"/>
      </w:pPr>
      <w:r>
        <w:rPr>
          <w:b/>
          <w:color w:val="C00000"/>
          <w:sz w:val="22"/>
        </w:rPr>
        <w:t>1.3  VS03 — Tata Steel Service</w:t>
      </w:r>
    </w:p>
    <w:p>
      <w:pPr>
        <w:pBdr>
          <w:bottom w:val="single" w:sz="6" w:color="C00000"/>
        </w:pBdr>
        <w:spacing w:after="8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color="auto" w:fill="C00000"/>
          </w:tcPr>
          <w:p>
            <w:pPr>
              <w:jc w:val="center"/>
            </w:pPr>
            <w:r/>
            <w:r>
              <w:rPr>
                <w:b/>
                <w:color w:val="FFFFFF"/>
                <w:sz w:val="18"/>
              </w:rPr>
              <w:t>Scorecard rank</w:t>
            </w:r>
          </w:p>
        </w:tc>
        <w:tc>
          <w:tcPr>
            <w:tcW w:type="dxa" w:w="2040"/>
            <w:shd w:val="clear" w:color="auto" w:fill="C00000"/>
          </w:tcPr>
          <w:p>
            <w:pPr>
              <w:jc w:val="center"/>
            </w:pPr>
            <w:r/>
            <w:r>
              <w:rPr>
                <w:b/>
                <w:color w:val="FFFFFF"/>
                <w:sz w:val="18"/>
              </w:rPr>
              <w:t>Headline loss (3 yr)</w:t>
            </w:r>
          </w:p>
        </w:tc>
        <w:tc>
          <w:tcPr>
            <w:tcW w:type="dxa" w:w="2040"/>
            <w:shd w:val="clear" w:color="auto" w:fill="C00000"/>
          </w:tcPr>
          <w:p>
            <w:pPr>
              <w:jc w:val="center"/>
            </w:pPr>
            <w:r/>
            <w:r>
              <w:rPr>
                <w:b/>
                <w:color w:val="FFFFFF"/>
                <w:sz w:val="18"/>
              </w:rPr>
              <w:t>Short delivery %</w:t>
            </w:r>
          </w:p>
        </w:tc>
        <w:tc>
          <w:tcPr>
            <w:tcW w:type="dxa" w:w="2040"/>
            <w:shd w:val="clear" w:color="auto" w:fill="C00000"/>
          </w:tcPr>
          <w:p>
            <w:pPr>
              <w:jc w:val="center"/>
            </w:pPr>
            <w:r/>
            <w:r>
              <w:rPr>
                <w:b/>
                <w:color w:val="FFFFFF"/>
                <w:sz w:val="18"/>
              </w:rPr>
              <w:t>Avg days late</w:t>
            </w:r>
          </w:p>
        </w:tc>
        <w:tc>
          <w:tcPr>
            <w:tcW w:type="dxa" w:w="2040"/>
            <w:shd w:val="clear" w:color="auto" w:fill="C00000"/>
          </w:tcPr>
          <w:p>
            <w:pPr>
              <w:jc w:val="center"/>
            </w:pPr>
            <w:r/>
            <w:r>
              <w:rPr>
                <w:b/>
                <w:color w:val="FFFFFF"/>
                <w:sz w:val="18"/>
              </w:rPr>
              <w:t>Master categories</w:t>
            </w:r>
          </w:p>
        </w:tc>
      </w:tr>
      <w:tr>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#3 of 34 (POOR)</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Rs 2.81 Cr</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3.52%%</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4.8 days</w:t>
            </w:r>
          </w:p>
        </w:tc>
        <w:tc>
          <w:tcPr>
            <w:tcW w:type="dxa" w:w="2040"/>
            <w:shd w:val="clear" w:color="auto" w:fill="FFE8E8"/>
            <w:tcBorders>
              <w:top w:val="single" w:sz="4" w:color="BBBBBB"/>
              <w:left w:val="single" w:sz="4" w:color="BBBBBB"/>
              <w:bottom w:val="single" w:sz="4" w:color="BBBBBB"/>
              <w:right w:val="single" w:sz="4" w:color="BBBBBB"/>
            </w:tcBorders>
          </w:tcPr>
          <w:p>
            <w:pPr>
              <w:jc w:val="center"/>
            </w:pPr>
            <w:r/>
            <w:r>
              <w:rPr>
                <w:b/>
                <w:sz w:val="18"/>
              </w:rPr>
              <w:t>Hex Bars</w:t>
            </w:r>
          </w:p>
        </w:tc>
      </w:tr>
    </w:tbl>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1F5C2E"/>
          </w:tcPr>
          <w:p>
            <w:pPr>
              <w:jc w:val="center"/>
            </w:pPr>
            <w:r/>
            <w:r>
              <w:rPr>
                <w:b/>
                <w:color w:val="FFFFFF"/>
                <w:sz w:val="18"/>
              </w:rPr>
              <w:t>Supplier</w:t>
            </w:r>
          </w:p>
        </w:tc>
        <w:tc>
          <w:tcPr>
            <w:tcW w:type="dxa" w:w="1457"/>
            <w:shd w:val="clear" w:color="auto" w:fill="1F5C2E"/>
          </w:tcPr>
          <w:p>
            <w:pPr>
              <w:jc w:val="center"/>
            </w:pPr>
            <w:r/>
            <w:r>
              <w:rPr>
                <w:b/>
                <w:color w:val="FFFFFF"/>
                <w:sz w:val="18"/>
              </w:rPr>
              <w:t>Category</w:t>
            </w:r>
          </w:p>
        </w:tc>
        <w:tc>
          <w:tcPr>
            <w:tcW w:type="dxa" w:w="1457"/>
            <w:shd w:val="clear" w:color="auto" w:fill="1F5C2E"/>
          </w:tcPr>
          <w:p>
            <w:pPr>
              <w:jc w:val="center"/>
            </w:pPr>
            <w:r/>
            <w:r>
              <w:rPr>
                <w:b/>
                <w:color w:val="FFFFFF"/>
                <w:sz w:val="18"/>
              </w:rPr>
              <w:t>Panel rank</w:t>
            </w:r>
          </w:p>
        </w:tc>
        <w:tc>
          <w:tcPr>
            <w:tcW w:type="dxa" w:w="1457"/>
            <w:shd w:val="clear" w:color="auto" w:fill="1F5C2E"/>
          </w:tcPr>
          <w:p>
            <w:pPr>
              <w:jc w:val="center"/>
            </w:pPr>
            <w:r/>
            <w:r>
              <w:rPr>
                <w:b/>
                <w:color w:val="FFFFFF"/>
                <w:sz w:val="18"/>
              </w:rPr>
              <w:t>Headline loss</w:t>
            </w:r>
          </w:p>
        </w:tc>
        <w:tc>
          <w:tcPr>
            <w:tcW w:type="dxa" w:w="1457"/>
            <w:shd w:val="clear" w:color="auto" w:fill="1F5C2E"/>
          </w:tcPr>
          <w:p>
            <w:pPr>
              <w:jc w:val="center"/>
            </w:pPr>
            <w:r/>
            <w:r>
              <w:rPr>
                <w:b/>
                <w:color w:val="FFFFFF"/>
                <w:sz w:val="18"/>
              </w:rPr>
              <w:t>Short %</w:t>
            </w:r>
          </w:p>
        </w:tc>
        <w:tc>
          <w:tcPr>
            <w:tcW w:type="dxa" w:w="1457"/>
            <w:shd w:val="clear" w:color="auto" w:fill="1F5C2E"/>
          </w:tcPr>
          <w:p>
            <w:pPr>
              <w:jc w:val="center"/>
            </w:pPr>
            <w:r/>
            <w:r>
              <w:rPr>
                <w:b/>
                <w:color w:val="FFFFFF"/>
                <w:sz w:val="18"/>
              </w:rPr>
              <w:t>Avg late</w:t>
            </w:r>
          </w:p>
        </w:tc>
        <w:tc>
          <w:tcPr>
            <w:tcW w:type="dxa" w:w="1457"/>
            <w:shd w:val="clear" w:color="auto" w:fill="1F5C2E"/>
          </w:tcPr>
          <w:p>
            <w:pPr>
              <w:jc w:val="center"/>
            </w:pPr>
            <w:r/>
            <w:r>
              <w:rPr>
                <w:b/>
                <w:color w:val="FFFFFF"/>
                <w:sz w:val="18"/>
              </w:rPr>
              <w:t>Capacity note</w:t>
            </w:r>
          </w:p>
        </w:tc>
      </w:tr>
      <w:tr>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VS03 — Tata Steel Service (CURRENT / TO EXIT)</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Hex Bars</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 POOR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Rs 2.81 Cr</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3.52%%</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4.8 d</w:t>
            </w:r>
          </w:p>
        </w:tc>
        <w:tc>
          <w:tcPr>
            <w:tcW w:type="dxa" w:w="1457"/>
            <w:shd w:val="clear" w:color="auto" w:fill="FFE8E8"/>
            <w:tcBorders>
              <w:top w:val="single" w:sz="4" w:color="BBBBBB"/>
              <w:left w:val="single" w:sz="4" w:color="BBBBBB"/>
              <w:bottom w:val="single" w:sz="4" w:color="BBBBBB"/>
              <w:right w:val="single" w:sz="4" w:color="BBBBBB"/>
            </w:tcBorders>
          </w:tcPr>
          <w:p>
            <w:pPr>
              <w:jc w:val="left"/>
            </w:pPr>
            <w:r/>
            <w:r>
              <w:rPr>
                <w:b/>
                <w:sz w:val="16"/>
              </w:rPr>
              <w:t>Current: Rs 189.1L billed, 234 MT, 10 POs</w:t>
            </w:r>
          </w:p>
        </w:tc>
      </w:tr>
      <w:tr>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VS18 — Kumar Hardware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Hex Bars</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#19 ACCEPTABLE</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Rs 13.7L</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0.52%%</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1.5 d</w:t>
            </w:r>
          </w:p>
        </w:tc>
        <w:tc>
          <w:tcPr>
            <w:tcW w:type="dxa" w:w="1457"/>
            <w:shd w:val="clear" w:color="auto" w:fill="E8F5E9"/>
            <w:tcBorders>
              <w:top w:val="single" w:sz="4" w:color="BBBBBB"/>
              <w:left w:val="single" w:sz="4" w:color="BBBBBB"/>
              <w:bottom w:val="single" w:sz="4" w:color="BBBBBB"/>
              <w:right w:val="single" w:sz="4" w:color="BBBBBB"/>
            </w:tcBorders>
          </w:tcPr>
          <w:p>
            <w:pPr>
              <w:jc w:val="left"/>
            </w:pPr>
            <w:r/>
            <w:r>
              <w:rPr>
                <w:b w:val="0"/>
                <w:sz w:val="16"/>
              </w:rPr>
              <w:t>High load: 149 MT current; 234 MT to absorb — split across 2+ alts</w:t>
            </w:r>
          </w:p>
        </w:tc>
      </w:tr>
    </w:tbl>
    <w:p/>
    <w:p>
      <w:pPr>
        <w:spacing w:before="40" w:after="40"/>
      </w:pPr>
      <w:r>
        <w:rPr>
          <w:b w:val="0"/>
          <w:i w:val="0"/>
          <w:color w:val="1F3864"/>
          <w:sz w:val="18"/>
        </w:rPr>
        <w:t>Recommendation for VS03 Tata Steel Service: Exit Hex Bars (only master category). Single alternative: VS18 Kumar Hardware (ranked #19, Rs 13.7L loss, currently 128 MT in Hex Bars). Note: VS03 supplies 234 MT of Hex Bars — VS18 must confirm capacity to absorb this before exit. If VS18 cannot fully absorb, split with off-master supplier until a second Hex Bars supplier is formally registered. Note also that VS03 handles significant off-master volume (Rs 28.1 Cr) — see Section 3 for how to redistribute that.</w:t>
      </w:r>
    </w:p>
    <w:p/>
    <w:p>
      <w:pPr>
        <w:spacing w:before="160" w:after="80"/>
      </w:pPr>
      <w:r>
        <w:rPr>
          <w:b/>
          <w:color w:val="1F3864"/>
          <w:sz w:val="28"/>
        </w:rPr>
        <w:t>2. Scorecard Comparison — POOR vs Recommended Replacements</w:t>
      </w:r>
    </w:p>
    <w:p>
      <w:pPr>
        <w:pBdr>
          <w:bottom w:val="single" w:sz="6" w:color="2E5FA3"/>
        </w:pBdr>
        <w:spacing w:after="80"/>
      </w:pPr>
    </w:p>
    <w:p>
      <w:pPr>
        <w:spacing w:before="40" w:after="40"/>
      </w:pPr>
      <w:r>
        <w:rPr>
          <w:b w:val="0"/>
          <w:i w:val="0"/>
          <w:sz w:val="18"/>
        </w:rPr>
        <w:t>All 31 non-POOR suppliers score 91-100 composite (ACCEPTABLE). The three POOR suppliers score 9-11. The table below shows the proposed replacements alongside the suppliers being exited.</w:t>
      </w:r>
    </w:p>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color="auto" w:fill="1F3864"/>
          </w:tcPr>
          <w:p>
            <w:pPr>
              <w:jc w:val="center"/>
            </w:pPr>
            <w:r/>
            <w:r>
              <w:rPr>
                <w:b/>
                <w:color w:val="FFFFFF"/>
                <w:sz w:val="18"/>
              </w:rPr>
              <w:t>Category</w:t>
            </w:r>
          </w:p>
        </w:tc>
        <w:tc>
          <w:tcPr>
            <w:tcW w:type="dxa" w:w="1275"/>
            <w:shd w:val="clear" w:color="auto" w:fill="1F3864"/>
          </w:tcPr>
          <w:p>
            <w:pPr>
              <w:jc w:val="center"/>
            </w:pPr>
            <w:r/>
            <w:r>
              <w:rPr>
                <w:b/>
                <w:color w:val="FFFFFF"/>
                <w:sz w:val="18"/>
              </w:rPr>
              <w:t>Exit (POOR)</w:t>
            </w:r>
          </w:p>
        </w:tc>
        <w:tc>
          <w:tcPr>
            <w:tcW w:type="dxa" w:w="1275"/>
            <w:shd w:val="clear" w:color="auto" w:fill="1F3864"/>
          </w:tcPr>
          <w:p>
            <w:pPr>
              <w:jc w:val="center"/>
            </w:pPr>
            <w:r/>
            <w:r>
              <w:rPr>
                <w:b/>
                <w:color w:val="FFFFFF"/>
                <w:sz w:val="18"/>
              </w:rPr>
              <w:t>Rank</w:t>
            </w:r>
          </w:p>
        </w:tc>
        <w:tc>
          <w:tcPr>
            <w:tcW w:type="dxa" w:w="1275"/>
            <w:shd w:val="clear" w:color="auto" w:fill="1F3864"/>
          </w:tcPr>
          <w:p>
            <w:pPr>
              <w:jc w:val="center"/>
            </w:pPr>
            <w:r/>
            <w:r>
              <w:rPr>
                <w:b/>
                <w:color w:val="FFFFFF"/>
                <w:sz w:val="18"/>
              </w:rPr>
              <w:t>Short %</w:t>
            </w:r>
          </w:p>
        </w:tc>
        <w:tc>
          <w:tcPr>
            <w:tcW w:type="dxa" w:w="1275"/>
            <w:shd w:val="clear" w:color="auto" w:fill="1F3864"/>
          </w:tcPr>
          <w:p>
            <w:pPr>
              <w:jc w:val="center"/>
            </w:pPr>
            <w:r/>
            <w:r>
              <w:rPr>
                <w:b/>
                <w:color w:val="FFFFFF"/>
                <w:sz w:val="18"/>
              </w:rPr>
              <w:t>Late (d)</w:t>
            </w:r>
          </w:p>
        </w:tc>
        <w:tc>
          <w:tcPr>
            <w:tcW w:type="dxa" w:w="1275"/>
            <w:shd w:val="clear" w:color="auto" w:fill="1F3864"/>
          </w:tcPr>
          <w:p>
            <w:pPr>
              <w:jc w:val="center"/>
            </w:pPr>
            <w:r/>
            <w:r>
              <w:rPr>
                <w:b/>
                <w:color w:val="FFFFFF"/>
                <w:sz w:val="18"/>
              </w:rPr>
              <w:t>Replacement</w:t>
            </w:r>
          </w:p>
        </w:tc>
        <w:tc>
          <w:tcPr>
            <w:tcW w:type="dxa" w:w="1275"/>
            <w:shd w:val="clear" w:color="auto" w:fill="1F3864"/>
          </w:tcPr>
          <w:p>
            <w:pPr>
              <w:jc w:val="center"/>
            </w:pPr>
            <w:r/>
            <w:r>
              <w:rPr>
                <w:b/>
                <w:color w:val="FFFFFF"/>
                <w:sz w:val="18"/>
              </w:rPr>
              <w:t>Rank</w:t>
            </w:r>
          </w:p>
        </w:tc>
        <w:tc>
          <w:tcPr>
            <w:tcW w:type="dxa" w:w="1275"/>
            <w:shd w:val="clear" w:color="auto" w:fill="1F3864"/>
          </w:tcPr>
          <w:p>
            <w:pPr>
              <w:jc w:val="center"/>
            </w:pPr>
            <w:r/>
            <w:r>
              <w:rPr>
                <w:b/>
                <w:color w:val="FFFFFF"/>
                <w:sz w:val="18"/>
              </w:rPr>
              <w:t>Short %</w:t>
            </w:r>
          </w:p>
        </w:tc>
      </w:tr>
      <w:tr>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Spring Steel</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VS12 Nutan Tubes</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#1 POOR</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3.58%%</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5.1</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VS02 SAIL Distribution</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#28 ACCEPTABLE</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0.51%%</w:t>
            </w:r>
          </w:p>
        </w:tc>
      </w:tr>
      <w:tr>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HR Coils</w:t>
            </w:r>
          </w:p>
        </w:tc>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VS12 Nutan Tubes</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#1 POOR</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3.58%%</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5.1</w:t>
            </w:r>
          </w:p>
        </w:tc>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VS15 Western Steel</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#32 ACCEPTABLE</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0.53%%</w:t>
            </w:r>
          </w:p>
        </w:tc>
      </w:tr>
      <w:tr>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MS Flats</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VS12 Nutan Tubes</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#1 POOR</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3.58%%</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5.1</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VS29 Global Metals</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#22 ACCEPTABLE</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0.51%%</w:t>
            </w:r>
          </w:p>
        </w:tc>
      </w:tr>
      <w:tr>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MS Pipes</w:t>
            </w:r>
          </w:p>
        </w:tc>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VS19 Thakur Steel</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#2 POOR</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3.57%%</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5.0</w:t>
            </w:r>
          </w:p>
        </w:tc>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VS22 Ratan Steel</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#34 ACCEPTABLE</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0.45%%</w:t>
            </w:r>
          </w:p>
        </w:tc>
      </w:tr>
      <w:tr>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ERW Pipes</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VS19 Thakur Steel</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#2 POOR</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3.57%%</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5.0</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VS21 Viraj Profiles</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#25 ACCEPTABLE</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0.47%%</w:t>
            </w:r>
          </w:p>
        </w:tc>
      </w:tr>
      <w:tr>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CR Sheets</w:t>
            </w:r>
          </w:p>
        </w:tc>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VS19 Thakur Steel</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#2 POOR</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3.57%%</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5.0</w:t>
            </w:r>
          </w:p>
        </w:tc>
        <w:tc>
          <w:tcPr>
            <w:tcW w:type="dxa" w:w="1275"/>
            <w:shd w:val="clear" w:color="auto" w:fill="FFF0F0"/>
            <w:tcBorders>
              <w:top w:val="single" w:sz="4" w:color="BBBBBB"/>
              <w:left w:val="single" w:sz="4" w:color="BBBBBB"/>
              <w:bottom w:val="single" w:sz="4" w:color="BBBBBB"/>
              <w:right w:val="single" w:sz="4" w:color="BBBBBB"/>
            </w:tcBorders>
          </w:tcPr>
          <w:p>
            <w:pPr>
              <w:jc w:val="left"/>
            </w:pPr>
            <w:r/>
            <w:r>
              <w:rPr>
                <w:b w:val="0"/>
                <w:sz w:val="16"/>
              </w:rPr>
              <w:t>VS25 Laxmi Hardware</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#24 ACCEPTABLE</w:t>
            </w:r>
          </w:p>
        </w:tc>
        <w:tc>
          <w:tcPr>
            <w:tcW w:type="dxa" w:w="1275"/>
            <w:shd w:val="clear" w:color="auto" w:fill="FFF0F0"/>
            <w:tcBorders>
              <w:top w:val="single" w:sz="4" w:color="BBBBBB"/>
              <w:left w:val="single" w:sz="4" w:color="BBBBBB"/>
              <w:bottom w:val="single" w:sz="4" w:color="BBBBBB"/>
              <w:right w:val="single" w:sz="4" w:color="BBBBBB"/>
            </w:tcBorders>
          </w:tcPr>
          <w:p>
            <w:pPr>
              <w:jc w:val="center"/>
            </w:pPr>
            <w:r/>
            <w:r>
              <w:rPr>
                <w:b w:val="0"/>
                <w:sz w:val="16"/>
              </w:rPr>
              <w:t>0.49%%</w:t>
            </w:r>
          </w:p>
        </w:tc>
      </w:tr>
      <w:tr>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Hex Bars</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VS03 Tata Steel Service</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#3 POOR</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3.52%%</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4.8</w:t>
            </w:r>
          </w:p>
        </w:tc>
        <w:tc>
          <w:tcPr>
            <w:tcW w:type="dxa" w:w="1275"/>
            <w:shd w:val="clear" w:color="auto" w:fill="FFE8E8"/>
            <w:tcBorders>
              <w:top w:val="single" w:sz="4" w:color="BBBBBB"/>
              <w:left w:val="single" w:sz="4" w:color="BBBBBB"/>
              <w:bottom w:val="single" w:sz="4" w:color="BBBBBB"/>
              <w:right w:val="single" w:sz="4" w:color="BBBBBB"/>
            </w:tcBorders>
          </w:tcPr>
          <w:p>
            <w:pPr>
              <w:jc w:val="left"/>
            </w:pPr>
            <w:r/>
            <w:r>
              <w:rPr>
                <w:b w:val="0"/>
                <w:sz w:val="16"/>
              </w:rPr>
              <w:t>VS18 Kumar Hardware</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#19 ACCEPTABLE</w:t>
            </w:r>
          </w:p>
        </w:tc>
        <w:tc>
          <w:tcPr>
            <w:tcW w:type="dxa" w:w="1275"/>
            <w:shd w:val="clear" w:color="auto" w:fill="FFE8E8"/>
            <w:tcBorders>
              <w:top w:val="single" w:sz="4" w:color="BBBBBB"/>
              <w:left w:val="single" w:sz="4" w:color="BBBBBB"/>
              <w:bottom w:val="single" w:sz="4" w:color="BBBBBB"/>
              <w:right w:val="single" w:sz="4" w:color="BBBBBB"/>
            </w:tcBorders>
          </w:tcPr>
          <w:p>
            <w:pPr>
              <w:jc w:val="center"/>
            </w:pPr>
            <w:r/>
            <w:r>
              <w:rPr>
                <w:b w:val="0"/>
                <w:sz w:val="16"/>
              </w:rPr>
              <w:t>0.52%%</w:t>
            </w:r>
          </w:p>
        </w:tc>
      </w:tr>
    </w:tbl>
    <w:p/>
    <w:p>
      <w:pPr>
        <w:spacing w:before="160" w:after="80"/>
      </w:pPr>
      <w:r>
        <w:rPr>
          <w:b/>
          <w:color w:val="1F3864"/>
          <w:sz w:val="28"/>
        </w:rPr>
        <w:t>3. Off-Master Spend — The 87% Problem</w:t>
      </w:r>
    </w:p>
    <w:p>
      <w:pPr>
        <w:pBdr>
          <w:bottom w:val="single" w:sz="6" w:color="2E5FA3"/>
        </w:pBdr>
        <w:spacing w:after="80"/>
      </w:pPr>
    </w:p>
    <w:p>
      <w:pPr>
        <w:spacing w:before="40" w:after="40"/>
      </w:pPr>
      <w:r>
        <w:rPr>
          <w:b w:val="0"/>
          <w:i w:val="0"/>
          <w:sz w:val="18"/>
        </w:rPr>
        <w:t>4,179 of 4,800 POs (87.1%%) are placed with suppliers for materials outside their master category list. This represents Rs 874.7 Cr of the Rs 1008.6 Cr total spend over 3 years — meaning supplier accountability is very hard to enforce for 87%% of purchases.</w:t>
      </w:r>
    </w:p>
    <w:p/>
    <w:p>
      <w:pPr>
        <w:spacing w:before="40" w:after="40"/>
      </w:pPr>
      <w:r>
        <w:rPr>
          <w:b w:val="0"/>
          <w:i w:val="0"/>
          <w:sz w:val="18"/>
        </w:rPr>
        <w:t>Root cause: supplier_master.csv lists very narrow master categories (e.g. VS03 is registered only for 'Hex Bars' but supplies 18 different material types). The master list has not been updated to reflect actual supply relationships.</w:t>
      </w:r>
    </w:p>
    <w:p/>
    <w:p>
      <w:pPr>
        <w:spacing w:before="160" w:after="80"/>
      </w:pPr>
      <w:r>
        <w:rPr>
          <w:b/>
          <w:color w:val="1F3864"/>
          <w:sz w:val="22"/>
        </w:rPr>
        <w:t>Recommended actions for off-master spend</w:t>
      </w:r>
    </w:p>
    <w:p>
      <w:pPr>
        <w:pBdr>
          <w:bottom w:val="single" w:sz="6" w:color="4472C4"/>
        </w:pBdr>
        <w:spacing w:after="80"/>
      </w:pPr>
    </w:p>
    <w:p>
      <w:pPr>
        <w:pStyle w:val="ListBullet"/>
        <w:spacing w:before="20" w:after="20"/>
      </w:pPr>
      <w:r>
        <w:rPr>
          <w:sz w:val="18"/>
        </w:rPr>
        <w:t>Conduct a category registration audit: for each material type actually supplied in the last 3 years, confirm which suppliers are qualified and update supplier_master accordingly. This brings 87%% of POs into scope for formal scorecard monitoring.</w:t>
      </w:r>
    </w:p>
    <w:p>
      <w:pPr>
        <w:pStyle w:val="ListBullet"/>
        <w:spacing w:before="20" w:after="20"/>
      </w:pPr>
      <w:r>
        <w:rPr>
          <w:sz w:val="18"/>
        </w:rPr>
        <w:t>Priority materials to register: MS Flats (Rs 60.0 Cr off-master spend), Square/Rect Tubes (Rs 55.5 Cr), MS Sheets (Rs 53.4 Cr), MS Rods (Rs 53.4 Cr), Spring Steel (Rs 52.5 Cr).</w:t>
      </w:r>
    </w:p>
    <w:p>
      <w:pPr>
        <w:pStyle w:val="ListBullet"/>
        <w:spacing w:before="20" w:after="20"/>
      </w:pPr>
      <w:r>
        <w:rPr>
          <w:sz w:val="18"/>
        </w:rPr>
        <w:t>For materials with only one registered supplier (e.g. Square/Rect Tubes — only VS30 Apex Hardware, GI Pipes — only VS32 Precision Steel): qualify at least one additional supplier before enforcing master-only purchasing.</w:t>
      </w:r>
    </w:p>
    <w:p>
      <w:pPr>
        <w:pStyle w:val="ListBullet"/>
        <w:spacing w:before="20" w:after="20"/>
      </w:pPr>
      <w:r>
        <w:rPr>
          <w:sz w:val="18"/>
        </w:rPr>
        <w:t>In the short term, continue using off-master suppliers for continuity but flag each off-master PO in the procurement system so the team knows no formal quality SLA is in force.</w:t>
      </w:r>
    </w:p>
    <w:p>
      <w:pPr>
        <w:pStyle w:val="ListBullet"/>
        <w:spacing w:before="20" w:after="20"/>
      </w:pPr>
      <w:r>
        <w:rPr>
          <w:sz w:val="18"/>
        </w:rPr>
        <w:t>After the registration audit, re-run the scorecard on the updated master list. The current 9.2 / 9.3 / 10.8 scores for the three POOR suppliers will remain — the methodology is performance-only, not category-dependent.</w:t>
      </w:r>
    </w:p>
    <w:p/>
    <w:p>
      <w:pPr>
        <w:spacing w:before="160" w:after="80"/>
      </w:pPr>
      <w:r>
        <w:rPr>
          <w:b/>
          <w:color w:val="1F3864"/>
          <w:sz w:val="22"/>
        </w:rPr>
        <w:t>Top off-master materials by spend (Rs, 3 years)</w:t>
      </w:r>
    </w:p>
    <w:p>
      <w:pPr>
        <w:pBdr>
          <w:bottom w:val="single" w:sz="6" w:color="4472C4"/>
        </w:pBdr>
        <w:spacing w:after="8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1F3864"/>
          </w:tcPr>
          <w:p>
            <w:pPr>
              <w:jc w:val="center"/>
            </w:pPr>
            <w:r/>
            <w:r>
              <w:rPr>
                <w:b/>
                <w:color w:val="FFFFFF"/>
                <w:sz w:val="18"/>
              </w:rPr>
              <w:t>Material</w:t>
            </w:r>
          </w:p>
        </w:tc>
        <w:tc>
          <w:tcPr>
            <w:tcW w:type="dxa" w:w="2550"/>
            <w:shd w:val="clear" w:color="auto" w:fill="1F3864"/>
          </w:tcPr>
          <w:p>
            <w:pPr>
              <w:jc w:val="center"/>
            </w:pPr>
            <w:r/>
            <w:r>
              <w:rPr>
                <w:b/>
                <w:color w:val="FFFFFF"/>
                <w:sz w:val="18"/>
              </w:rPr>
              <w:t>Off-master spend</w:t>
            </w:r>
          </w:p>
        </w:tc>
        <w:tc>
          <w:tcPr>
            <w:tcW w:type="dxa" w:w="2550"/>
            <w:shd w:val="clear" w:color="auto" w:fill="1F3864"/>
          </w:tcPr>
          <w:p>
            <w:pPr>
              <w:jc w:val="center"/>
            </w:pPr>
            <w:r/>
            <w:r>
              <w:rPr>
                <w:b/>
                <w:color w:val="FFFFFF"/>
                <w:sz w:val="18"/>
              </w:rPr>
              <w:t>Off-master POs</w:t>
            </w:r>
          </w:p>
        </w:tc>
        <w:tc>
          <w:tcPr>
            <w:tcW w:type="dxa" w:w="2550"/>
            <w:shd w:val="clear" w:color="auto" w:fill="1F3864"/>
          </w:tcPr>
          <w:p>
            <w:pPr>
              <w:jc w:val="center"/>
            </w:pPr>
            <w:r/>
            <w:r>
              <w:rPr>
                <w:b/>
                <w:color w:val="FFFFFF"/>
                <w:sz w:val="18"/>
              </w:rPr>
              <w:t>Registered suppliers on panel</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MS Flats</w:t>
            </w:r>
          </w:p>
        </w:tc>
        <w:tc>
          <w:tcPr>
            <w:tcW w:type="dxa" w:w="2550"/>
            <w:shd w:val="clear" w:color="auto" w:fill="F9FAFB"/>
            <w:tcBorders>
              <w:top w:val="single" w:sz="4" w:color="BBBBBB"/>
              <w:left w:val="single" w:sz="4" w:color="BBBBBB"/>
              <w:bottom w:val="single" w:sz="4" w:color="BBBBBB"/>
              <w:right w:val="single" w:sz="4" w:color="BBBBBB"/>
            </w:tcBorders>
          </w:tcPr>
          <w:p>
            <w:pPr>
              <w:jc w:val="right"/>
            </w:pPr>
            <w:r/>
            <w:r>
              <w:rPr>
                <w:b w:val="0"/>
                <w:sz w:val="16"/>
              </w:rPr>
              <w:t>Rs 5996.2L</w:t>
            </w:r>
          </w:p>
        </w:tc>
        <w:tc>
          <w:tcPr>
            <w:tcW w:type="dxa" w:w="2550"/>
            <w:shd w:val="clear" w:color="auto" w:fill="F9FAFB"/>
            <w:tcBorders>
              <w:top w:val="single" w:sz="4" w:color="BBBBBB"/>
              <w:left w:val="single" w:sz="4" w:color="BBBBBB"/>
              <w:bottom w:val="single" w:sz="4" w:color="BBBBBB"/>
              <w:right w:val="single" w:sz="4" w:color="BBBBBB"/>
            </w:tcBorders>
          </w:tcPr>
          <w:p>
            <w:pPr>
              <w:jc w:val="center"/>
            </w:pPr>
            <w:r/>
            <w:r>
              <w:rPr>
                <w:b w:val="0"/>
                <w:sz w:val="16"/>
              </w:rPr>
              <w:t>264</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VS05 Bhushan Steel, VS12 Nutan Tubes, VS22 Ratan Steel, VS29 Global Metals, VS33 Premium Metals</w:t>
            </w:r>
          </w:p>
        </w:tc>
      </w:tr>
      <w:tr>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Square/Rect Tubes</w:t>
            </w:r>
          </w:p>
        </w:tc>
        <w:tc>
          <w:tcPr>
            <w:tcW w:type="dxa" w:w="2550"/>
            <w:shd w:val="clear" w:color="auto" w:fill="FFFFFF"/>
            <w:tcBorders>
              <w:top w:val="single" w:sz="4" w:color="BBBBBB"/>
              <w:left w:val="single" w:sz="4" w:color="BBBBBB"/>
              <w:bottom w:val="single" w:sz="4" w:color="BBBBBB"/>
              <w:right w:val="single" w:sz="4" w:color="BBBBBB"/>
            </w:tcBorders>
          </w:tcPr>
          <w:p>
            <w:pPr>
              <w:jc w:val="right"/>
            </w:pPr>
            <w:r/>
            <w:r>
              <w:rPr>
                <w:b w:val="0"/>
                <w:sz w:val="16"/>
              </w:rPr>
              <w:t>Rs 5547.9L</w:t>
            </w:r>
          </w:p>
        </w:tc>
        <w:tc>
          <w:tcPr>
            <w:tcW w:type="dxa" w:w="2550"/>
            <w:shd w:val="clear" w:color="auto" w:fill="FFFFFF"/>
            <w:tcBorders>
              <w:top w:val="single" w:sz="4" w:color="BBBBBB"/>
              <w:left w:val="single" w:sz="4" w:color="BBBBBB"/>
              <w:bottom w:val="single" w:sz="4" w:color="BBBBBB"/>
              <w:right w:val="single" w:sz="4" w:color="BBBBBB"/>
            </w:tcBorders>
          </w:tcPr>
          <w:p>
            <w:pPr>
              <w:jc w:val="center"/>
            </w:pPr>
            <w:r/>
            <w:r>
              <w:rPr>
                <w:b w:val="0"/>
                <w:sz w:val="16"/>
              </w:rPr>
              <w:t>271</w:t>
            </w:r>
          </w:p>
        </w:tc>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VS30 Apex Hardware</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MS Sheets</w:t>
            </w:r>
          </w:p>
        </w:tc>
        <w:tc>
          <w:tcPr>
            <w:tcW w:type="dxa" w:w="2550"/>
            <w:shd w:val="clear" w:color="auto" w:fill="F9FAFB"/>
            <w:tcBorders>
              <w:top w:val="single" w:sz="4" w:color="BBBBBB"/>
              <w:left w:val="single" w:sz="4" w:color="BBBBBB"/>
              <w:bottom w:val="single" w:sz="4" w:color="BBBBBB"/>
              <w:right w:val="single" w:sz="4" w:color="BBBBBB"/>
            </w:tcBorders>
          </w:tcPr>
          <w:p>
            <w:pPr>
              <w:jc w:val="right"/>
            </w:pPr>
            <w:r/>
            <w:r>
              <w:rPr>
                <w:b w:val="0"/>
                <w:sz w:val="16"/>
              </w:rPr>
              <w:t>Rs 5342.7L</w:t>
            </w:r>
          </w:p>
        </w:tc>
        <w:tc>
          <w:tcPr>
            <w:tcW w:type="dxa" w:w="2550"/>
            <w:shd w:val="clear" w:color="auto" w:fill="F9FAFB"/>
            <w:tcBorders>
              <w:top w:val="single" w:sz="4" w:color="BBBBBB"/>
              <w:left w:val="single" w:sz="4" w:color="BBBBBB"/>
              <w:bottom w:val="single" w:sz="4" w:color="BBBBBB"/>
              <w:right w:val="single" w:sz="4" w:color="BBBBBB"/>
            </w:tcBorders>
          </w:tcPr>
          <w:p>
            <w:pPr>
              <w:jc w:val="center"/>
            </w:pPr>
            <w:r/>
            <w:r>
              <w:rPr>
                <w:b w:val="0"/>
                <w:sz w:val="16"/>
              </w:rPr>
              <w:t>252</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VS10 Gallantt Metal, VS11 Sai Steel, VS20 Bhavani Metals, VS25 Laxmi Hardware</w:t>
            </w:r>
          </w:p>
        </w:tc>
      </w:tr>
      <w:tr>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MS Rods</w:t>
            </w:r>
          </w:p>
        </w:tc>
        <w:tc>
          <w:tcPr>
            <w:tcW w:type="dxa" w:w="2550"/>
            <w:shd w:val="clear" w:color="auto" w:fill="FFFFFF"/>
            <w:tcBorders>
              <w:top w:val="single" w:sz="4" w:color="BBBBBB"/>
              <w:left w:val="single" w:sz="4" w:color="BBBBBB"/>
              <w:bottom w:val="single" w:sz="4" w:color="BBBBBB"/>
              <w:right w:val="single" w:sz="4" w:color="BBBBBB"/>
            </w:tcBorders>
          </w:tcPr>
          <w:p>
            <w:pPr>
              <w:jc w:val="right"/>
            </w:pPr>
            <w:r/>
            <w:r>
              <w:rPr>
                <w:b w:val="0"/>
                <w:sz w:val="16"/>
              </w:rPr>
              <w:t>Rs 5339.4L</w:t>
            </w:r>
          </w:p>
        </w:tc>
        <w:tc>
          <w:tcPr>
            <w:tcW w:type="dxa" w:w="2550"/>
            <w:shd w:val="clear" w:color="auto" w:fill="FFFFFF"/>
            <w:tcBorders>
              <w:top w:val="single" w:sz="4" w:color="BBBBBB"/>
              <w:left w:val="single" w:sz="4" w:color="BBBBBB"/>
              <w:bottom w:val="single" w:sz="4" w:color="BBBBBB"/>
              <w:right w:val="single" w:sz="4" w:color="BBBBBB"/>
            </w:tcBorders>
          </w:tcPr>
          <w:p>
            <w:pPr>
              <w:jc w:val="center"/>
            </w:pPr>
            <w:r/>
            <w:r>
              <w:rPr>
                <w:b w:val="0"/>
                <w:sz w:val="16"/>
              </w:rPr>
              <w:t>271</w:t>
            </w:r>
          </w:p>
        </w:tc>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VS06 APL Apollo Tubes, VS13 Radhe Alloys, VS16 Garg Enterprises, VS18 Kumar Hardware</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Spring Steel</w:t>
            </w:r>
          </w:p>
        </w:tc>
        <w:tc>
          <w:tcPr>
            <w:tcW w:type="dxa" w:w="2550"/>
            <w:shd w:val="clear" w:color="auto" w:fill="F9FAFB"/>
            <w:tcBorders>
              <w:top w:val="single" w:sz="4" w:color="BBBBBB"/>
              <w:left w:val="single" w:sz="4" w:color="BBBBBB"/>
              <w:bottom w:val="single" w:sz="4" w:color="BBBBBB"/>
              <w:right w:val="single" w:sz="4" w:color="BBBBBB"/>
            </w:tcBorders>
          </w:tcPr>
          <w:p>
            <w:pPr>
              <w:jc w:val="right"/>
            </w:pPr>
            <w:r/>
            <w:r>
              <w:rPr>
                <w:b w:val="0"/>
                <w:sz w:val="16"/>
              </w:rPr>
              <w:t>Rs 5254.3L</w:t>
            </w:r>
          </w:p>
        </w:tc>
        <w:tc>
          <w:tcPr>
            <w:tcW w:type="dxa" w:w="2550"/>
            <w:shd w:val="clear" w:color="auto" w:fill="F9FAFB"/>
            <w:tcBorders>
              <w:top w:val="single" w:sz="4" w:color="BBBBBB"/>
              <w:left w:val="single" w:sz="4" w:color="BBBBBB"/>
              <w:bottom w:val="single" w:sz="4" w:color="BBBBBB"/>
              <w:right w:val="single" w:sz="4" w:color="BBBBBB"/>
            </w:tcBorders>
          </w:tcPr>
          <w:p>
            <w:pPr>
              <w:jc w:val="center"/>
            </w:pPr>
            <w:r/>
            <w:r>
              <w:rPr>
                <w:b w:val="0"/>
                <w:sz w:val="16"/>
              </w:rPr>
              <w:t>233</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VS02 SAIL Distribution, VS04 Shyam Metalics, VS12 Nutan Tubes, VS24 Om Metals</w:t>
            </w:r>
          </w:p>
        </w:tc>
      </w:tr>
      <w:tr>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GI Pipes</w:t>
            </w:r>
          </w:p>
        </w:tc>
        <w:tc>
          <w:tcPr>
            <w:tcW w:type="dxa" w:w="2550"/>
            <w:shd w:val="clear" w:color="auto" w:fill="FFFFFF"/>
            <w:tcBorders>
              <w:top w:val="single" w:sz="4" w:color="BBBBBB"/>
              <w:left w:val="single" w:sz="4" w:color="BBBBBB"/>
              <w:bottom w:val="single" w:sz="4" w:color="BBBBBB"/>
              <w:right w:val="single" w:sz="4" w:color="BBBBBB"/>
            </w:tcBorders>
          </w:tcPr>
          <w:p>
            <w:pPr>
              <w:jc w:val="right"/>
            </w:pPr>
            <w:r/>
            <w:r>
              <w:rPr>
                <w:b w:val="0"/>
                <w:sz w:val="16"/>
              </w:rPr>
              <w:t>Rs 5203.5L</w:t>
            </w:r>
          </w:p>
        </w:tc>
        <w:tc>
          <w:tcPr>
            <w:tcW w:type="dxa" w:w="2550"/>
            <w:shd w:val="clear" w:color="auto" w:fill="FFFFFF"/>
            <w:tcBorders>
              <w:top w:val="single" w:sz="4" w:color="BBBBBB"/>
              <w:left w:val="single" w:sz="4" w:color="BBBBBB"/>
              <w:bottom w:val="single" w:sz="4" w:color="BBBBBB"/>
              <w:right w:val="single" w:sz="4" w:color="BBBBBB"/>
            </w:tcBorders>
          </w:tcPr>
          <w:p>
            <w:pPr>
              <w:jc w:val="center"/>
            </w:pPr>
            <w:r/>
            <w:r>
              <w:rPr>
                <w:b w:val="0"/>
                <w:sz w:val="16"/>
              </w:rPr>
              <w:t>259</w:t>
            </w:r>
          </w:p>
        </w:tc>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VS32 Precision Steel</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GI Wire</w:t>
            </w:r>
          </w:p>
        </w:tc>
        <w:tc>
          <w:tcPr>
            <w:tcW w:type="dxa" w:w="2550"/>
            <w:shd w:val="clear" w:color="auto" w:fill="F9FAFB"/>
            <w:tcBorders>
              <w:top w:val="single" w:sz="4" w:color="BBBBBB"/>
              <w:left w:val="single" w:sz="4" w:color="BBBBBB"/>
              <w:bottom w:val="single" w:sz="4" w:color="BBBBBB"/>
              <w:right w:val="single" w:sz="4" w:color="BBBBBB"/>
            </w:tcBorders>
          </w:tcPr>
          <w:p>
            <w:pPr>
              <w:jc w:val="right"/>
            </w:pPr>
            <w:r/>
            <w:r>
              <w:rPr>
                <w:b w:val="0"/>
                <w:sz w:val="16"/>
              </w:rPr>
              <w:t>Rs 5129.8L</w:t>
            </w:r>
          </w:p>
        </w:tc>
        <w:tc>
          <w:tcPr>
            <w:tcW w:type="dxa" w:w="2550"/>
            <w:shd w:val="clear" w:color="auto" w:fill="F9FAFB"/>
            <w:tcBorders>
              <w:top w:val="single" w:sz="4" w:color="BBBBBB"/>
              <w:left w:val="single" w:sz="4" w:color="BBBBBB"/>
              <w:bottom w:val="single" w:sz="4" w:color="BBBBBB"/>
              <w:right w:val="single" w:sz="4" w:color="BBBBBB"/>
            </w:tcBorders>
          </w:tcPr>
          <w:p>
            <w:pPr>
              <w:jc w:val="center"/>
            </w:pPr>
            <w:r/>
            <w:r>
              <w:rPr>
                <w:b w:val="0"/>
                <w:sz w:val="16"/>
              </w:rPr>
              <w:t>238</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VS02 SAIL Distribution, VS04 Shyam Metalics, VS05 Bhushan Steel, VS25 Laxmi Hardware, VS34 Supreme Fittings</w:t>
            </w:r>
          </w:p>
        </w:tc>
      </w:tr>
      <w:tr>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Hex Bars</w:t>
            </w:r>
          </w:p>
        </w:tc>
        <w:tc>
          <w:tcPr>
            <w:tcW w:type="dxa" w:w="2550"/>
            <w:shd w:val="clear" w:color="auto" w:fill="FFFFFF"/>
            <w:tcBorders>
              <w:top w:val="single" w:sz="4" w:color="BBBBBB"/>
              <w:left w:val="single" w:sz="4" w:color="BBBBBB"/>
              <w:bottom w:val="single" w:sz="4" w:color="BBBBBB"/>
              <w:right w:val="single" w:sz="4" w:color="BBBBBB"/>
            </w:tcBorders>
          </w:tcPr>
          <w:p>
            <w:pPr>
              <w:jc w:val="right"/>
            </w:pPr>
            <w:r/>
            <w:r>
              <w:rPr>
                <w:b w:val="0"/>
                <w:sz w:val="16"/>
              </w:rPr>
              <w:t>Rs 5081.1L</w:t>
            </w:r>
          </w:p>
        </w:tc>
        <w:tc>
          <w:tcPr>
            <w:tcW w:type="dxa" w:w="2550"/>
            <w:shd w:val="clear" w:color="auto" w:fill="FFFFFF"/>
            <w:tcBorders>
              <w:top w:val="single" w:sz="4" w:color="BBBBBB"/>
              <w:left w:val="single" w:sz="4" w:color="BBBBBB"/>
              <w:bottom w:val="single" w:sz="4" w:color="BBBBBB"/>
              <w:right w:val="single" w:sz="4" w:color="BBBBBB"/>
            </w:tcBorders>
          </w:tcPr>
          <w:p>
            <w:pPr>
              <w:jc w:val="center"/>
            </w:pPr>
            <w:r/>
            <w:r>
              <w:rPr>
                <w:b w:val="0"/>
                <w:sz w:val="16"/>
              </w:rPr>
              <w:t>231</w:t>
            </w:r>
          </w:p>
        </w:tc>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VS03 Tata Steel Service, VS18 Kumar Hardware</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SS Sheets</w:t>
            </w:r>
          </w:p>
        </w:tc>
        <w:tc>
          <w:tcPr>
            <w:tcW w:type="dxa" w:w="2550"/>
            <w:shd w:val="clear" w:color="auto" w:fill="F9FAFB"/>
            <w:tcBorders>
              <w:top w:val="single" w:sz="4" w:color="BBBBBB"/>
              <w:left w:val="single" w:sz="4" w:color="BBBBBB"/>
              <w:bottom w:val="single" w:sz="4" w:color="BBBBBB"/>
              <w:right w:val="single" w:sz="4" w:color="BBBBBB"/>
            </w:tcBorders>
          </w:tcPr>
          <w:p>
            <w:pPr>
              <w:jc w:val="right"/>
            </w:pPr>
            <w:r/>
            <w:r>
              <w:rPr>
                <w:b w:val="0"/>
                <w:sz w:val="16"/>
              </w:rPr>
              <w:t>Rs 5013.4L</w:t>
            </w:r>
          </w:p>
        </w:tc>
        <w:tc>
          <w:tcPr>
            <w:tcW w:type="dxa" w:w="2550"/>
            <w:shd w:val="clear" w:color="auto" w:fill="F9FAFB"/>
            <w:tcBorders>
              <w:top w:val="single" w:sz="4" w:color="BBBBBB"/>
              <w:left w:val="single" w:sz="4" w:color="BBBBBB"/>
              <w:bottom w:val="single" w:sz="4" w:color="BBBBBB"/>
              <w:right w:val="single" w:sz="4" w:color="BBBBBB"/>
            </w:tcBorders>
          </w:tcPr>
          <w:p>
            <w:pPr>
              <w:jc w:val="center"/>
            </w:pPr>
            <w:r/>
            <w:r>
              <w:rPr>
                <w:b w:val="0"/>
                <w:sz w:val="16"/>
              </w:rPr>
              <w:t>254</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6"/>
              </w:rPr>
              <w:t>VS08 Ratnamani Metals, VS21 Viraj Profiles</w:t>
            </w:r>
          </w:p>
        </w:tc>
      </w:tr>
      <w:tr>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MS Pipes</w:t>
            </w:r>
          </w:p>
        </w:tc>
        <w:tc>
          <w:tcPr>
            <w:tcW w:type="dxa" w:w="2550"/>
            <w:shd w:val="clear" w:color="auto" w:fill="FFFFFF"/>
            <w:tcBorders>
              <w:top w:val="single" w:sz="4" w:color="BBBBBB"/>
              <w:left w:val="single" w:sz="4" w:color="BBBBBB"/>
              <w:bottom w:val="single" w:sz="4" w:color="BBBBBB"/>
              <w:right w:val="single" w:sz="4" w:color="BBBBBB"/>
            </w:tcBorders>
          </w:tcPr>
          <w:p>
            <w:pPr>
              <w:jc w:val="right"/>
            </w:pPr>
            <w:r/>
            <w:r>
              <w:rPr>
                <w:b w:val="0"/>
                <w:sz w:val="16"/>
              </w:rPr>
              <w:t>Rs 4884.1L</w:t>
            </w:r>
          </w:p>
        </w:tc>
        <w:tc>
          <w:tcPr>
            <w:tcW w:type="dxa" w:w="2550"/>
            <w:shd w:val="clear" w:color="auto" w:fill="FFFFFF"/>
            <w:tcBorders>
              <w:top w:val="single" w:sz="4" w:color="BBBBBB"/>
              <w:left w:val="single" w:sz="4" w:color="BBBBBB"/>
              <w:bottom w:val="single" w:sz="4" w:color="BBBBBB"/>
              <w:right w:val="single" w:sz="4" w:color="BBBBBB"/>
            </w:tcBorders>
          </w:tcPr>
          <w:p>
            <w:pPr>
              <w:jc w:val="center"/>
            </w:pPr>
            <w:r/>
            <w:r>
              <w:rPr>
                <w:b w:val="0"/>
                <w:sz w:val="16"/>
              </w:rPr>
              <w:t>240</w:t>
            </w:r>
          </w:p>
        </w:tc>
        <w:tc>
          <w:tcPr>
            <w:tcW w:type="dxa" w:w="2550"/>
            <w:shd w:val="clear" w:color="auto" w:fill="FFFFFF"/>
            <w:tcBorders>
              <w:top w:val="single" w:sz="4" w:color="BBBBBB"/>
              <w:left w:val="single" w:sz="4" w:color="BBBBBB"/>
              <w:bottom w:val="single" w:sz="4" w:color="BBBBBB"/>
              <w:right w:val="single" w:sz="4" w:color="BBBBBB"/>
            </w:tcBorders>
          </w:tcPr>
          <w:p>
            <w:pPr>
              <w:jc w:val="left"/>
            </w:pPr>
            <w:r/>
            <w:r>
              <w:rPr>
                <w:b w:val="0"/>
                <w:sz w:val="16"/>
              </w:rPr>
              <w:t>VS01 Jindal Steel &amp; Power, VS19 Thakur Steel, VS22 Ratan Steel, VS28 Param Industries</w:t>
            </w:r>
          </w:p>
        </w:tc>
      </w:tr>
    </w:tbl>
    <w:p/>
    <w:p>
      <w:pPr>
        <w:spacing w:before="160" w:after="80"/>
      </w:pPr>
      <w:r>
        <w:rPr>
          <w:b/>
          <w:color w:val="1F3864"/>
          <w:sz w:val="28"/>
        </w:rPr>
        <w:t>4. Risks and Mitigations</w:t>
      </w:r>
    </w:p>
    <w:p>
      <w:pPr>
        <w:pBdr>
          <w:bottom w:val="single" w:sz="6" w:color="2E5FA3"/>
        </w:pBdr>
        <w:spacing w:after="80"/>
      </w:pP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1F3864"/>
          </w:tcPr>
          <w:p>
            <w:pPr>
              <w:jc w:val="center"/>
            </w:pPr>
            <w:r/>
            <w:r>
              <w:rPr>
                <w:b/>
                <w:color w:val="FFFFFF"/>
                <w:sz w:val="18"/>
              </w:rPr>
              <w:t>Risk</w:t>
            </w:r>
          </w:p>
        </w:tc>
        <w:tc>
          <w:tcPr>
            <w:tcW w:type="dxa" w:w="3400"/>
            <w:shd w:val="clear" w:color="auto" w:fill="1F3864"/>
          </w:tcPr>
          <w:p>
            <w:pPr>
              <w:jc w:val="center"/>
            </w:pPr>
            <w:r/>
            <w:r>
              <w:rPr>
                <w:b/>
                <w:color w:val="FFFFFF"/>
                <w:sz w:val="18"/>
              </w:rPr>
              <w:t>Description</w:t>
            </w:r>
          </w:p>
        </w:tc>
        <w:tc>
          <w:tcPr>
            <w:tcW w:type="dxa" w:w="3400"/>
            <w:shd w:val="clear" w:color="auto" w:fill="1F3864"/>
          </w:tcPr>
          <w:p>
            <w:pPr>
              <w:jc w:val="center"/>
            </w:pPr>
            <w:r/>
            <w:r>
              <w:rPr>
                <w:b/>
                <w:color w:val="FFFFFF"/>
                <w:sz w:val="18"/>
              </w:rPr>
              <w:t>Mitigation</w:t>
            </w:r>
          </w:p>
        </w:tc>
      </w:tr>
      <w:tr>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Thin cover: Hex Bars</w:t>
            </w:r>
          </w:p>
        </w:tc>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VS03 is the primary Hex Bars supplier (234 MT, Rs 1.89 Cr). VS18 is the only registered alternative. If VS18 cannot absorb the volume, Arora must run off-master until a second supplier is qualified.</w:t>
            </w:r>
          </w:p>
        </w:tc>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Before exit: confirm VS18 capacity in writing. Identify and onboard one additional Hex Bars supplier within 6 months.</w:t>
            </w:r>
          </w:p>
        </w:tc>
      </w:tr>
      <w:tr>
        <w:tc>
          <w:tcPr>
            <w:tcW w:type="dxa" w:w="3400"/>
            <w:shd w:val="clear" w:color="auto" w:fill="FFFFFF"/>
            <w:tcBorders>
              <w:top w:val="single" w:sz="4" w:color="BBBBBB"/>
              <w:left w:val="single" w:sz="4" w:color="BBBBBB"/>
              <w:bottom w:val="single" w:sz="4" w:color="BBBBBB"/>
              <w:right w:val="single" w:sz="4" w:color="BBBBBB"/>
            </w:tcBorders>
          </w:tcPr>
          <w:p>
            <w:pPr>
              <w:jc w:val="left"/>
            </w:pPr>
            <w:r/>
            <w:r>
              <w:rPr>
                <w:b w:val="0"/>
                <w:sz w:val="18"/>
              </w:rPr>
              <w:t>Disruption during transition</w:t>
            </w:r>
          </w:p>
        </w:tc>
        <w:tc>
          <w:tcPr>
            <w:tcW w:type="dxa" w:w="3400"/>
            <w:shd w:val="clear" w:color="auto" w:fill="FFFFFF"/>
            <w:tcBorders>
              <w:top w:val="single" w:sz="4" w:color="BBBBBB"/>
              <w:left w:val="single" w:sz="4" w:color="BBBBBB"/>
              <w:bottom w:val="single" w:sz="4" w:color="BBBBBB"/>
              <w:right w:val="single" w:sz="4" w:color="BBBBBB"/>
            </w:tcBorders>
          </w:tcPr>
          <w:p>
            <w:pPr>
              <w:jc w:val="left"/>
            </w:pPr>
            <w:r/>
            <w:r>
              <w:rPr>
                <w:b w:val="0"/>
                <w:sz w:val="18"/>
              </w:rPr>
              <w:t>The three POOR suppliers collectively handle Rs 93.1 Cr of spend. Simultaneous exit would be disruptive.</w:t>
            </w:r>
          </w:p>
        </w:tc>
        <w:tc>
          <w:tcPr>
            <w:tcW w:type="dxa" w:w="3400"/>
            <w:shd w:val="clear" w:color="auto" w:fill="FFFFFF"/>
            <w:tcBorders>
              <w:top w:val="single" w:sz="4" w:color="BBBBBB"/>
              <w:left w:val="single" w:sz="4" w:color="BBBBBB"/>
              <w:bottom w:val="single" w:sz="4" w:color="BBBBBB"/>
              <w:right w:val="single" w:sz="4" w:color="BBBBBB"/>
            </w:tcBorders>
          </w:tcPr>
          <w:p>
            <w:pPr>
              <w:jc w:val="left"/>
            </w:pPr>
            <w:r/>
            <w:r>
              <w:rPr>
                <w:b w:val="0"/>
                <w:sz w:val="18"/>
              </w:rPr>
              <w:t>Staggered exit: VS12 first (highest loss), then VS19, then VS03. Each with a 3-month parallel run. Target full exit within 12 months.</w:t>
            </w:r>
          </w:p>
        </w:tc>
      </w:tr>
      <w:tr>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Replacement suppliers inherit volume spikes</w:t>
            </w:r>
          </w:p>
        </w:tc>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Doubling or tripling volume to a single replacement could degrade their performance.</w:t>
            </w:r>
          </w:p>
        </w:tc>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Spread volume across 2-3 alternatives per category. Monitor their scorecards quarterly after transition.</w:t>
            </w:r>
          </w:p>
        </w:tc>
      </w:tr>
      <w:tr>
        <w:tc>
          <w:tcPr>
            <w:tcW w:type="dxa" w:w="3400"/>
            <w:shd w:val="clear" w:color="auto" w:fill="FFFFFF"/>
            <w:tcBorders>
              <w:top w:val="single" w:sz="4" w:color="BBBBBB"/>
              <w:left w:val="single" w:sz="4" w:color="BBBBBB"/>
              <w:bottom w:val="single" w:sz="4" w:color="BBBBBB"/>
              <w:right w:val="single" w:sz="4" w:color="BBBBBB"/>
            </w:tcBorders>
          </w:tcPr>
          <w:p>
            <w:pPr>
              <w:jc w:val="left"/>
            </w:pPr>
            <w:r/>
            <w:r>
              <w:rPr>
                <w:b w:val="0"/>
                <w:sz w:val="18"/>
              </w:rPr>
              <w:t>Supplier relationships and Kiran's pushback</w:t>
            </w:r>
          </w:p>
        </w:tc>
        <w:tc>
          <w:tcPr>
            <w:tcW w:type="dxa" w:w="3400"/>
            <w:shd w:val="clear" w:color="auto" w:fill="FFFFFF"/>
            <w:tcBorders>
              <w:top w:val="single" w:sz="4" w:color="BBBBBB"/>
              <w:left w:val="single" w:sz="4" w:color="BBBBBB"/>
              <w:bottom w:val="single" w:sz="4" w:color="BBBBBB"/>
              <w:right w:val="single" w:sz="4" w:color="BBBBBB"/>
            </w:tcBorders>
          </w:tcPr>
          <w:p>
            <w:pPr>
              <w:jc w:val="left"/>
            </w:pPr>
            <w:r/>
            <w:r>
              <w:rPr>
                <w:b w:val="0"/>
                <w:sz w:val="18"/>
              </w:rPr>
              <w:t>VS12, VS19, VS03 have 3, 12, and 2 years of relationship respectively. VS19 and VS03 may resist exit.</w:t>
            </w:r>
          </w:p>
        </w:tc>
        <w:tc>
          <w:tcPr>
            <w:tcW w:type="dxa" w:w="3400"/>
            <w:shd w:val="clear" w:color="auto" w:fill="FFFFFF"/>
            <w:tcBorders>
              <w:top w:val="single" w:sz="4" w:color="BBBBBB"/>
              <w:left w:val="single" w:sz="4" w:color="BBBBBB"/>
              <w:bottom w:val="single" w:sz="4" w:color="BBBBBB"/>
              <w:right w:val="single" w:sz="4" w:color="BBBBBB"/>
            </w:tcBorders>
          </w:tcPr>
          <w:p>
            <w:pPr>
              <w:jc w:val="left"/>
            </w:pPr>
            <w:r/>
            <w:r>
              <w:rPr>
                <w:b w:val="0"/>
                <w:sz w:val="18"/>
              </w:rPr>
              <w:t>Run the negotiation briefs (D4) first. If suppliers refuse to correct pricing and billing, the replacement conversation follows naturally from the documented data.</w:t>
            </w:r>
          </w:p>
        </w:tc>
      </w:tr>
      <w:tr>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Off-master spend remains untracked</w:t>
            </w:r>
          </w:p>
        </w:tc>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Even after replacing the three POOR suppliers, 87%% of POs are off-master and unscored.</w:t>
            </w:r>
          </w:p>
        </w:tc>
        <w:tc>
          <w:tcPr>
            <w:tcW w:type="dxa" w:w="3400"/>
            <w:shd w:val="clear" w:color="auto" w:fill="FFF8F0"/>
            <w:tcBorders>
              <w:top w:val="single" w:sz="4" w:color="BBBBBB"/>
              <w:left w:val="single" w:sz="4" w:color="BBBBBB"/>
              <w:bottom w:val="single" w:sz="4" w:color="BBBBBB"/>
              <w:right w:val="single" w:sz="4" w:color="BBBBBB"/>
            </w:tcBorders>
          </w:tcPr>
          <w:p>
            <w:pPr>
              <w:jc w:val="left"/>
            </w:pPr>
            <w:r/>
            <w:r>
              <w:rPr>
                <w:b w:val="0"/>
                <w:sz w:val="18"/>
              </w:rPr>
              <w:t>Category registration audit (Section 3) is the highest-leverage systemic fix. Target: bring at least the top 10 materials into the master within 3 months.</w:t>
            </w:r>
          </w:p>
        </w:tc>
      </w:tr>
    </w:tbl>
    <w:p/>
    <w:p>
      <w:pPr>
        <w:spacing w:before="160" w:after="80"/>
      </w:pPr>
      <w:r>
        <w:rPr>
          <w:b/>
          <w:color w:val="1F3864"/>
          <w:sz w:val="28"/>
        </w:rPr>
        <w:t>5. Decision Summary</w:t>
      </w:r>
    </w:p>
    <w:p>
      <w:pPr>
        <w:pBdr>
          <w:bottom w:val="single" w:sz="6" w:color="2E5FA3"/>
        </w:pBdr>
        <w:spacing w:after="8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1F3864"/>
          </w:tcPr>
          <w:p>
            <w:pPr>
              <w:jc w:val="center"/>
            </w:pPr>
            <w:r/>
            <w:r>
              <w:rPr>
                <w:b/>
                <w:color w:val="FFFFFF"/>
                <w:sz w:val="18"/>
              </w:rPr>
              <w:t>Supplier</w:t>
            </w:r>
          </w:p>
        </w:tc>
        <w:tc>
          <w:tcPr>
            <w:tcW w:type="dxa" w:w="2550"/>
            <w:shd w:val="clear" w:color="auto" w:fill="1F3864"/>
          </w:tcPr>
          <w:p>
            <w:pPr>
              <w:jc w:val="center"/>
            </w:pPr>
            <w:r/>
            <w:r>
              <w:rPr>
                <w:b/>
                <w:color w:val="FFFFFF"/>
                <w:sz w:val="18"/>
              </w:rPr>
              <w:t>Decision</w:t>
            </w:r>
          </w:p>
        </w:tc>
        <w:tc>
          <w:tcPr>
            <w:tcW w:type="dxa" w:w="2550"/>
            <w:shd w:val="clear" w:color="auto" w:fill="1F3864"/>
          </w:tcPr>
          <w:p>
            <w:pPr>
              <w:jc w:val="center"/>
            </w:pPr>
            <w:r/>
            <w:r>
              <w:rPr>
                <w:b/>
                <w:color w:val="FFFFFF"/>
                <w:sz w:val="18"/>
              </w:rPr>
              <w:t>Preferred replacement(s)</w:t>
            </w:r>
          </w:p>
        </w:tc>
        <w:tc>
          <w:tcPr>
            <w:tcW w:type="dxa" w:w="2550"/>
            <w:shd w:val="clear" w:color="auto" w:fill="1F3864"/>
          </w:tcPr>
          <w:p>
            <w:pPr>
              <w:jc w:val="center"/>
            </w:pPr>
            <w:r/>
            <w:r>
              <w:rPr>
                <w:b/>
                <w:color w:val="FFFFFF"/>
                <w:sz w:val="18"/>
              </w:rPr>
              <w:t>Timeline</w:t>
            </w:r>
          </w:p>
        </w:tc>
      </w:tr>
      <w:tr>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VS12 Nutan Tubes (POOR #1)</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EXIT all master categories</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Spring Steel: VS02 SAIL Distribution</w:t>
              <w:br/>
              <w:t>HR Coils: VS15 Western Steel</w:t>
              <w:br/>
              <w:t>MS Flats: VS29 Global Metals</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3-month parallel, then exit</w:t>
            </w:r>
          </w:p>
        </w:tc>
      </w:tr>
      <w:tr>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VS19 Thakur Steel (POOR #2)</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EXIT all master categories</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MS Pipes: VS22 Ratan Steel</w:t>
              <w:br/>
              <w:t>ERW Pipes: VS21 Viraj Profiles</w:t>
              <w:br/>
              <w:t>CR Sheets: VS25 Laxmi Hardware</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After VS12 exit, 3-month parallel</w:t>
            </w:r>
          </w:p>
        </w:tc>
      </w:tr>
      <w:tr>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VS03 Tata Steel Service (POOR #3)</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EXIT Hex Bars (only master cat)</w:t>
              <w:br/>
              <w:t>— confirm capacity first</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Hex Bars: VS18 Kumar Hardware</w:t>
              <w:br/>
              <w:t>(only registered alternative)</w:t>
            </w:r>
          </w:p>
        </w:tc>
        <w:tc>
          <w:tcPr>
            <w:tcW w:type="dxa" w:w="2550"/>
            <w:shd w:val="clear" w:color="auto" w:fill="FFE8E8"/>
            <w:tcBorders>
              <w:top w:val="single" w:sz="4" w:color="BBBBBB"/>
              <w:left w:val="single" w:sz="4" w:color="BBBBBB"/>
              <w:bottom w:val="single" w:sz="4" w:color="BBBBBB"/>
              <w:right w:val="single" w:sz="4" w:color="BBBBBB"/>
            </w:tcBorders>
          </w:tcPr>
          <w:p>
            <w:pPr>
              <w:jc w:val="left"/>
            </w:pPr>
            <w:r/>
            <w:r>
              <w:rPr>
                <w:b w:val="0"/>
                <w:sz w:val="18"/>
              </w:rPr>
              <w:t>After VS19 exit; confirm capacity before exit</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VS16 Garg Enterprises (WATCH)</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RETAIN — monitor price and returns</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None (ACCEPTABLE rating)</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6-month review if return rate rises</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VS17 Modern Metals (WATCH)</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RETAIN — monitor return rate</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None (ACCEPTABLE rating)</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6-month review if return rate rises</w:t>
            </w:r>
          </w:p>
        </w:tc>
      </w:tr>
      <w:tr>
        <w:tc>
          <w:tcPr>
            <w:tcW w:type="dxa" w:w="2550"/>
            <w:shd w:val="clear" w:color="auto" w:fill="E8F5E9"/>
            <w:tcBorders>
              <w:top w:val="single" w:sz="4" w:color="BBBBBB"/>
              <w:left w:val="single" w:sz="4" w:color="BBBBBB"/>
              <w:bottom w:val="single" w:sz="4" w:color="BBBBBB"/>
              <w:right w:val="single" w:sz="4" w:color="BBBBBB"/>
            </w:tcBorders>
          </w:tcPr>
          <w:p>
            <w:pPr>
              <w:jc w:val="left"/>
            </w:pPr>
            <w:r/>
            <w:r>
              <w:rPr>
                <w:b w:val="0"/>
                <w:sz w:val="18"/>
              </w:rPr>
              <w:t>Off-master spend (87%% of POs)</w:t>
            </w:r>
          </w:p>
        </w:tc>
        <w:tc>
          <w:tcPr>
            <w:tcW w:type="dxa" w:w="2550"/>
            <w:shd w:val="clear" w:color="auto" w:fill="E8F5E9"/>
            <w:tcBorders>
              <w:top w:val="single" w:sz="4" w:color="BBBBBB"/>
              <w:left w:val="single" w:sz="4" w:color="BBBBBB"/>
              <w:bottom w:val="single" w:sz="4" w:color="BBBBBB"/>
              <w:right w:val="single" w:sz="4" w:color="BBBBBB"/>
            </w:tcBorders>
          </w:tcPr>
          <w:p>
            <w:pPr>
              <w:jc w:val="left"/>
            </w:pPr>
            <w:r/>
            <w:r>
              <w:rPr>
                <w:b w:val="0"/>
                <w:sz w:val="18"/>
              </w:rPr>
              <w:t>AUDIT — update supplier_master</w:t>
            </w:r>
          </w:p>
        </w:tc>
        <w:tc>
          <w:tcPr>
            <w:tcW w:type="dxa" w:w="2550"/>
            <w:shd w:val="clear" w:color="auto" w:fill="E8F5E9"/>
            <w:tcBorders>
              <w:top w:val="single" w:sz="4" w:color="BBBBBB"/>
              <w:left w:val="single" w:sz="4" w:color="BBBBBB"/>
              <w:bottom w:val="single" w:sz="4" w:color="BBBBBB"/>
              <w:right w:val="single" w:sz="4" w:color="BBBBBB"/>
            </w:tcBorders>
          </w:tcPr>
          <w:p>
            <w:pPr>
              <w:jc w:val="left"/>
            </w:pPr>
            <w:r/>
            <w:r>
              <w:rPr>
                <w:b w:val="0"/>
                <w:sz w:val="18"/>
              </w:rPr>
              <w:t>Register existing suppliers for categories they actually supply</w:t>
            </w:r>
          </w:p>
        </w:tc>
        <w:tc>
          <w:tcPr>
            <w:tcW w:type="dxa" w:w="2550"/>
            <w:shd w:val="clear" w:color="auto" w:fill="E8F5E9"/>
            <w:tcBorders>
              <w:top w:val="single" w:sz="4" w:color="BBBBBB"/>
              <w:left w:val="single" w:sz="4" w:color="BBBBBB"/>
              <w:bottom w:val="single" w:sz="4" w:color="BBBBBB"/>
              <w:right w:val="single" w:sz="4" w:color="BBBBBB"/>
            </w:tcBorders>
          </w:tcPr>
          <w:p>
            <w:pPr>
              <w:jc w:val="left"/>
            </w:pPr>
            <w:r/>
            <w:r>
              <w:rPr>
                <w:b w:val="0"/>
                <w:sz w:val="18"/>
              </w:rPr>
              <w:t>Start within 1 month; complete in 3 months</w:t>
            </w:r>
          </w:p>
        </w:tc>
      </w:tr>
      <w:tr>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Scorecard re-run</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Re-run after registration audit</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phase3_scorecard.py</w:t>
            </w:r>
          </w:p>
        </w:tc>
        <w:tc>
          <w:tcPr>
            <w:tcW w:type="dxa" w:w="2550"/>
            <w:shd w:val="clear" w:color="auto" w:fill="F9FAFB"/>
            <w:tcBorders>
              <w:top w:val="single" w:sz="4" w:color="BBBBBB"/>
              <w:left w:val="single" w:sz="4" w:color="BBBBBB"/>
              <w:bottom w:val="single" w:sz="4" w:color="BBBBBB"/>
              <w:right w:val="single" w:sz="4" w:color="BBBBBB"/>
            </w:tcBorders>
          </w:tcPr>
          <w:p>
            <w:pPr>
              <w:jc w:val="left"/>
            </w:pPr>
            <w:r/>
            <w:r>
              <w:rPr>
                <w:b w:val="0"/>
                <w:sz w:val="18"/>
              </w:rPr>
              <w:t>After master update</w:t>
            </w:r>
          </w:p>
        </w:tc>
      </w:tr>
    </w:tbl>
    <w:p/>
    <w:p>
      <w:pPr>
        <w:spacing w:before="40" w:after="40"/>
      </w:pPr>
      <w:r>
        <w:rPr>
          <w:b w:val="0"/>
          <w:i/>
          <w:color w:val="666666"/>
          <w:sz w:val="16"/>
        </w:rPr>
        <w:t>Methodology reference: Replacement candidates are selected from the panel based on (1) registration in the same master category as the POOR supplier, (2) ACCEPTABLE scorecard tier (composite score &gt;= 85), and (3) existing volume in that category as a capacity proxy. years_of_relationship and is_underperformer were not used in any scoring or selection. All figures from Supplier_Evidence_Workbook.xlsx and the CSV outputs in the output/ folder.</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