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Calder Employee Notice Pack</w:t>
      </w:r>
    </w:p>
    <w:p>
      <w:r>
        <w:t>MEMORANDUM / FILE REPORT</w:t>
      </w:r>
    </w:p>
    <w:p>
      <w:r>
        <w:t>TO: Harvey Specter, Senior Partner</w:t>
      </w:r>
    </w:p>
    <w:p>
      <w:r>
        <w:t>FROM: Brian Altman, Associate</w:t>
      </w:r>
    </w:p>
    <w:p>
      <w:r>
        <w:t>DATE: May 03, 2026</w:t>
      </w:r>
    </w:p>
    <w:p>
      <w:r>
        <w:t>SUBJECT: Calder Employee Notice Pack - Bratton Gould v. Edward Darby</w:t>
      </w:r>
    </w:p>
    <w:p/>
    <w:p>
      <w:r>
        <w:t>As requested, I have reviewed the latest filings regarding the Bratton Gould matter.</w:t>
      </w:r>
    </w:p>
    <w:p>
      <w:r>
        <w:t>The SEC investigation has yielded no evidence of insider trading.</w:t>
      </w:r>
    </w:p>
    <w:p>
      <w:r>
        <w:t>The non-compete clause in section 4.b is legally unenforceable under New York State law.</w:t>
      </w:r>
    </w:p>
    <w:p/>
    <w:p>
      <w:r>
        <w:t>Next Steps:</w:t>
      </w:r>
    </w:p>
    <w:p>
      <w:r>
        <w:t>1. Schedule a deposition with Edward Darby.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Brian Altman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