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Meridian Morality Clause Markup</w:t>
      </w:r>
    </w:p>
    <w:p>
      <w:r>
        <w:t>MEMORANDUM / FILE REPORT</w:t>
      </w:r>
    </w:p>
    <w:p>
      <w:r>
        <w:t>TO: Daniel Hardman, Senior Partner</w:t>
      </w:r>
    </w:p>
    <w:p>
      <w:r>
        <w:t>FROM: Oliver Grady, Associate</w:t>
      </w:r>
    </w:p>
    <w:p>
      <w:r>
        <w:t>DATE: May 03, 2026</w:t>
      </w:r>
    </w:p>
    <w:p>
      <w:r>
        <w:t>SUBJECT: Meridian Morality Clause Markup - McKesson Motors v. William Sutter</w:t>
      </w:r>
    </w:p>
    <w:p/>
    <w:p>
      <w:r>
        <w:t>As requested, I have reviewed the latest filings regarding the McKesson Motors matter.</w:t>
      </w:r>
    </w:p>
    <w:p>
      <w:r>
        <w:t>Pursuant to the aforementioned subpoena, we are filing a motion to quash immediately.</w:t>
      </w:r>
    </w:p>
    <w:p>
      <w:r>
        <w:t>Our client explicitly denies any breach of fiduciary duty or misappropriation of corporate assets.</w:t>
      </w:r>
    </w:p>
    <w:p/>
    <w:p>
      <w:r>
        <w:t>Next Steps:</w:t>
      </w:r>
    </w:p>
    <w:p>
      <w:r>
        <w:t>1. Schedule a deposition with William Sutter.</w:t>
      </w:r>
    </w:p>
    <w:p>
      <w:r>
        <w:t>2. File the injunction by 5:00 PM tomorrow.</w:t>
      </w:r>
    </w:p>
    <w:p>
      <w:r>
        <w:t>3. Have Benjamin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