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Vale Financing Closeout Checklist</w:t>
      </w:r>
    </w:p>
    <w:p>
      <w:r>
        <w:t>MEMORANDUM / FILE REPORT</w:t>
      </w:r>
    </w:p>
    <w:p>
      <w:r>
        <w:t>TO: Louis Litt, Senior Partner</w:t>
      </w:r>
    </w:p>
    <w:p>
      <w:r>
        <w:t>FROM: Oliver Grady, Associate</w:t>
      </w:r>
    </w:p>
    <w:p>
      <w:r>
        <w:t>DATE: May 03, 2026</w:t>
      </w:r>
    </w:p>
    <w:p>
      <w:r>
        <w:t>SUBJECT: Vale Financing Closeout Checklist - Rand Kaldor v. William Sutter</w:t>
      </w:r>
    </w:p>
    <w:p/>
    <w:p>
      <w:r>
        <w:t>As requested, I have reviewed the latest filings regarding the Rand Kaldor matter.</w:t>
      </w:r>
    </w:p>
    <w:p>
      <w:r>
        <w:t>Our client explicitly denies any breach of fiduciary duty or misappropriation of corporate assets.</w:t>
      </w:r>
    </w:p>
    <w:p>
      <w:r>
        <w:t>The SEC investigation has yielded no evidence of insider trading.</w:t>
      </w:r>
    </w:p>
    <w:p/>
    <w:p>
      <w:r>
        <w:t>Next Steps:</w:t>
      </w:r>
    </w:p>
    <w:p>
      <w:r>
        <w:t>1. Schedule a deposition with William Sutter.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