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64748B"/>
          <w:spacing w:val="30"/>
          <w:sz w:val="20"/>
          <w:szCs w:val="20"/>
        </w:rPr>
        <w:t xml:space="preserve">Project Synopsis</w:t>
      </w:r>
    </w:p>
    <w:p>
      <w:pPr>
        <w:spacing w:after="80"/>
        <w:jc w:val="center"/>
      </w:pPr>
      <w:r>
        <w:rPr>
          <w:b/>
          <w:bCs/>
          <w:color w:val="1E3A8A"/>
          <w:sz w:val="44"/>
          <w:szCs w:val="44"/>
        </w:rPr>
        <w:t xml:space="preserve">OmniShield AI</w:t>
      </w:r>
    </w:p>
    <w:p>
      <w:pPr>
        <w:spacing w:after="260"/>
        <w:jc w:val="center"/>
      </w:pPr>
      <w:r>
        <w:rPr>
          <w:i/>
          <w:iCs/>
          <w:color w:val="334155"/>
          <w:sz w:val="22"/>
          <w:szCs w:val="22"/>
        </w:rPr>
        <w:t xml:space="preserve">An AI-Driven Security Orchestration, Automation and Response (SOAR) Platform for Real-Time Network Threat Detection and Autonomous Containment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2400"/>
        <w:gridCol w:w="6960"/>
      </w:tblGrid>
      <w:tr>
        <w:tc>
          <w:tcPr>
            <w:tcW w:type="dxa" w:w="2400"/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OmniShield AI – AI-Driven SOAR Platform for Real-Time Network Threat Detection &amp; Automated Response</w:t>
            </w:r>
          </w:p>
        </w:tc>
      </w:tr>
      <w:tr>
        <w:tc>
          <w:tcPr>
            <w:tcW w:type="dxa" w:w="2400"/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Domain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Cybersecurity · Artificial Intelligence · Network Security Automation</w:t>
            </w:r>
          </w:p>
        </w:tc>
      </w:tr>
      <w:tr>
        <w:tc>
          <w:tcPr>
            <w:tcW w:type="dxa" w:w="2400"/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SDG Alignment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SDG 9 – Industry, Innovation and Infrastructure; SDG 16 – Peace, Justice and Strong Institutions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6" w:space="4"/>
        </w:pBdr>
        <w:spacing w:after="160" w:before="320"/>
      </w:pPr>
      <w:r>
        <w:rPr>
          <w:b/>
          <w:bCs/>
          <w:color w:val="1E3A8A"/>
          <w:sz w:val="26"/>
          <w:szCs w:val="26"/>
        </w:rPr>
        <w:t xml:space="preserve">1. Problem Statement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Modern organizations face a rapidly growing volume and sophistication of network intrusions, ranging from data exfiltration to credential compromise. Security Operations Centers (SOCs) still rely heavily on manual triage: an analyst must notice an alert, correlate it against threat intelligence, decide whether it is malicious, and then manually execute a containment action such as blocking an IP address. This human-in-the-loop bottleneck is too slow for time-critical attacks such as large-scale data exfiltration, where damage can occur within minutes.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Existing rule-based Intrusion Detection Systems (IDS) generate a high volume of false positives and provide little context on which specific adversarial technique an anomaly maps to, forcing analysts to manually cross-reference frameworks such as MITRE ATT&amp;CK. There is a need for a system that can autonomously detect statistically significant network anomalies, reason about them using an AI model grounded in real threat-intelligence data, and take immediate, auditable containment action — while keeping a human analyst informed and in ultimate control.</w:t>
      </w:r>
    </w:p>
    <w:p>
      <w:pPr>
        <w:pStyle w:val="Heading1"/>
        <w:pBdr>
          <w:bottom w:val="single" w:color="1E3A8A" w:sz="6" w:space="4"/>
        </w:pBdr>
        <w:spacing w:after="160" w:before="320"/>
      </w:pPr>
      <w:r>
        <w:rPr>
          <w:b/>
          <w:bCs/>
          <w:color w:val="1E3A8A"/>
          <w:sz w:val="26"/>
          <w:szCs w:val="26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To design and implement a real-time network traffic monitoring pipeline capable of streaming and visualizing live connection data to a security dashboard.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To develop a statistical anomaly detection engine using rolling-window z-score analysis that flags abnormal byte-transfer volumes against a learned traffic baseline.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To integrate a local large language model (via LangChain and Ollama) that classifies detected anomalies and maps them to specific MITRE ATT&amp;CK Enterprise techniques using retrieval-augmented generation (RAG).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To build a vector knowledge base (ChromaDB) of real MITRE ATT&amp;CK technique descriptions for accurate, explainable technique attribution rather than generic classification.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To implement an automated response module that isolates malicious hosts at the network level (Windows Firewall rule injection) upon confirmed detection, with full manual override.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To maintain a persistent, queryable incident log (SQLite) that records every detection and containment action for audit and post-incident analysis.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To evaluate the system's detection accuracy and response latency using a labeled benchmark intrusion dataset (NSL-KDD).</w:t>
      </w:r>
    </w:p>
    <w:p>
      <w:pPr>
        <w:pStyle w:val="Heading1"/>
        <w:pBdr>
          <w:bottom w:val="single" w:color="1E3A8A" w:sz="6" w:space="4"/>
        </w:pBdr>
        <w:spacing w:after="160" w:before="320"/>
      </w:pPr>
      <w:r>
        <w:rPr>
          <w:b/>
          <w:bCs/>
          <w:color w:val="1E3A8A"/>
          <w:sz w:val="26"/>
          <w:szCs w:val="26"/>
        </w:rPr>
        <w:t xml:space="preserve">3. Proposed Methodology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system is organized into five cooperating layers, illustrated in the block diagram in Section 7: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Data Ingestion: Real labeled “normal” connection records from the NSL-KDD network intrusion benchmark dataset are used to synthesize a realistic baseline traffic stream, avoiding purely random simulated data.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Application/Orchestration Layer: A FastAPI backend exposes a WebSocket endpoint that streams live traffic events to the React dashboard, and REST endpoints (protected by API-key authentication) for containment actions.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Detection Engine: Each packet's byte-transfer size is evaluated against a rolling mean and standard deviation of recent baseline traffic; a z-score above a configured threshold flags the packet as anomalous.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AI/Knowledge Layer: On detection, the packet context is passed to a locally hosted Llama 3.1 model through LangChain, which is grounded via RAG over a ChromaDB vector store built from the real MITRE ATT&amp;CK Enterprise STIX dataset, returning a structured verdict — matched technique ID, technique name, confidence score, and a recommended containment action.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Response/Persistence Layer: Confirmed threats trigger PowerShell-driven Windows Firewall rules that block the offending IP across TCP/UDP/ICMP in both directions; every action (block, unblock, or failure) is logged to a SQLite incident table with timestamp and status for full auditability.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Development will proceed iteratively: (1) baseline traffic simulation and streaming, (2) statistical anomaly detector, (3) MITRE knowledge base and RAG-based attribution, (4) automated firewall response and incident logging, (5) dashboard integration and end-to-end testing, (6) evaluation against benchmark attack scenarios.</w:t>
      </w:r>
    </w:p>
    <w:p>
      <w:pPr>
        <w:pStyle w:val="Heading1"/>
        <w:pBdr>
          <w:bottom w:val="single" w:color="1E3A8A" w:sz="6" w:space="4"/>
        </w:pBdr>
        <w:spacing w:after="160" w:before="320"/>
      </w:pPr>
      <w:r>
        <w:rPr>
          <w:b/>
          <w:bCs/>
          <w:color w:val="1E3A8A"/>
          <w:sz w:val="26"/>
          <w:szCs w:val="26"/>
        </w:rPr>
        <w:t xml:space="preserve">4. Expected Outcomes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A working end-to-end SOAR prototype that detects anomalous network behavior in real time and visualizes it on a live analyst dashboard.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Automated, explainable mapping of detected anomalies to specific MITRE ATT&amp;CK techniques rather than a generic “malicious/benign” label.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Autonomous, reversible network-level containment of compromised hosts, reducing mean time to respond (MTTR) compared to manual triage.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A complete, timestamped audit trail of all automated security actions suitable for compliance review.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A reusable reference architecture demonstrating how local LLMs and RAG can be applied to security automation without depending on external cloud AI services, addressing data-sovereignty concerns.</w:t>
      </w:r>
    </w:p>
    <w:p>
      <w:pPr>
        <w:pStyle w:val="Heading1"/>
        <w:pBdr>
          <w:bottom w:val="single" w:color="1E3A8A" w:sz="6" w:space="4"/>
        </w:pBdr>
        <w:spacing w:after="160" w:before="320"/>
      </w:pPr>
      <w:r>
        <w:rPr>
          <w:b/>
          <w:bCs/>
          <w:color w:val="1E3A8A"/>
          <w:sz w:val="26"/>
          <w:szCs w:val="26"/>
        </w:rPr>
        <w:t xml:space="preserve">5. Hardware / Software Requirements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2800"/>
        <w:gridCol w:w="6560"/>
      </w:tblGrid>
      <w:tr>
        <w:tc>
          <w:tcPr>
            <w:tcW w:type="dxa" w:w="2800"/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Hardware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Windows-based host machine (for firewall integration testing), minimum 16 GB RAM and a modern multi-core CPU/GPU recommended for local LLM inference via Ollama</w:t>
            </w:r>
          </w:p>
        </w:tc>
      </w:tr>
      <w:tr>
        <w:tc>
          <w:tcPr>
            <w:tcW w:type="dxa" w:w="2800"/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Backend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Python 3.11+, FastAPI, Uvicorn, LangChain, langchain-ollama, SQLite3</w:t>
            </w:r>
          </w:p>
        </w:tc>
      </w:tr>
      <w:tr>
        <w:tc>
          <w:tcPr>
            <w:tcW w:type="dxa" w:w="2800"/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AI/ML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Ollama runtime with Llama 3.1 model, ChromaDB vector database</w:t>
            </w:r>
          </w:p>
        </w:tc>
      </w:tr>
      <w:tr>
        <w:tc>
          <w:tcPr>
            <w:tcW w:type="dxa" w:w="2800"/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React (Vite), Tailwind CSS, WebSocket client</w:t>
            </w:r>
          </w:p>
        </w:tc>
      </w:tr>
      <w:tr>
        <w:tc>
          <w:tcPr>
            <w:tcW w:type="dxa" w:w="2800"/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Datasets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NSL-KDD Network Intrusion Detection dataset; MITRE ATT&amp;CK Enterprise STIX bundle</w:t>
            </w:r>
          </w:p>
        </w:tc>
      </w:tr>
      <w:tr>
        <w:tc>
          <w:tcPr>
            <w:tcW w:type="dxa" w:w="2800"/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Automation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Windows PowerShell (Netsh/NetFirewallRule cmdlets) for automated host isolation</w:t>
            </w:r>
          </w:p>
        </w:tc>
      </w:tr>
      <w:tr>
        <w:tc>
          <w:tcPr>
            <w:tcW w:type="dxa" w:w="2800"/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Tools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Git/GitHub for version control, VS Code IDE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6" w:space="4"/>
        </w:pBdr>
        <w:spacing w:after="160" w:before="320"/>
      </w:pPr>
      <w:r>
        <w:rPr>
          <w:b/>
          <w:bCs/>
          <w:color w:val="1E3A8A"/>
          <w:sz w:val="26"/>
          <w:szCs w:val="26"/>
        </w:rPr>
        <w:t xml:space="preserve">6. System Block Diagram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Fig. 1: OmniShield AI – layered system architecture</w:t>
      </w:r>
    </w:p>
    <w:p>
      <w:pPr>
        <w:pStyle w:val="Heading1"/>
        <w:pBdr>
          <w:bottom w:val="single" w:color="1E3A8A" w:sz="6" w:space="4"/>
        </w:pBdr>
        <w:spacing w:after="160" w:before="320"/>
      </w:pPr>
      <w:r>
        <w:rPr>
          <w:b/>
          <w:bCs/>
          <w:color w:val="1E3A8A"/>
          <w:sz w:val="26"/>
          <w:szCs w:val="26"/>
        </w:rPr>
        <w:t xml:space="preserve">7. References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MITRE ATT&amp;CK® Enterprise Matrix, The MITRE Corporation, https://attack.mitre.org/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NSL-KDD Dataset, University of New Brunswick Canadian Institute for Cybersecurity, https://www.unb.ca/cic/datasets/nsl.html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Lewis, P. et al., “Retrieval-Augmented Generation for Knowledge-Intensive NLP Tasks,” NeurIPS, 2020.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LangChain Documentation, https://python.langchain.com/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Ollama Documentation, https://ollama.com/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FastAPI Documentation, https://fastapi.tiangolo.com/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ChromaDB Documentation, https://docs.trychroma.com/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NIST SP 800-61 Rev. 2, “Computer Security Incident Handling Guide,” National Institute of Standards and Technology.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c4c19fa0b03995fc1ebecf81eb7a1169b6d7a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2026-07-17T09:21:57.242Z</dcterms:created>
  <dcterms:modified xsi:type="dcterms:W3CDTF">2026-07-17T09:21:57.242Z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