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1B87" w14:textId="77777777" w:rsidR="00EC4F97" w:rsidRPr="00EC4F97" w:rsidRDefault="00EC4F97" w:rsidP="00EC4F97">
      <w:pPr>
        <w:rPr>
          <w:b/>
          <w:bCs/>
        </w:rPr>
      </w:pPr>
      <w:proofErr w:type="spellStart"/>
      <w:r w:rsidRPr="00EC4F97">
        <w:rPr>
          <w:b/>
          <w:bCs/>
        </w:rPr>
        <w:t>ApexBridge</w:t>
      </w:r>
      <w:proofErr w:type="spellEnd"/>
      <w:r w:rsidRPr="00EC4F97">
        <w:rPr>
          <w:b/>
          <w:bCs/>
        </w:rPr>
        <w:t xml:space="preserve"> Technologies</w:t>
      </w:r>
    </w:p>
    <w:p w14:paraId="675BC635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TPRM Risk Tiering Methodology</w:t>
      </w:r>
    </w:p>
    <w:p w14:paraId="465669AB" w14:textId="77777777" w:rsidR="00EC4F97" w:rsidRDefault="00EC4F97" w:rsidP="00EC4F97">
      <w:r w:rsidRPr="00EC4F97">
        <w:rPr>
          <w:b/>
          <w:bCs/>
        </w:rPr>
        <w:t>Document Status:</w:t>
      </w:r>
      <w:r w:rsidRPr="00EC4F97">
        <w:t xml:space="preserve"> Draft v0.1 </w:t>
      </w:r>
    </w:p>
    <w:p w14:paraId="46CFD9FD" w14:textId="1C06A78C" w:rsidR="00EC4F97" w:rsidRPr="00EC4F97" w:rsidRDefault="00EC4F97" w:rsidP="00EC4F97">
      <w:r w:rsidRPr="00EC4F97">
        <w:rPr>
          <w:b/>
          <w:bCs/>
        </w:rPr>
        <w:t>Owner:</w:t>
      </w:r>
      <w:r w:rsidRPr="00EC4F97">
        <w:t xml:space="preserve"> GRC Function</w:t>
      </w:r>
      <w:r w:rsidRPr="00EC4F97">
        <w:br/>
      </w:r>
      <w:r w:rsidRPr="00EC4F97">
        <w:rPr>
          <w:b/>
          <w:bCs/>
        </w:rPr>
        <w:t>Applies To:</w:t>
      </w:r>
      <w:r w:rsidRPr="00EC4F97">
        <w:t xml:space="preserve"> All active and prospective third parties</w:t>
      </w:r>
    </w:p>
    <w:p w14:paraId="2EEA869E" w14:textId="6D5C066B" w:rsidR="00EC4F97" w:rsidRPr="00EC4F97" w:rsidRDefault="00EC4F97" w:rsidP="00EC4F97"/>
    <w:p w14:paraId="763B2EB7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1. Purpose</w:t>
      </w:r>
    </w:p>
    <w:p w14:paraId="577C2215" w14:textId="77777777" w:rsidR="00EC4F97" w:rsidRPr="00EC4F97" w:rsidRDefault="00EC4F97" w:rsidP="00EC4F97">
      <w:r w:rsidRPr="00EC4F97">
        <w:t xml:space="preserve">This methodology defines how </w:t>
      </w:r>
      <w:proofErr w:type="spellStart"/>
      <w:r w:rsidRPr="00EC4F97">
        <w:t>ApexBridge</w:t>
      </w:r>
      <w:proofErr w:type="spellEnd"/>
      <w:r w:rsidRPr="00EC4F97">
        <w:t xml:space="preserve"> Technologies determines the </w:t>
      </w:r>
      <w:r w:rsidRPr="00EC4F97">
        <w:rPr>
          <w:b/>
          <w:bCs/>
        </w:rPr>
        <w:t>inherent risk tier</w:t>
      </w:r>
      <w:r w:rsidRPr="00EC4F97">
        <w:t xml:space="preserve"> of a third party and establishes the corresponding level of due diligence, approval, and ongoing monitoring required for each tier.</w:t>
      </w:r>
    </w:p>
    <w:p w14:paraId="5034665B" w14:textId="77777777" w:rsidR="00EC4F97" w:rsidRPr="00EC4F97" w:rsidRDefault="00EC4F97" w:rsidP="00EC4F97">
      <w:r w:rsidRPr="00EC4F97">
        <w:t xml:space="preserve">The methodology is designed to ensure that TPRM effort is </w:t>
      </w:r>
      <w:r w:rsidRPr="00EC4F97">
        <w:rPr>
          <w:b/>
          <w:bCs/>
        </w:rPr>
        <w:t>proportionate to risk</w:t>
      </w:r>
      <w:r w:rsidRPr="00EC4F97">
        <w:t xml:space="preserve"> rather than applying the same level of scrutiny to every vendor.</w:t>
      </w:r>
    </w:p>
    <w:p w14:paraId="05478C07" w14:textId="7E6F2A1B" w:rsidR="00EC4F97" w:rsidRPr="00EC4F97" w:rsidRDefault="00EC4F97" w:rsidP="00EC4F97"/>
    <w:p w14:paraId="24D3894A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2. Scope</w:t>
      </w:r>
    </w:p>
    <w:p w14:paraId="62469DD1" w14:textId="77777777" w:rsidR="00EC4F97" w:rsidRPr="00EC4F97" w:rsidRDefault="00EC4F97" w:rsidP="00EC4F97">
      <w:r w:rsidRPr="00EC4F97">
        <w:t xml:space="preserve">This methodology applies to all active and prospective third parties engaged by </w:t>
      </w:r>
      <w:proofErr w:type="spellStart"/>
      <w:r w:rsidRPr="00EC4F97">
        <w:t>ApexBridge</w:t>
      </w:r>
      <w:proofErr w:type="spellEnd"/>
      <w:r w:rsidRPr="00EC4F97">
        <w:t xml:space="preserve"> Technologies.</w:t>
      </w:r>
    </w:p>
    <w:p w14:paraId="4A215522" w14:textId="77777777" w:rsidR="00EC4F97" w:rsidRPr="00EC4F97" w:rsidRDefault="00EC4F97" w:rsidP="00EC4F97">
      <w:r w:rsidRPr="00EC4F97">
        <w:rPr>
          <w:b/>
          <w:bCs/>
        </w:rPr>
        <w:t>Out of scope:</w:t>
      </w:r>
    </w:p>
    <w:p w14:paraId="7BCBDD01" w14:textId="77777777" w:rsidR="00EC4F97" w:rsidRPr="00EC4F97" w:rsidRDefault="00EC4F97" w:rsidP="00EC4F97">
      <w:pPr>
        <w:numPr>
          <w:ilvl w:val="0"/>
          <w:numId w:val="1"/>
        </w:numPr>
      </w:pPr>
      <w:r w:rsidRPr="00EC4F97">
        <w:t>Purely internal systems</w:t>
      </w:r>
    </w:p>
    <w:p w14:paraId="56EA5F88" w14:textId="77777777" w:rsidR="00EC4F97" w:rsidRPr="00EC4F97" w:rsidRDefault="00EC4F97" w:rsidP="00EC4F97">
      <w:pPr>
        <w:numPr>
          <w:ilvl w:val="0"/>
          <w:numId w:val="1"/>
        </w:numPr>
      </w:pPr>
      <w:r w:rsidRPr="00EC4F97">
        <w:t>Wholly-owned subsidiaries</w:t>
      </w:r>
    </w:p>
    <w:p w14:paraId="785FBB18" w14:textId="09AF5C1A" w:rsidR="00EC4F97" w:rsidRPr="00EC4F97" w:rsidRDefault="00EC4F97" w:rsidP="00EC4F97"/>
    <w:p w14:paraId="0B998DFE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3. Risk Factors Considered</w:t>
      </w:r>
    </w:p>
    <w:p w14:paraId="1CE90FEF" w14:textId="77777777" w:rsidR="00EC4F97" w:rsidRPr="00EC4F97" w:rsidRDefault="00EC4F97" w:rsidP="00EC4F97">
      <w:proofErr w:type="spellStart"/>
      <w:r w:rsidRPr="00EC4F97">
        <w:t>ApexBridge</w:t>
      </w:r>
      <w:proofErr w:type="spellEnd"/>
      <w:r w:rsidRPr="00EC4F97">
        <w:t xml:space="preserve"> evaluates the following factors when determining a vendor's inherent risk:</w:t>
      </w:r>
    </w:p>
    <w:p w14:paraId="34150251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3.1 Data Sensitivity</w:t>
      </w:r>
    </w:p>
    <w:p w14:paraId="2506A3A3" w14:textId="77777777" w:rsidR="00EC4F97" w:rsidRPr="00EC4F97" w:rsidRDefault="00EC4F97" w:rsidP="00EC4F97">
      <w:r w:rsidRPr="00EC4F97">
        <w:t>The type and sensitivity of information handled by the third party, including:</w:t>
      </w:r>
    </w:p>
    <w:p w14:paraId="0AC05F43" w14:textId="77777777" w:rsidR="00EC4F97" w:rsidRPr="00EC4F97" w:rsidRDefault="00EC4F97" w:rsidP="00EC4F97">
      <w:pPr>
        <w:numPr>
          <w:ilvl w:val="0"/>
          <w:numId w:val="2"/>
        </w:numPr>
      </w:pPr>
      <w:r w:rsidRPr="00EC4F97">
        <w:t>No sensitive data</w:t>
      </w:r>
    </w:p>
    <w:p w14:paraId="111345EA" w14:textId="77777777" w:rsidR="00EC4F97" w:rsidRPr="00EC4F97" w:rsidRDefault="00EC4F97" w:rsidP="00EC4F97">
      <w:pPr>
        <w:numPr>
          <w:ilvl w:val="0"/>
          <w:numId w:val="2"/>
        </w:numPr>
      </w:pPr>
      <w:r w:rsidRPr="00EC4F97">
        <w:t>Internal business information</w:t>
      </w:r>
    </w:p>
    <w:p w14:paraId="2B6DDACE" w14:textId="77777777" w:rsidR="00EC4F97" w:rsidRPr="00EC4F97" w:rsidRDefault="00EC4F97" w:rsidP="00EC4F97">
      <w:pPr>
        <w:numPr>
          <w:ilvl w:val="0"/>
          <w:numId w:val="2"/>
        </w:numPr>
      </w:pPr>
      <w:r w:rsidRPr="00EC4F97">
        <w:t>Employee PII</w:t>
      </w:r>
    </w:p>
    <w:p w14:paraId="306FDE8A" w14:textId="77777777" w:rsidR="00EC4F97" w:rsidRPr="00EC4F97" w:rsidRDefault="00EC4F97" w:rsidP="00EC4F97">
      <w:pPr>
        <w:numPr>
          <w:ilvl w:val="0"/>
          <w:numId w:val="2"/>
        </w:numPr>
      </w:pPr>
      <w:r w:rsidRPr="00EC4F97">
        <w:t>Customer PII</w:t>
      </w:r>
    </w:p>
    <w:p w14:paraId="4EB91578" w14:textId="77777777" w:rsidR="00EC4F97" w:rsidRPr="00EC4F97" w:rsidRDefault="00EC4F97" w:rsidP="00EC4F97">
      <w:pPr>
        <w:numPr>
          <w:ilvl w:val="0"/>
          <w:numId w:val="2"/>
        </w:numPr>
      </w:pPr>
      <w:r w:rsidRPr="00EC4F97">
        <w:t>Payment-related information</w:t>
      </w:r>
    </w:p>
    <w:p w14:paraId="2D79856B" w14:textId="77777777" w:rsidR="00EC4F97" w:rsidRPr="00EC4F97" w:rsidRDefault="00EC4F97" w:rsidP="00EC4F97">
      <w:pPr>
        <w:numPr>
          <w:ilvl w:val="0"/>
          <w:numId w:val="2"/>
        </w:numPr>
      </w:pPr>
      <w:r w:rsidRPr="00EC4F97">
        <w:t>Regulated or otherwise highly sensitive information</w:t>
      </w:r>
    </w:p>
    <w:p w14:paraId="2A003822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lastRenderedPageBreak/>
        <w:t>3.2 System and Network Access</w:t>
      </w:r>
    </w:p>
    <w:p w14:paraId="65763728" w14:textId="77777777" w:rsidR="00EC4F97" w:rsidRPr="00EC4F97" w:rsidRDefault="00EC4F97" w:rsidP="00EC4F97">
      <w:r w:rsidRPr="00EC4F97">
        <w:t>The level of access granted to the third party, including:</w:t>
      </w:r>
    </w:p>
    <w:p w14:paraId="032EEC53" w14:textId="77777777" w:rsidR="00EC4F97" w:rsidRPr="00EC4F97" w:rsidRDefault="00EC4F97" w:rsidP="00EC4F97">
      <w:pPr>
        <w:numPr>
          <w:ilvl w:val="0"/>
          <w:numId w:val="3"/>
        </w:numPr>
      </w:pPr>
      <w:r w:rsidRPr="00EC4F97">
        <w:t>No system access</w:t>
      </w:r>
    </w:p>
    <w:p w14:paraId="3A2CEA1E" w14:textId="77777777" w:rsidR="00EC4F97" w:rsidRPr="00EC4F97" w:rsidRDefault="00EC4F97" w:rsidP="00EC4F97">
      <w:pPr>
        <w:numPr>
          <w:ilvl w:val="0"/>
          <w:numId w:val="3"/>
        </w:numPr>
      </w:pPr>
      <w:r w:rsidRPr="00EC4F97">
        <w:t>SaaS or application access</w:t>
      </w:r>
    </w:p>
    <w:p w14:paraId="681E630E" w14:textId="77777777" w:rsidR="00EC4F97" w:rsidRPr="00EC4F97" w:rsidRDefault="00EC4F97" w:rsidP="00EC4F97">
      <w:pPr>
        <w:numPr>
          <w:ilvl w:val="0"/>
          <w:numId w:val="3"/>
        </w:numPr>
      </w:pPr>
      <w:r w:rsidRPr="00EC4F97">
        <w:t>Internal system access</w:t>
      </w:r>
    </w:p>
    <w:p w14:paraId="70CAFEFA" w14:textId="77777777" w:rsidR="00EC4F97" w:rsidRPr="00EC4F97" w:rsidRDefault="00EC4F97" w:rsidP="00EC4F97">
      <w:pPr>
        <w:numPr>
          <w:ilvl w:val="0"/>
          <w:numId w:val="3"/>
        </w:numPr>
      </w:pPr>
      <w:r w:rsidRPr="00EC4F97">
        <w:t>Production environment access</w:t>
      </w:r>
    </w:p>
    <w:p w14:paraId="36A4B66E" w14:textId="77777777" w:rsidR="00EC4F97" w:rsidRPr="00EC4F97" w:rsidRDefault="00EC4F97" w:rsidP="00EC4F97">
      <w:pPr>
        <w:numPr>
          <w:ilvl w:val="0"/>
          <w:numId w:val="3"/>
        </w:numPr>
      </w:pPr>
      <w:r w:rsidRPr="00EC4F97">
        <w:t>Privileged or administrative access</w:t>
      </w:r>
    </w:p>
    <w:p w14:paraId="67F76C4E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3.3 Business Criticality</w:t>
      </w:r>
    </w:p>
    <w:p w14:paraId="1A02DE14" w14:textId="77777777" w:rsidR="00EC4F97" w:rsidRPr="00EC4F97" w:rsidRDefault="00EC4F97" w:rsidP="00EC4F97">
      <w:r w:rsidRPr="00EC4F97">
        <w:t>The degree to which the organization depends on the vendor to maintain business operations.</w:t>
      </w:r>
    </w:p>
    <w:p w14:paraId="7B0E74C3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3.4 Regulatory Exposure</w:t>
      </w:r>
    </w:p>
    <w:p w14:paraId="74A25253" w14:textId="77777777" w:rsidR="00EC4F97" w:rsidRPr="00EC4F97" w:rsidRDefault="00EC4F97" w:rsidP="00EC4F97">
      <w:r w:rsidRPr="00EC4F97">
        <w:t>The extent to which the vendor relationship creates legal, regulatory, contractual, or compliance obligations.</w:t>
      </w:r>
    </w:p>
    <w:p w14:paraId="123D332A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3.5 Concentration Risk</w:t>
      </w:r>
    </w:p>
    <w:p w14:paraId="50E09338" w14:textId="77777777" w:rsidR="00EC4F97" w:rsidRPr="00EC4F97" w:rsidRDefault="00EC4F97" w:rsidP="00EC4F97">
      <w:r w:rsidRPr="00EC4F97">
        <w:t>The potential impact of relying heavily on a single provider, service, technology, or vendor ecosystem.</w:t>
      </w:r>
    </w:p>
    <w:p w14:paraId="527CB7B0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3.6 Resilience / Replacement Difficulty</w:t>
      </w:r>
    </w:p>
    <w:p w14:paraId="159FCDCE" w14:textId="77777777" w:rsidR="00EC4F97" w:rsidRPr="00EC4F97" w:rsidRDefault="00EC4F97" w:rsidP="00EC4F97">
      <w:r w:rsidRPr="00EC4F97">
        <w:t>The difficulty and time required to replace the vendor or recover from vendor unavailability.</w:t>
      </w:r>
    </w:p>
    <w:p w14:paraId="2EA71CC5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3.7 Additional Considerations</w:t>
      </w:r>
    </w:p>
    <w:p w14:paraId="5C078F9A" w14:textId="77777777" w:rsidR="00EC4F97" w:rsidRPr="00EC4F97" w:rsidRDefault="00EC4F97" w:rsidP="00EC4F97">
      <w:r w:rsidRPr="00EC4F97">
        <w:t xml:space="preserve">Geographic and fourth-party considerations are assessed where relevant, particularly for </w:t>
      </w:r>
      <w:r w:rsidRPr="00EC4F97">
        <w:rPr>
          <w:b/>
          <w:bCs/>
        </w:rPr>
        <w:t>data-bearing or Tier 1–2 vendors</w:t>
      </w:r>
      <w:r w:rsidRPr="00EC4F97">
        <w:t>.</w:t>
      </w:r>
    </w:p>
    <w:p w14:paraId="291CDF36" w14:textId="77777777" w:rsidR="00EC4F97" w:rsidRPr="00EC4F97" w:rsidRDefault="00EC4F97" w:rsidP="00EC4F97">
      <w:r w:rsidRPr="00EC4F97">
        <w:t>These factors are not tracked uniformly for every vendor where they have no meaningful impact on the risk decision.</w:t>
      </w:r>
    </w:p>
    <w:p w14:paraId="53ABF368" w14:textId="7C20ADB8" w:rsidR="00EC4F97" w:rsidRPr="00EC4F97" w:rsidRDefault="00EC4F97" w:rsidP="00EC4F97"/>
    <w:p w14:paraId="06A5BFFD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4. Criticality Considerations</w:t>
      </w:r>
    </w:p>
    <w:p w14:paraId="1FC31345" w14:textId="77777777" w:rsidR="00EC4F97" w:rsidRPr="00EC4F97" w:rsidRDefault="00EC4F97" w:rsidP="00EC4F97">
      <w:r w:rsidRPr="00EC4F97">
        <w:t>Business criticality is assessed independently from data and access risk.</w:t>
      </w:r>
    </w:p>
    <w:p w14:paraId="19C7070D" w14:textId="77777777" w:rsidR="00EC4F97" w:rsidRPr="00EC4F97" w:rsidRDefault="00EC4F97" w:rsidP="00EC4F97">
      <w:r w:rsidRPr="00EC4F97">
        <w:t>The Business Owner provides input on factors including:</w:t>
      </w:r>
    </w:p>
    <w:p w14:paraId="03662E0E" w14:textId="77777777" w:rsidR="00EC4F97" w:rsidRPr="00EC4F97" w:rsidRDefault="00EC4F97" w:rsidP="00EC4F97">
      <w:pPr>
        <w:numPr>
          <w:ilvl w:val="0"/>
          <w:numId w:val="4"/>
        </w:numPr>
      </w:pPr>
      <w:r w:rsidRPr="00EC4F97">
        <w:t>Business impact if the vendor becomes unavailable</w:t>
      </w:r>
    </w:p>
    <w:p w14:paraId="020188A3" w14:textId="77777777" w:rsidR="00EC4F97" w:rsidRPr="00EC4F97" w:rsidRDefault="00EC4F97" w:rsidP="00EC4F97">
      <w:pPr>
        <w:numPr>
          <w:ilvl w:val="0"/>
          <w:numId w:val="4"/>
        </w:numPr>
      </w:pPr>
      <w:r w:rsidRPr="00EC4F97">
        <w:t>Recovery Time Objective (RTO) requirements</w:t>
      </w:r>
    </w:p>
    <w:p w14:paraId="0FE37583" w14:textId="77777777" w:rsidR="00EC4F97" w:rsidRPr="00EC4F97" w:rsidRDefault="00EC4F97" w:rsidP="00EC4F97">
      <w:pPr>
        <w:numPr>
          <w:ilvl w:val="0"/>
          <w:numId w:val="4"/>
        </w:numPr>
      </w:pPr>
      <w:r w:rsidRPr="00EC4F97">
        <w:t>Operational dependency</w:t>
      </w:r>
    </w:p>
    <w:p w14:paraId="241FE116" w14:textId="77777777" w:rsidR="00EC4F97" w:rsidRPr="00EC4F97" w:rsidRDefault="00EC4F97" w:rsidP="00EC4F97">
      <w:pPr>
        <w:numPr>
          <w:ilvl w:val="0"/>
          <w:numId w:val="4"/>
        </w:numPr>
      </w:pPr>
      <w:r w:rsidRPr="00EC4F97">
        <w:t>Availability of alternative providers</w:t>
      </w:r>
    </w:p>
    <w:p w14:paraId="760ABFD6" w14:textId="77777777" w:rsidR="00EC4F97" w:rsidRPr="00EC4F97" w:rsidRDefault="00EC4F97" w:rsidP="00EC4F97">
      <w:pPr>
        <w:numPr>
          <w:ilvl w:val="0"/>
          <w:numId w:val="4"/>
        </w:numPr>
      </w:pPr>
      <w:r w:rsidRPr="00EC4F97">
        <w:t>Estimated replacement time</w:t>
      </w:r>
    </w:p>
    <w:p w14:paraId="156E7373" w14:textId="77777777" w:rsidR="00EC4F97" w:rsidRPr="00EC4F97" w:rsidRDefault="00EC4F97" w:rsidP="00EC4F97">
      <w:pPr>
        <w:numPr>
          <w:ilvl w:val="0"/>
          <w:numId w:val="4"/>
        </w:numPr>
      </w:pPr>
      <w:r w:rsidRPr="00EC4F97">
        <w:lastRenderedPageBreak/>
        <w:t>Difficulty of migrating away from the vendor</w:t>
      </w:r>
    </w:p>
    <w:p w14:paraId="494FBC3F" w14:textId="77777777" w:rsidR="00EC4F97" w:rsidRPr="00EC4F97" w:rsidRDefault="00EC4F97" w:rsidP="00EC4F97">
      <w:r w:rsidRPr="00EC4F97">
        <w:t xml:space="preserve">A vendor's </w:t>
      </w:r>
      <w:r w:rsidRPr="00EC4F97">
        <w:rPr>
          <w:b/>
          <w:bCs/>
        </w:rPr>
        <w:t>criticality</w:t>
      </w:r>
      <w:r w:rsidRPr="00EC4F97">
        <w:t xml:space="preserve"> and its </w:t>
      </w:r>
      <w:r w:rsidRPr="00EC4F97">
        <w:rPr>
          <w:b/>
          <w:bCs/>
        </w:rPr>
        <w:t>data/access risk</w:t>
      </w:r>
      <w:r w:rsidRPr="00EC4F97">
        <w:t xml:space="preserve"> are both inputs into the final tier determination.</w:t>
      </w:r>
    </w:p>
    <w:p w14:paraId="12F5A2F1" w14:textId="77777777" w:rsidR="00EC4F97" w:rsidRPr="00EC4F97" w:rsidRDefault="00EC4F97" w:rsidP="00EC4F97">
      <w:r w:rsidRPr="00EC4F97">
        <w:t>Neither factor alone automatically determines the final tier.</w:t>
      </w:r>
    </w:p>
    <w:p w14:paraId="7478BA29" w14:textId="52BB0FDA" w:rsidR="00EC4F97" w:rsidRPr="00EC4F97" w:rsidRDefault="00EC4F97" w:rsidP="00EC4F97"/>
    <w:p w14:paraId="568AA317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5. Scoring and Decision Approach</w:t>
      </w:r>
    </w:p>
    <w:p w14:paraId="1F9F8E49" w14:textId="77777777" w:rsidR="00EC4F97" w:rsidRPr="00EC4F97" w:rsidRDefault="00EC4F97" w:rsidP="00EC4F97">
      <w:proofErr w:type="spellStart"/>
      <w:r w:rsidRPr="00EC4F97">
        <w:t>ApexBridge</w:t>
      </w:r>
      <w:proofErr w:type="spellEnd"/>
      <w:r w:rsidRPr="00EC4F97">
        <w:t xml:space="preserve"> uses a lightweight weighted scoring model to produce a </w:t>
      </w:r>
      <w:r w:rsidRPr="00EC4F97">
        <w:rPr>
          <w:b/>
          <w:bCs/>
        </w:rPr>
        <w:t>suggested tier band</w:t>
      </w:r>
      <w:r w:rsidRPr="00EC4F9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194"/>
      </w:tblGrid>
      <w:tr w:rsidR="00EC4F97" w:rsidRPr="00EC4F97" w14:paraId="751E3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253B2" w14:textId="77777777" w:rsidR="00EC4F97" w:rsidRPr="00EC4F97" w:rsidRDefault="00EC4F97" w:rsidP="00EC4F97">
            <w:pPr>
              <w:rPr>
                <w:b/>
                <w:bCs/>
              </w:rPr>
            </w:pPr>
            <w:r w:rsidRPr="00EC4F97">
              <w:rPr>
                <w:b/>
                <w:bCs/>
              </w:rPr>
              <w:t>Risk Factor</w:t>
            </w:r>
          </w:p>
        </w:tc>
        <w:tc>
          <w:tcPr>
            <w:tcW w:w="0" w:type="auto"/>
            <w:vAlign w:val="center"/>
            <w:hideMark/>
          </w:tcPr>
          <w:p w14:paraId="0AF1B0F4" w14:textId="77777777" w:rsidR="00EC4F97" w:rsidRPr="00EC4F97" w:rsidRDefault="00EC4F97" w:rsidP="00EC4F97">
            <w:pPr>
              <w:rPr>
                <w:b/>
                <w:bCs/>
              </w:rPr>
            </w:pPr>
            <w:r w:rsidRPr="00EC4F97">
              <w:rPr>
                <w:b/>
                <w:bCs/>
              </w:rPr>
              <w:t>Score Range</w:t>
            </w:r>
          </w:p>
        </w:tc>
      </w:tr>
      <w:tr w:rsidR="00EC4F97" w:rsidRPr="00EC4F97" w14:paraId="05FB6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0B22" w14:textId="77777777" w:rsidR="00EC4F97" w:rsidRPr="00EC4F97" w:rsidRDefault="00EC4F97" w:rsidP="00EC4F97">
            <w:r w:rsidRPr="00EC4F97">
              <w:t>Data Sensitivity</w:t>
            </w:r>
          </w:p>
        </w:tc>
        <w:tc>
          <w:tcPr>
            <w:tcW w:w="0" w:type="auto"/>
            <w:vAlign w:val="center"/>
            <w:hideMark/>
          </w:tcPr>
          <w:p w14:paraId="017BD087" w14:textId="77777777" w:rsidR="00EC4F97" w:rsidRPr="00EC4F97" w:rsidRDefault="00EC4F97" w:rsidP="00EC4F97">
            <w:r w:rsidRPr="00EC4F97">
              <w:t>0–3</w:t>
            </w:r>
          </w:p>
        </w:tc>
      </w:tr>
      <w:tr w:rsidR="00EC4F97" w:rsidRPr="00EC4F97" w14:paraId="42F92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C105" w14:textId="77777777" w:rsidR="00EC4F97" w:rsidRPr="00EC4F97" w:rsidRDefault="00EC4F97" w:rsidP="00EC4F97">
            <w:r w:rsidRPr="00EC4F97"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2B71ACA6" w14:textId="77777777" w:rsidR="00EC4F97" w:rsidRPr="00EC4F97" w:rsidRDefault="00EC4F97" w:rsidP="00EC4F97">
            <w:r w:rsidRPr="00EC4F97">
              <w:t>0–3</w:t>
            </w:r>
          </w:p>
        </w:tc>
      </w:tr>
      <w:tr w:rsidR="00EC4F97" w:rsidRPr="00EC4F97" w14:paraId="20240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8DC4" w14:textId="77777777" w:rsidR="00EC4F97" w:rsidRPr="00EC4F97" w:rsidRDefault="00EC4F97" w:rsidP="00EC4F97">
            <w:r w:rsidRPr="00EC4F97">
              <w:t>Business Criticality</w:t>
            </w:r>
          </w:p>
        </w:tc>
        <w:tc>
          <w:tcPr>
            <w:tcW w:w="0" w:type="auto"/>
            <w:vAlign w:val="center"/>
            <w:hideMark/>
          </w:tcPr>
          <w:p w14:paraId="18F59363" w14:textId="77777777" w:rsidR="00EC4F97" w:rsidRPr="00EC4F97" w:rsidRDefault="00EC4F97" w:rsidP="00EC4F97">
            <w:r w:rsidRPr="00EC4F97">
              <w:t>0–3</w:t>
            </w:r>
          </w:p>
        </w:tc>
      </w:tr>
      <w:tr w:rsidR="00EC4F97" w:rsidRPr="00EC4F97" w14:paraId="160F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47DC" w14:textId="77777777" w:rsidR="00EC4F97" w:rsidRPr="00EC4F97" w:rsidRDefault="00EC4F97" w:rsidP="00EC4F97">
            <w:r w:rsidRPr="00EC4F97">
              <w:t>Regulatory Exposure</w:t>
            </w:r>
          </w:p>
        </w:tc>
        <w:tc>
          <w:tcPr>
            <w:tcW w:w="0" w:type="auto"/>
            <w:vAlign w:val="center"/>
            <w:hideMark/>
          </w:tcPr>
          <w:p w14:paraId="52C9780C" w14:textId="77777777" w:rsidR="00EC4F97" w:rsidRPr="00EC4F97" w:rsidRDefault="00EC4F97" w:rsidP="00EC4F97">
            <w:r w:rsidRPr="00EC4F97">
              <w:t>0–2</w:t>
            </w:r>
          </w:p>
        </w:tc>
      </w:tr>
      <w:tr w:rsidR="00EC4F97" w:rsidRPr="00EC4F97" w14:paraId="67038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EA8D" w14:textId="77777777" w:rsidR="00EC4F97" w:rsidRPr="00EC4F97" w:rsidRDefault="00EC4F97" w:rsidP="00EC4F97">
            <w:r w:rsidRPr="00EC4F97">
              <w:t>Concentration / Resilience</w:t>
            </w:r>
          </w:p>
        </w:tc>
        <w:tc>
          <w:tcPr>
            <w:tcW w:w="0" w:type="auto"/>
            <w:vAlign w:val="center"/>
            <w:hideMark/>
          </w:tcPr>
          <w:p w14:paraId="7F3D200D" w14:textId="77777777" w:rsidR="00EC4F97" w:rsidRPr="00EC4F97" w:rsidRDefault="00EC4F97" w:rsidP="00EC4F97">
            <w:r w:rsidRPr="00EC4F97">
              <w:t>0–2</w:t>
            </w:r>
          </w:p>
        </w:tc>
      </w:tr>
      <w:tr w:rsidR="00EC4F97" w:rsidRPr="00EC4F97" w14:paraId="3A9F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3974" w14:textId="77777777" w:rsidR="00EC4F97" w:rsidRPr="00EC4F97" w:rsidRDefault="00EC4F97" w:rsidP="00EC4F97">
            <w:r w:rsidRPr="00EC4F97">
              <w:rPr>
                <w:b/>
                <w:bCs/>
              </w:rPr>
              <w:t>Maximum Score</w:t>
            </w:r>
          </w:p>
        </w:tc>
        <w:tc>
          <w:tcPr>
            <w:tcW w:w="0" w:type="auto"/>
            <w:vAlign w:val="center"/>
            <w:hideMark/>
          </w:tcPr>
          <w:p w14:paraId="507BDB79" w14:textId="77777777" w:rsidR="00EC4F97" w:rsidRPr="00EC4F97" w:rsidRDefault="00EC4F97" w:rsidP="00EC4F97">
            <w:r w:rsidRPr="00EC4F97">
              <w:rPr>
                <w:b/>
                <w:bCs/>
              </w:rPr>
              <w:t>13</w:t>
            </w:r>
          </w:p>
        </w:tc>
      </w:tr>
    </w:tbl>
    <w:p w14:paraId="19625A55" w14:textId="77777777" w:rsidR="00EC4F97" w:rsidRPr="00EC4F97" w:rsidRDefault="00EC4F97" w:rsidP="00EC4F97">
      <w:r w:rsidRPr="00EC4F97">
        <w:t>The score is used as a decision-support mechanism rather than an automatic classification engine.</w:t>
      </w:r>
    </w:p>
    <w:p w14:paraId="6D301E4E" w14:textId="77777777" w:rsidR="00EC4F97" w:rsidRPr="00EC4F97" w:rsidRDefault="00EC4F97" w:rsidP="00EC4F97">
      <w:r w:rsidRPr="00EC4F97">
        <w:t>GRC analysts may override the suggested tier when the score does not adequately reflect the vendor's actual risk profile.</w:t>
      </w:r>
    </w:p>
    <w:p w14:paraId="6A0795B6" w14:textId="77777777" w:rsidR="00EC4F97" w:rsidRPr="00EC4F97" w:rsidRDefault="00EC4F97" w:rsidP="00EC4F97">
      <w:r w:rsidRPr="00EC4F97">
        <w:t>Any override must include:</w:t>
      </w:r>
    </w:p>
    <w:p w14:paraId="40075F3A" w14:textId="77777777" w:rsidR="00EC4F97" w:rsidRPr="00EC4F97" w:rsidRDefault="00EC4F97" w:rsidP="00EC4F97">
      <w:pPr>
        <w:numPr>
          <w:ilvl w:val="0"/>
          <w:numId w:val="5"/>
        </w:numPr>
      </w:pPr>
      <w:r w:rsidRPr="00EC4F97">
        <w:t>Reason for the override</w:t>
      </w:r>
    </w:p>
    <w:p w14:paraId="75DD146D" w14:textId="77777777" w:rsidR="00EC4F97" w:rsidRPr="00EC4F97" w:rsidRDefault="00EC4F97" w:rsidP="00EC4F97">
      <w:pPr>
        <w:numPr>
          <w:ilvl w:val="0"/>
          <w:numId w:val="5"/>
        </w:numPr>
      </w:pPr>
      <w:r w:rsidRPr="00EC4F97">
        <w:t>Relevant risk factor(s)</w:t>
      </w:r>
    </w:p>
    <w:p w14:paraId="3D658A11" w14:textId="77777777" w:rsidR="00EC4F97" w:rsidRPr="00EC4F97" w:rsidRDefault="00EC4F97" w:rsidP="00EC4F97">
      <w:pPr>
        <w:numPr>
          <w:ilvl w:val="0"/>
          <w:numId w:val="5"/>
        </w:numPr>
      </w:pPr>
      <w:r w:rsidRPr="00EC4F97">
        <w:t>Supporting evidence</w:t>
      </w:r>
    </w:p>
    <w:p w14:paraId="7B6E7A60" w14:textId="77777777" w:rsidR="00EC4F97" w:rsidRPr="00EC4F97" w:rsidRDefault="00EC4F97" w:rsidP="00EC4F97">
      <w:pPr>
        <w:numPr>
          <w:ilvl w:val="0"/>
          <w:numId w:val="5"/>
        </w:numPr>
      </w:pPr>
      <w:r w:rsidRPr="00EC4F97">
        <w:t>Final tier decision</w:t>
      </w:r>
    </w:p>
    <w:p w14:paraId="5859AAA9" w14:textId="77777777" w:rsidR="00EC4F97" w:rsidRPr="00EC4F97" w:rsidRDefault="00EC4F97" w:rsidP="00EC4F97">
      <w:pPr>
        <w:numPr>
          <w:ilvl w:val="0"/>
          <w:numId w:val="5"/>
        </w:numPr>
      </w:pPr>
      <w:r w:rsidRPr="00EC4F97">
        <w:t>Analyst / approver responsible for the decision</w:t>
      </w:r>
    </w:p>
    <w:p w14:paraId="02F503EB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Core Principle</w:t>
      </w:r>
    </w:p>
    <w:p w14:paraId="0CA3FEC7" w14:textId="77777777" w:rsidR="00EC4F97" w:rsidRPr="00EC4F97" w:rsidRDefault="00EC4F97" w:rsidP="00EC4F97">
      <w:r w:rsidRPr="00EC4F97">
        <w:rPr>
          <w:b/>
          <w:bCs/>
        </w:rPr>
        <w:t>The score supports professional judgment; it does not replace it.</w:t>
      </w:r>
    </w:p>
    <w:p w14:paraId="0A71D8D0" w14:textId="784D90DB" w:rsidR="00EC4F97" w:rsidRPr="00EC4F97" w:rsidRDefault="00EC4F97" w:rsidP="00EC4F97"/>
    <w:p w14:paraId="4C9756BB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6. Tier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676"/>
        <w:gridCol w:w="2774"/>
        <w:gridCol w:w="2110"/>
        <w:gridCol w:w="1507"/>
      </w:tblGrid>
      <w:tr w:rsidR="00EC4F97" w:rsidRPr="00EC4F97" w14:paraId="72A32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710D6" w14:textId="77777777" w:rsidR="00EC4F97" w:rsidRPr="00EC4F97" w:rsidRDefault="00EC4F97" w:rsidP="00EC4F97">
            <w:pPr>
              <w:rPr>
                <w:b/>
                <w:bCs/>
              </w:rPr>
            </w:pPr>
            <w:r w:rsidRPr="00EC4F97">
              <w:rPr>
                <w:b/>
                <w:bCs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0F7DD0F0" w14:textId="77777777" w:rsidR="00EC4F97" w:rsidRPr="00EC4F97" w:rsidRDefault="00EC4F97" w:rsidP="00EC4F97">
            <w:pPr>
              <w:rPr>
                <w:b/>
                <w:bCs/>
              </w:rPr>
            </w:pPr>
            <w:r w:rsidRPr="00EC4F97">
              <w:rPr>
                <w:b/>
                <w:bCs/>
              </w:rPr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68C54FF1" w14:textId="77777777" w:rsidR="00EC4F97" w:rsidRPr="00EC4F97" w:rsidRDefault="00EC4F97" w:rsidP="00EC4F97">
            <w:pPr>
              <w:rPr>
                <w:b/>
                <w:bCs/>
              </w:rPr>
            </w:pPr>
            <w:r w:rsidRPr="00EC4F97">
              <w:rPr>
                <w:b/>
                <w:bCs/>
              </w:rPr>
              <w:t>Due Diligence Required</w:t>
            </w:r>
          </w:p>
        </w:tc>
        <w:tc>
          <w:tcPr>
            <w:tcW w:w="0" w:type="auto"/>
            <w:vAlign w:val="center"/>
            <w:hideMark/>
          </w:tcPr>
          <w:p w14:paraId="7498B8B3" w14:textId="77777777" w:rsidR="00EC4F97" w:rsidRPr="00EC4F97" w:rsidRDefault="00EC4F97" w:rsidP="00EC4F97">
            <w:pPr>
              <w:rPr>
                <w:b/>
                <w:bCs/>
              </w:rPr>
            </w:pPr>
            <w:r w:rsidRPr="00EC4F97">
              <w:rPr>
                <w:b/>
                <w:bCs/>
              </w:rPr>
              <w:t>Approval Authority</w:t>
            </w:r>
          </w:p>
        </w:tc>
        <w:tc>
          <w:tcPr>
            <w:tcW w:w="0" w:type="auto"/>
            <w:vAlign w:val="center"/>
            <w:hideMark/>
          </w:tcPr>
          <w:p w14:paraId="21F2974D" w14:textId="77777777" w:rsidR="00EC4F97" w:rsidRPr="00EC4F97" w:rsidRDefault="00EC4F97" w:rsidP="00EC4F97">
            <w:pPr>
              <w:rPr>
                <w:b/>
                <w:bCs/>
              </w:rPr>
            </w:pPr>
            <w:r w:rsidRPr="00EC4F97">
              <w:rPr>
                <w:b/>
                <w:bCs/>
              </w:rPr>
              <w:t>Reassessment Cadence</w:t>
            </w:r>
          </w:p>
        </w:tc>
      </w:tr>
      <w:tr w:rsidR="00EC4F97" w:rsidRPr="00EC4F97" w14:paraId="048D3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6626" w14:textId="77777777" w:rsidR="00EC4F97" w:rsidRPr="00EC4F97" w:rsidRDefault="00EC4F97" w:rsidP="00EC4F97">
            <w:r w:rsidRPr="00EC4F97">
              <w:rPr>
                <w:b/>
                <w:bCs/>
              </w:rPr>
              <w:t>Tier 1 — Critical / High-Risk</w:t>
            </w:r>
          </w:p>
        </w:tc>
        <w:tc>
          <w:tcPr>
            <w:tcW w:w="0" w:type="auto"/>
            <w:vAlign w:val="center"/>
            <w:hideMark/>
          </w:tcPr>
          <w:p w14:paraId="7C4CBFB4" w14:textId="77777777" w:rsidR="00EC4F97" w:rsidRPr="00EC4F97" w:rsidRDefault="00EC4F97" w:rsidP="00EC4F97">
            <w:r w:rsidRPr="00EC4F97">
              <w:t>Critical dependency or high inherent risk</w:t>
            </w:r>
          </w:p>
        </w:tc>
        <w:tc>
          <w:tcPr>
            <w:tcW w:w="0" w:type="auto"/>
            <w:vAlign w:val="center"/>
            <w:hideMark/>
          </w:tcPr>
          <w:p w14:paraId="27635EFE" w14:textId="77777777" w:rsidR="00EC4F97" w:rsidRPr="00EC4F97" w:rsidRDefault="00EC4F97" w:rsidP="00EC4F97">
            <w:r w:rsidRPr="00EC4F97">
              <w:t>Full questionnaire, independent assurance reports, continuity evidence, and privacy review where relevant</w:t>
            </w:r>
          </w:p>
        </w:tc>
        <w:tc>
          <w:tcPr>
            <w:tcW w:w="0" w:type="auto"/>
            <w:vAlign w:val="center"/>
            <w:hideMark/>
          </w:tcPr>
          <w:p w14:paraId="2A4000D4" w14:textId="77777777" w:rsidR="00EC4F97" w:rsidRPr="00EC4F97" w:rsidRDefault="00EC4F97" w:rsidP="00EC4F97">
            <w:r w:rsidRPr="00EC4F97">
              <w:t>Executive Management, on GRC recommendation</w:t>
            </w:r>
          </w:p>
        </w:tc>
        <w:tc>
          <w:tcPr>
            <w:tcW w:w="0" w:type="auto"/>
            <w:vAlign w:val="center"/>
            <w:hideMark/>
          </w:tcPr>
          <w:p w14:paraId="746C9496" w14:textId="77777777" w:rsidR="00EC4F97" w:rsidRPr="00EC4F97" w:rsidRDefault="00EC4F97" w:rsidP="00EC4F97">
            <w:r w:rsidRPr="00EC4F97">
              <w:t>Annual</w:t>
            </w:r>
          </w:p>
        </w:tc>
      </w:tr>
      <w:tr w:rsidR="00EC4F97" w:rsidRPr="00EC4F97" w14:paraId="09618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4AE1" w14:textId="77777777" w:rsidR="00EC4F97" w:rsidRPr="00EC4F97" w:rsidRDefault="00EC4F97" w:rsidP="00EC4F97">
            <w:r w:rsidRPr="00EC4F97">
              <w:rPr>
                <w:b/>
                <w:bCs/>
              </w:rPr>
              <w:t>Tier 2 — Significant</w:t>
            </w:r>
          </w:p>
        </w:tc>
        <w:tc>
          <w:tcPr>
            <w:tcW w:w="0" w:type="auto"/>
            <w:vAlign w:val="center"/>
            <w:hideMark/>
          </w:tcPr>
          <w:p w14:paraId="671461F8" w14:textId="77777777" w:rsidR="00EC4F97" w:rsidRPr="00EC4F97" w:rsidRDefault="00EC4F97" w:rsidP="00EC4F97">
            <w:r w:rsidRPr="00EC4F97">
              <w:t>Significant business, data, or access risk</w:t>
            </w:r>
          </w:p>
        </w:tc>
        <w:tc>
          <w:tcPr>
            <w:tcW w:w="0" w:type="auto"/>
            <w:vAlign w:val="center"/>
            <w:hideMark/>
          </w:tcPr>
          <w:p w14:paraId="13FF44D5" w14:textId="77777777" w:rsidR="00EC4F97" w:rsidRPr="00EC4F97" w:rsidRDefault="00EC4F97" w:rsidP="00EC4F97">
            <w:r w:rsidRPr="00EC4F97">
              <w:t>Standard questionnaire and certification review where available</w:t>
            </w:r>
          </w:p>
        </w:tc>
        <w:tc>
          <w:tcPr>
            <w:tcW w:w="0" w:type="auto"/>
            <w:vAlign w:val="center"/>
            <w:hideMark/>
          </w:tcPr>
          <w:p w14:paraId="43005BC5" w14:textId="77777777" w:rsidR="00EC4F97" w:rsidRPr="00EC4F97" w:rsidRDefault="00EC4F97" w:rsidP="00EC4F97">
            <w:r w:rsidRPr="00EC4F97">
              <w:t>GRC</w:t>
            </w:r>
          </w:p>
        </w:tc>
        <w:tc>
          <w:tcPr>
            <w:tcW w:w="0" w:type="auto"/>
            <w:vAlign w:val="center"/>
            <w:hideMark/>
          </w:tcPr>
          <w:p w14:paraId="7FCD7DD6" w14:textId="77777777" w:rsidR="00EC4F97" w:rsidRPr="00EC4F97" w:rsidRDefault="00EC4F97" w:rsidP="00EC4F97">
            <w:r w:rsidRPr="00EC4F97">
              <w:t>Every 1–2 years</w:t>
            </w:r>
          </w:p>
        </w:tc>
      </w:tr>
      <w:tr w:rsidR="00EC4F97" w:rsidRPr="00EC4F97" w14:paraId="04121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3A01" w14:textId="77777777" w:rsidR="00EC4F97" w:rsidRPr="00EC4F97" w:rsidRDefault="00EC4F97" w:rsidP="00EC4F97">
            <w:r w:rsidRPr="00EC4F97">
              <w:rPr>
                <w:b/>
                <w:bCs/>
              </w:rPr>
              <w:t>Tier 3 — Standard</w:t>
            </w:r>
          </w:p>
        </w:tc>
        <w:tc>
          <w:tcPr>
            <w:tcW w:w="0" w:type="auto"/>
            <w:vAlign w:val="center"/>
            <w:hideMark/>
          </w:tcPr>
          <w:p w14:paraId="5A922D66" w14:textId="77777777" w:rsidR="00EC4F97" w:rsidRPr="00EC4F97" w:rsidRDefault="00EC4F97" w:rsidP="00EC4F97">
            <w:r w:rsidRPr="00EC4F97">
              <w:t>Standard / moderate risk</w:t>
            </w:r>
          </w:p>
        </w:tc>
        <w:tc>
          <w:tcPr>
            <w:tcW w:w="0" w:type="auto"/>
            <w:vAlign w:val="center"/>
            <w:hideMark/>
          </w:tcPr>
          <w:p w14:paraId="34E497C5" w14:textId="77777777" w:rsidR="00EC4F97" w:rsidRPr="00EC4F97" w:rsidRDefault="00EC4F97" w:rsidP="00EC4F97">
            <w:r w:rsidRPr="00EC4F97">
              <w:t>Light questionnaire and standard contract terms</w:t>
            </w:r>
          </w:p>
        </w:tc>
        <w:tc>
          <w:tcPr>
            <w:tcW w:w="0" w:type="auto"/>
            <w:vAlign w:val="center"/>
            <w:hideMark/>
          </w:tcPr>
          <w:p w14:paraId="409F21C1" w14:textId="77777777" w:rsidR="00EC4F97" w:rsidRPr="00EC4F97" w:rsidRDefault="00EC4F97" w:rsidP="00EC4F97">
            <w:r w:rsidRPr="00EC4F97">
              <w:t>GRC</w:t>
            </w:r>
          </w:p>
        </w:tc>
        <w:tc>
          <w:tcPr>
            <w:tcW w:w="0" w:type="auto"/>
            <w:vAlign w:val="center"/>
            <w:hideMark/>
          </w:tcPr>
          <w:p w14:paraId="33DEC401" w14:textId="77777777" w:rsidR="00EC4F97" w:rsidRPr="00EC4F97" w:rsidRDefault="00EC4F97" w:rsidP="00EC4F97">
            <w:r w:rsidRPr="00EC4F97">
              <w:t>Ad hoc / triggered</w:t>
            </w:r>
          </w:p>
        </w:tc>
      </w:tr>
      <w:tr w:rsidR="00EC4F97" w:rsidRPr="00EC4F97" w14:paraId="023A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8CEC" w14:textId="77777777" w:rsidR="00EC4F97" w:rsidRPr="00EC4F97" w:rsidRDefault="00EC4F97" w:rsidP="00EC4F97">
            <w:r w:rsidRPr="00EC4F97">
              <w:rPr>
                <w:b/>
                <w:bCs/>
              </w:rPr>
              <w:t>Tier 4 — Low-Risk Supplier</w:t>
            </w:r>
          </w:p>
        </w:tc>
        <w:tc>
          <w:tcPr>
            <w:tcW w:w="0" w:type="auto"/>
            <w:vAlign w:val="center"/>
            <w:hideMark/>
          </w:tcPr>
          <w:p w14:paraId="2F1E0D35" w14:textId="77777777" w:rsidR="00EC4F97" w:rsidRPr="00EC4F97" w:rsidRDefault="00EC4F97" w:rsidP="00EC4F97">
            <w:r w:rsidRPr="00EC4F97">
              <w:t>Minimal risk</w:t>
            </w:r>
          </w:p>
        </w:tc>
        <w:tc>
          <w:tcPr>
            <w:tcW w:w="0" w:type="auto"/>
            <w:vAlign w:val="center"/>
            <w:hideMark/>
          </w:tcPr>
          <w:p w14:paraId="2EED6B11" w14:textId="77777777" w:rsidR="00EC4F97" w:rsidRPr="00EC4F97" w:rsidRDefault="00EC4F97" w:rsidP="00EC4F97">
            <w:r w:rsidRPr="00EC4F97">
              <w:t>Basic screening</w:t>
            </w:r>
          </w:p>
        </w:tc>
        <w:tc>
          <w:tcPr>
            <w:tcW w:w="0" w:type="auto"/>
            <w:vAlign w:val="center"/>
            <w:hideMark/>
          </w:tcPr>
          <w:p w14:paraId="65314995" w14:textId="77777777" w:rsidR="00EC4F97" w:rsidRPr="00EC4F97" w:rsidRDefault="00EC4F97" w:rsidP="00EC4F97">
            <w:r w:rsidRPr="00EC4F97">
              <w:t>Procurement-led</w:t>
            </w:r>
          </w:p>
        </w:tc>
        <w:tc>
          <w:tcPr>
            <w:tcW w:w="0" w:type="auto"/>
            <w:vAlign w:val="center"/>
            <w:hideMark/>
          </w:tcPr>
          <w:p w14:paraId="2EE0D43D" w14:textId="77777777" w:rsidR="00EC4F97" w:rsidRPr="00EC4F97" w:rsidRDefault="00EC4F97" w:rsidP="00EC4F97">
            <w:r w:rsidRPr="00EC4F97">
              <w:t>None scheduled</w:t>
            </w:r>
          </w:p>
        </w:tc>
      </w:tr>
    </w:tbl>
    <w:p w14:paraId="2989D10C" w14:textId="3C071F6E" w:rsidR="00EC4F97" w:rsidRPr="00EC4F97" w:rsidRDefault="00EC4F97" w:rsidP="00EC4F97"/>
    <w:p w14:paraId="2725947A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7. Treatment of Unknown Information</w:t>
      </w:r>
    </w:p>
    <w:p w14:paraId="67BDD200" w14:textId="77777777" w:rsidR="00EC4F97" w:rsidRPr="00EC4F97" w:rsidRDefault="00EC4F97" w:rsidP="00EC4F97">
      <w:r w:rsidRPr="00EC4F97">
        <w:t xml:space="preserve">A vendor must </w:t>
      </w:r>
      <w:r w:rsidRPr="00EC4F97">
        <w:rPr>
          <w:b/>
          <w:bCs/>
        </w:rPr>
        <w:t>not receive a final tier</w:t>
      </w:r>
      <w:r w:rsidRPr="00EC4F97">
        <w:t xml:space="preserve"> while a material factor required for the tiering decision remains unresolved.</w:t>
      </w:r>
    </w:p>
    <w:p w14:paraId="782E475A" w14:textId="77777777" w:rsidR="00EC4F97" w:rsidRPr="00EC4F97" w:rsidRDefault="00EC4F97" w:rsidP="00EC4F97">
      <w:r w:rsidRPr="00EC4F97">
        <w:t>Such vendors are recorded as:</w:t>
      </w:r>
    </w:p>
    <w:p w14:paraId="2274437B" w14:textId="77777777" w:rsidR="00EC4F97" w:rsidRPr="00EC4F97" w:rsidRDefault="00EC4F97" w:rsidP="00EC4F97">
      <w:pPr>
        <w:numPr>
          <w:ilvl w:val="0"/>
          <w:numId w:val="6"/>
        </w:numPr>
      </w:pPr>
      <w:r w:rsidRPr="00EC4F97">
        <w:rPr>
          <w:b/>
          <w:bCs/>
        </w:rPr>
        <w:t>Pending</w:t>
      </w:r>
      <w:r w:rsidRPr="00EC4F97">
        <w:t>, or</w:t>
      </w:r>
    </w:p>
    <w:p w14:paraId="614D7BDB" w14:textId="77777777" w:rsidR="00EC4F97" w:rsidRPr="00EC4F97" w:rsidRDefault="00EC4F97" w:rsidP="00EC4F97">
      <w:pPr>
        <w:numPr>
          <w:ilvl w:val="0"/>
          <w:numId w:val="6"/>
        </w:numPr>
      </w:pPr>
      <w:r w:rsidRPr="00EC4F97">
        <w:rPr>
          <w:b/>
          <w:bCs/>
        </w:rPr>
        <w:t>Not yet tiered</w:t>
      </w:r>
    </w:p>
    <w:p w14:paraId="749566E8" w14:textId="77777777" w:rsidR="00EC4F97" w:rsidRPr="00EC4F97" w:rsidRDefault="00EC4F97" w:rsidP="00EC4F97">
      <w:r w:rsidRPr="00EC4F97">
        <w:t>The specific unresolved question must be documented.</w:t>
      </w:r>
    </w:p>
    <w:p w14:paraId="2299D722" w14:textId="77777777" w:rsidR="00EC4F97" w:rsidRPr="00EC4F97" w:rsidRDefault="00EC4F97" w:rsidP="00EC4F97">
      <w:r w:rsidRPr="00EC4F97">
        <w:t>Examples include:</w:t>
      </w:r>
    </w:p>
    <w:p w14:paraId="02DEE8C8" w14:textId="77777777" w:rsidR="00EC4F97" w:rsidRPr="00EC4F97" w:rsidRDefault="00EC4F97" w:rsidP="00EC4F97">
      <w:pPr>
        <w:numPr>
          <w:ilvl w:val="0"/>
          <w:numId w:val="7"/>
        </w:numPr>
      </w:pPr>
      <w:r w:rsidRPr="00EC4F97">
        <w:t>Unknown data classification</w:t>
      </w:r>
    </w:p>
    <w:p w14:paraId="3C94E153" w14:textId="77777777" w:rsidR="00EC4F97" w:rsidRPr="00EC4F97" w:rsidRDefault="00EC4F97" w:rsidP="00EC4F97">
      <w:pPr>
        <w:numPr>
          <w:ilvl w:val="0"/>
          <w:numId w:val="7"/>
        </w:numPr>
      </w:pPr>
      <w:r w:rsidRPr="00EC4F97">
        <w:t>Unconfirmed system access</w:t>
      </w:r>
    </w:p>
    <w:p w14:paraId="36950E7D" w14:textId="77777777" w:rsidR="00EC4F97" w:rsidRPr="00EC4F97" w:rsidRDefault="00EC4F97" w:rsidP="00EC4F97">
      <w:pPr>
        <w:numPr>
          <w:ilvl w:val="0"/>
          <w:numId w:val="7"/>
        </w:numPr>
      </w:pPr>
      <w:r w:rsidRPr="00EC4F97">
        <w:t>Unknown privileged access</w:t>
      </w:r>
    </w:p>
    <w:p w14:paraId="0F599A05" w14:textId="77777777" w:rsidR="00EC4F97" w:rsidRPr="00EC4F97" w:rsidRDefault="00EC4F97" w:rsidP="00EC4F97">
      <w:pPr>
        <w:numPr>
          <w:ilvl w:val="0"/>
          <w:numId w:val="7"/>
        </w:numPr>
      </w:pPr>
      <w:r w:rsidRPr="00EC4F97">
        <w:t>Unclear business criticality</w:t>
      </w:r>
    </w:p>
    <w:p w14:paraId="7B7665AA" w14:textId="77777777" w:rsidR="00EC4F97" w:rsidRPr="00EC4F97" w:rsidRDefault="00EC4F97" w:rsidP="00EC4F97">
      <w:pPr>
        <w:numPr>
          <w:ilvl w:val="0"/>
          <w:numId w:val="7"/>
        </w:numPr>
      </w:pPr>
      <w:r w:rsidRPr="00EC4F97">
        <w:t>Unassigned Business Owner</w:t>
      </w:r>
    </w:p>
    <w:p w14:paraId="08271F46" w14:textId="77777777" w:rsidR="00EC4F97" w:rsidRPr="00EC4F97" w:rsidRDefault="00EC4F97" w:rsidP="00EC4F97">
      <w:pPr>
        <w:numPr>
          <w:ilvl w:val="0"/>
          <w:numId w:val="7"/>
        </w:numPr>
      </w:pPr>
      <w:r w:rsidRPr="00EC4F97">
        <w:t>Unknown regulatory exposure</w:t>
      </w:r>
    </w:p>
    <w:p w14:paraId="5FE7854A" w14:textId="77777777" w:rsidR="00EC4F97" w:rsidRPr="00EC4F97" w:rsidRDefault="00EC4F97" w:rsidP="00EC4F97">
      <w:r w:rsidRPr="00EC4F97">
        <w:t>The open question is then assigned for follow-up with the Business Owner, Procurement, or the relevant subject-matter function.</w:t>
      </w:r>
    </w:p>
    <w:p w14:paraId="4FF13EF3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lastRenderedPageBreak/>
        <w:t>Principle</w:t>
      </w:r>
    </w:p>
    <w:p w14:paraId="7508CCA9" w14:textId="77777777" w:rsidR="00EC4F97" w:rsidRPr="00EC4F97" w:rsidRDefault="00EC4F97" w:rsidP="00EC4F97">
      <w:r w:rsidRPr="00EC4F97">
        <w:rPr>
          <w:b/>
          <w:bCs/>
        </w:rPr>
        <w:t>Unknown information should remain visible rather than being converted into an assumption.</w:t>
      </w:r>
    </w:p>
    <w:p w14:paraId="6DA06E2C" w14:textId="77777777" w:rsidR="00EC4F97" w:rsidRPr="00EC4F97" w:rsidRDefault="00EC4F97" w:rsidP="00EC4F97">
      <w:r w:rsidRPr="00EC4F97">
        <w:t xml:space="preserve">The objective is not to force every vendor into a tier. The objective is to produce a </w:t>
      </w:r>
      <w:r w:rsidRPr="00EC4F97">
        <w:rPr>
          <w:b/>
          <w:bCs/>
        </w:rPr>
        <w:t>defensible risk decision based on sufficient information</w:t>
      </w:r>
      <w:r w:rsidRPr="00EC4F97">
        <w:t>.</w:t>
      </w:r>
    </w:p>
    <w:p w14:paraId="3EAF74B6" w14:textId="25CCC750" w:rsidR="00EC4F97" w:rsidRPr="00EC4F97" w:rsidRDefault="00EC4F97" w:rsidP="00EC4F97"/>
    <w:p w14:paraId="6C1D4527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8. Review Principles</w:t>
      </w:r>
    </w:p>
    <w:p w14:paraId="39F2DD9B" w14:textId="77777777" w:rsidR="00EC4F97" w:rsidRPr="00EC4F97" w:rsidRDefault="00EC4F97" w:rsidP="00EC4F97">
      <w:r w:rsidRPr="00EC4F97">
        <w:t>Tier assignments are reviewed under the following circumstances:</w:t>
      </w:r>
    </w:p>
    <w:p w14:paraId="352C67A3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Scheduled Review</w:t>
      </w:r>
    </w:p>
    <w:p w14:paraId="0390BA60" w14:textId="77777777" w:rsidR="00EC4F97" w:rsidRPr="00EC4F97" w:rsidRDefault="00EC4F97" w:rsidP="00EC4F97">
      <w:r w:rsidRPr="00EC4F97">
        <w:t>Tiers are reassessed according to the cadence associated with the vendor's current tier.</w:t>
      </w:r>
    </w:p>
    <w:p w14:paraId="624AA667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Contract Renewal</w:t>
      </w:r>
    </w:p>
    <w:p w14:paraId="64DE99BA" w14:textId="77777777" w:rsidR="00EC4F97" w:rsidRPr="00EC4F97" w:rsidRDefault="00EC4F97" w:rsidP="00EC4F97">
      <w:r w:rsidRPr="00EC4F97">
        <w:t>The vendor's risk profile is revisited during renewal to determine whether the existing tier remains appropriate.</w:t>
      </w:r>
    </w:p>
    <w:p w14:paraId="4ABC6C61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Material Change</w:t>
      </w:r>
    </w:p>
    <w:p w14:paraId="3996B016" w14:textId="77777777" w:rsidR="00EC4F97" w:rsidRPr="00EC4F97" w:rsidRDefault="00EC4F97" w:rsidP="00EC4F97">
      <w:r w:rsidRPr="00EC4F97">
        <w:t>An off-cycle reassessment may be triggered by:</w:t>
      </w:r>
    </w:p>
    <w:p w14:paraId="64EE1694" w14:textId="77777777" w:rsidR="00EC4F97" w:rsidRPr="00EC4F97" w:rsidRDefault="00EC4F97" w:rsidP="00EC4F97">
      <w:pPr>
        <w:numPr>
          <w:ilvl w:val="0"/>
          <w:numId w:val="8"/>
        </w:numPr>
      </w:pPr>
      <w:r w:rsidRPr="00EC4F97">
        <w:t>Significant change in service scope</w:t>
      </w:r>
    </w:p>
    <w:p w14:paraId="1CE51CC3" w14:textId="77777777" w:rsidR="00EC4F97" w:rsidRPr="00EC4F97" w:rsidRDefault="00EC4F97" w:rsidP="00EC4F97">
      <w:pPr>
        <w:numPr>
          <w:ilvl w:val="0"/>
          <w:numId w:val="8"/>
        </w:numPr>
      </w:pPr>
      <w:r w:rsidRPr="00EC4F97">
        <w:t>New or expanded system access</w:t>
      </w:r>
    </w:p>
    <w:p w14:paraId="1C8D1505" w14:textId="77777777" w:rsidR="00EC4F97" w:rsidRPr="00EC4F97" w:rsidRDefault="00EC4F97" w:rsidP="00EC4F97">
      <w:pPr>
        <w:numPr>
          <w:ilvl w:val="0"/>
          <w:numId w:val="8"/>
        </w:numPr>
      </w:pPr>
      <w:r w:rsidRPr="00EC4F97">
        <w:t>Change in data handled</w:t>
      </w:r>
    </w:p>
    <w:p w14:paraId="6B6C32C9" w14:textId="77777777" w:rsidR="00EC4F97" w:rsidRPr="00EC4F97" w:rsidRDefault="00EC4F97" w:rsidP="00EC4F97">
      <w:pPr>
        <w:numPr>
          <w:ilvl w:val="0"/>
          <w:numId w:val="8"/>
        </w:numPr>
      </w:pPr>
      <w:r w:rsidRPr="00EC4F97">
        <w:t>Major security incident</w:t>
      </w:r>
    </w:p>
    <w:p w14:paraId="30E53E49" w14:textId="77777777" w:rsidR="00EC4F97" w:rsidRPr="00EC4F97" w:rsidRDefault="00EC4F97" w:rsidP="00EC4F97">
      <w:pPr>
        <w:numPr>
          <w:ilvl w:val="0"/>
          <w:numId w:val="8"/>
        </w:numPr>
      </w:pPr>
      <w:r w:rsidRPr="00EC4F97">
        <w:t>Significant change in business criticality</w:t>
      </w:r>
    </w:p>
    <w:p w14:paraId="65933455" w14:textId="77777777" w:rsidR="00EC4F97" w:rsidRPr="00EC4F97" w:rsidRDefault="00EC4F97" w:rsidP="00EC4F97">
      <w:pPr>
        <w:numPr>
          <w:ilvl w:val="0"/>
          <w:numId w:val="8"/>
        </w:numPr>
      </w:pPr>
      <w:r w:rsidRPr="00EC4F97">
        <w:t>Regulatory or contractual change</w:t>
      </w:r>
    </w:p>
    <w:p w14:paraId="5B4B9B76" w14:textId="77777777" w:rsidR="00EC4F97" w:rsidRPr="00EC4F97" w:rsidRDefault="00EC4F97" w:rsidP="00EC4F97">
      <w:pPr>
        <w:numPr>
          <w:ilvl w:val="0"/>
          <w:numId w:val="8"/>
        </w:numPr>
      </w:pPr>
      <w:r w:rsidRPr="00EC4F97">
        <w:t>Material vendor organizational change</w:t>
      </w:r>
    </w:p>
    <w:p w14:paraId="7E97DDFF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Disagreement</w:t>
      </w:r>
    </w:p>
    <w:p w14:paraId="232C8191" w14:textId="77777777" w:rsidR="00EC4F97" w:rsidRPr="00EC4F97" w:rsidRDefault="00EC4F97" w:rsidP="00EC4F97">
      <w:r w:rsidRPr="00EC4F97">
        <w:t xml:space="preserve">Disagreements between a Business Owner and GRC regarding the appropriate tier are resolved according to the TPRM escalation process defined in the </w:t>
      </w:r>
      <w:r w:rsidRPr="00EC4F97">
        <w:rPr>
          <w:b/>
          <w:bCs/>
        </w:rPr>
        <w:t>TPRM Governance &amp; Operating Model</w:t>
      </w:r>
      <w:r w:rsidRPr="00EC4F97">
        <w:t>.</w:t>
      </w:r>
    </w:p>
    <w:p w14:paraId="7D7349F3" w14:textId="5C7C40BF" w:rsidR="00EC4F97" w:rsidRPr="00EC4F97" w:rsidRDefault="00EC4F97" w:rsidP="00EC4F97"/>
    <w:p w14:paraId="4AE8EAE9" w14:textId="77777777" w:rsidR="00EC4F97" w:rsidRPr="00EC4F97" w:rsidRDefault="00EC4F97" w:rsidP="00EC4F97">
      <w:pPr>
        <w:rPr>
          <w:b/>
          <w:bCs/>
        </w:rPr>
      </w:pPr>
      <w:r w:rsidRPr="00EC4F97">
        <w:rPr>
          <w:b/>
          <w:bCs/>
        </w:rPr>
        <w:t>9. Tier Assignment Records</w:t>
      </w:r>
    </w:p>
    <w:p w14:paraId="6488BB64" w14:textId="77777777" w:rsidR="00EC4F97" w:rsidRPr="00EC4F97" w:rsidRDefault="00EC4F97" w:rsidP="00EC4F97">
      <w:r w:rsidRPr="00EC4F97">
        <w:t>Each tier assignment must be recorded with sufficient information to reconstruct the decision.</w:t>
      </w:r>
    </w:p>
    <w:p w14:paraId="6C89E7DB" w14:textId="77777777" w:rsidR="00EC4F97" w:rsidRPr="00EC4F97" w:rsidRDefault="00EC4F97" w:rsidP="00EC4F97">
      <w:r w:rsidRPr="00EC4F97">
        <w:t>The tiering record should include:</w:t>
      </w:r>
    </w:p>
    <w:p w14:paraId="0190B86B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Vendor name / ID</w:t>
      </w:r>
    </w:p>
    <w:p w14:paraId="27FF9E17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Assessment date</w:t>
      </w:r>
    </w:p>
    <w:p w14:paraId="14609B32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lastRenderedPageBreak/>
        <w:t>Business Owner</w:t>
      </w:r>
    </w:p>
    <w:p w14:paraId="592E8D0A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Data classification</w:t>
      </w:r>
    </w:p>
    <w:p w14:paraId="69E59FD8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Access level</w:t>
      </w:r>
    </w:p>
    <w:p w14:paraId="29321682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Business criticality</w:t>
      </w:r>
    </w:p>
    <w:p w14:paraId="0196486E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Regulatory exposure</w:t>
      </w:r>
    </w:p>
    <w:p w14:paraId="7D655735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Concentration / resilience considerations</w:t>
      </w:r>
    </w:p>
    <w:p w14:paraId="33CF95C0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Score</w:t>
      </w:r>
    </w:p>
    <w:p w14:paraId="3DB0B1C1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Suggested tier</w:t>
      </w:r>
    </w:p>
    <w:p w14:paraId="3EA00C22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Final tier</w:t>
      </w:r>
    </w:p>
    <w:p w14:paraId="1CFE5815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Any override</w:t>
      </w:r>
    </w:p>
    <w:p w14:paraId="6485EE66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Rationale for override</w:t>
      </w:r>
    </w:p>
    <w:p w14:paraId="0117B7EB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Approver</w:t>
      </w:r>
    </w:p>
    <w:p w14:paraId="05F76554" w14:textId="77777777" w:rsidR="00EC4F97" w:rsidRPr="00EC4F97" w:rsidRDefault="00EC4F97" w:rsidP="00EC4F97">
      <w:pPr>
        <w:numPr>
          <w:ilvl w:val="0"/>
          <w:numId w:val="9"/>
        </w:numPr>
      </w:pPr>
      <w:r w:rsidRPr="00EC4F97">
        <w:t>Next reassessment date</w:t>
      </w:r>
    </w:p>
    <w:p w14:paraId="7EF6E868" w14:textId="77777777" w:rsidR="00EC4F97" w:rsidRPr="00EC4F97" w:rsidRDefault="00EC4F97" w:rsidP="00EC4F97">
      <w:r w:rsidRPr="00EC4F97">
        <w:t xml:space="preserve">This ensures that the inventory contains not only the </w:t>
      </w:r>
      <w:r w:rsidRPr="00EC4F97">
        <w:rPr>
          <w:b/>
          <w:bCs/>
        </w:rPr>
        <w:t>final tier</w:t>
      </w:r>
      <w:r w:rsidRPr="00EC4F97">
        <w:t>, but also the reasoning behind the decision.</w:t>
      </w:r>
    </w:p>
    <w:p w14:paraId="2B5E3DC5" w14:textId="43CBFFAB" w:rsidR="00EC4F97" w:rsidRDefault="00EC4F97" w:rsidP="00EC4F97"/>
    <w:p w14:paraId="2486768F" w14:textId="77777777" w:rsidR="00EC4F97" w:rsidRPr="00EC4F97" w:rsidRDefault="00EC4F97" w:rsidP="00EC4F97"/>
    <w:p w14:paraId="59746DA8" w14:textId="557F1E38" w:rsidR="00EC4F97" w:rsidRPr="00EC4F97" w:rsidRDefault="00EC4F97" w:rsidP="00EC4F97">
      <w:r w:rsidRPr="00EC4F97">
        <w:rPr>
          <w:b/>
          <w:bCs/>
        </w:rPr>
        <w:t>Document Status:</w:t>
      </w:r>
      <w:r w:rsidRPr="00EC4F97">
        <w:t xml:space="preserve"> Draft v0.1</w:t>
      </w:r>
      <w:r w:rsidRPr="00EC4F97">
        <w:br/>
      </w:r>
      <w:r w:rsidRPr="00EC4F97">
        <w:br/>
      </w:r>
      <w:r w:rsidRPr="00EC4F97">
        <w:rPr>
          <w:b/>
          <w:bCs/>
        </w:rPr>
        <w:t>Owner:</w:t>
      </w:r>
      <w:r w:rsidRPr="00EC4F97">
        <w:t xml:space="preserve"> GRC Function</w:t>
      </w:r>
      <w:r w:rsidRPr="00EC4F97">
        <w:br/>
      </w:r>
      <w:r w:rsidRPr="00EC4F97">
        <w:rPr>
          <w:b/>
          <w:bCs/>
        </w:rPr>
        <w:t>Organization:</w:t>
      </w:r>
      <w:r w:rsidRPr="00EC4F97">
        <w:t xml:space="preserve"> </w:t>
      </w:r>
      <w:proofErr w:type="spellStart"/>
      <w:r w:rsidRPr="00EC4F97">
        <w:t>ApexBridge</w:t>
      </w:r>
      <w:proofErr w:type="spellEnd"/>
      <w:r w:rsidRPr="00EC4F97">
        <w:t xml:space="preserve"> Technologies</w:t>
      </w:r>
    </w:p>
    <w:p w14:paraId="0199E69E" w14:textId="77777777"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7127"/>
    <w:multiLevelType w:val="multilevel"/>
    <w:tmpl w:val="54B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7712"/>
    <w:multiLevelType w:val="multilevel"/>
    <w:tmpl w:val="799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67C22"/>
    <w:multiLevelType w:val="multilevel"/>
    <w:tmpl w:val="C9E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62B04"/>
    <w:multiLevelType w:val="multilevel"/>
    <w:tmpl w:val="FD9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F767D"/>
    <w:multiLevelType w:val="multilevel"/>
    <w:tmpl w:val="BD4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73621"/>
    <w:multiLevelType w:val="multilevel"/>
    <w:tmpl w:val="96E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91C42"/>
    <w:multiLevelType w:val="multilevel"/>
    <w:tmpl w:val="875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76E43"/>
    <w:multiLevelType w:val="multilevel"/>
    <w:tmpl w:val="B1B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04CA9"/>
    <w:multiLevelType w:val="multilevel"/>
    <w:tmpl w:val="526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86564"/>
    <w:multiLevelType w:val="multilevel"/>
    <w:tmpl w:val="075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72924">
    <w:abstractNumId w:val="8"/>
  </w:num>
  <w:num w:numId="2" w16cid:durableId="1759449348">
    <w:abstractNumId w:val="1"/>
  </w:num>
  <w:num w:numId="3" w16cid:durableId="1852140917">
    <w:abstractNumId w:val="7"/>
  </w:num>
  <w:num w:numId="4" w16cid:durableId="1139688052">
    <w:abstractNumId w:val="9"/>
  </w:num>
  <w:num w:numId="5" w16cid:durableId="683753266">
    <w:abstractNumId w:val="6"/>
  </w:num>
  <w:num w:numId="6" w16cid:durableId="1077938171">
    <w:abstractNumId w:val="4"/>
  </w:num>
  <w:num w:numId="7" w16cid:durableId="1344235805">
    <w:abstractNumId w:val="5"/>
  </w:num>
  <w:num w:numId="8" w16cid:durableId="85657908">
    <w:abstractNumId w:val="3"/>
  </w:num>
  <w:num w:numId="9" w16cid:durableId="1785033225">
    <w:abstractNumId w:val="2"/>
  </w:num>
  <w:num w:numId="10" w16cid:durableId="168574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97"/>
    <w:rsid w:val="0074265B"/>
    <w:rsid w:val="00784060"/>
    <w:rsid w:val="00D10677"/>
    <w:rsid w:val="00EC4F9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FDEF"/>
  <w15:chartTrackingRefBased/>
  <w15:docId w15:val="{58F0AC7B-CCD1-4DBE-9B81-284E26D8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F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F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F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F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F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F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F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F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F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Aryvn Neupane</dc:creator>
  <cp:keywords/>
  <dc:description/>
  <cp:lastModifiedBy>Aryvn Neupane</cp:lastModifiedBy>
  <cp:revision>1</cp:revision>
  <dcterms:created xsi:type="dcterms:W3CDTF">2026-10-05T16:35:00Z</dcterms:created>
  <dcterms:modified xsi:type="dcterms:W3CDTF">2026-10-05T16:38:00Z</dcterms:modified>
</cp:coreProperties>
</file>