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A16" w:rsidRPr="007F1E4A" w:rsidRDefault="00066A16" w:rsidP="00066A1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Audit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Program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Vendor Management of</w:t>
      </w:r>
      <w:r w:rsidRPr="007F1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F1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VertexPay</w:t>
      </w:r>
      <w:proofErr w:type="spellEnd"/>
      <w:r w:rsidRPr="007F1E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Solutions</w:t>
      </w:r>
    </w:p>
    <w:p w:rsidR="00066A16" w:rsidRPr="007F1E4A" w:rsidRDefault="00066A16" w:rsidP="00066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2026-07-21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br/>
      </w: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Auditor: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Internal Audit Team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br/>
      </w:r>
      <w:r w:rsidRPr="007F1E4A">
        <w:rPr>
          <w:rFonts w:ascii="Times New Roman" w:eastAsia="Times New Roman" w:hAnsi="Times New Roman" w:cs="Times New Roman"/>
          <w:b/>
          <w:bCs/>
          <w:sz w:val="24"/>
          <w:szCs w:val="24"/>
        </w:rPr>
        <w:t>Audit Period:</w:t>
      </w:r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2026-01-01 to 2026-06-30</w:t>
      </w:r>
    </w:p>
    <w:p w:rsidR="00066A16" w:rsidRPr="007F1E4A" w:rsidRDefault="00066A16" w:rsidP="00066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</w:p>
    <w:p w:rsidR="00066A16" w:rsidRPr="007F1E4A" w:rsidRDefault="00066A16" w:rsidP="00066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The audit covers third-party vendors that have access to:</w:t>
      </w:r>
    </w:p>
    <w:p w:rsidR="00066A16" w:rsidRPr="007F1E4A" w:rsidRDefault="00066A16" w:rsidP="00066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Customer PII</w:t>
      </w:r>
    </w:p>
    <w:p w:rsidR="00066A16" w:rsidRPr="007F1E4A" w:rsidRDefault="00066A16" w:rsidP="00066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Payment-related information</w:t>
      </w:r>
    </w:p>
    <w:p w:rsidR="00066A16" w:rsidRPr="007F1E4A" w:rsidRDefault="00066A16" w:rsidP="00066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F1E4A">
        <w:rPr>
          <w:rFonts w:ascii="Times New Roman" w:eastAsia="Times New Roman" w:hAnsi="Times New Roman" w:cs="Times New Roman"/>
          <w:sz w:val="24"/>
          <w:szCs w:val="24"/>
        </w:rPr>
        <w:t>VertexPay</w:t>
      </w:r>
      <w:proofErr w:type="spellEnd"/>
      <w:r w:rsidRPr="007F1E4A">
        <w:rPr>
          <w:rFonts w:ascii="Times New Roman" w:eastAsia="Times New Roman" w:hAnsi="Times New Roman" w:cs="Times New Roman"/>
          <w:sz w:val="24"/>
          <w:szCs w:val="24"/>
        </w:rPr>
        <w:t xml:space="preserve"> systems</w:t>
      </w:r>
    </w:p>
    <w:p w:rsidR="00066A16" w:rsidRPr="007F1E4A" w:rsidRDefault="00066A16" w:rsidP="00066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Corporate data</w:t>
      </w:r>
    </w:p>
    <w:p w:rsidR="00066A16" w:rsidRPr="007F1E4A" w:rsidRDefault="00066A16" w:rsidP="00066A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Critical business services</w:t>
      </w:r>
    </w:p>
    <w:p w:rsidR="00066A16" w:rsidRPr="007F1E4A" w:rsidRDefault="00066A16" w:rsidP="00066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The scope includes: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 onboarding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 risk classification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Security due diligence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Contractual security requirements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Ongoing monitoring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Periodic vendor reassessment</w:t>
      </w:r>
    </w:p>
    <w:p w:rsidR="00066A16" w:rsidRPr="007F1E4A" w:rsidRDefault="00066A16" w:rsidP="00066A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Critical third-party payment processor oversight</w:t>
      </w:r>
    </w:p>
    <w:p w:rsidR="00066A16" w:rsidRPr="007F1E4A" w:rsidRDefault="00066A16" w:rsidP="00066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</w:t>
      </w:r>
    </w:p>
    <w:p w:rsidR="00066A16" w:rsidRPr="007F1E4A" w:rsidRDefault="00066A16" w:rsidP="00066A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The audit will determine whether: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Vendors undergo appropriate due diligence before approval.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Vendors are risk-classified based on their services and access.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Security requirements are included in relevant contracts.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High-risk and critical vendors receive ongoing monitoring.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Vendors are periodically reassessed after onboarding.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Identified vendor risks are tracked and remediated.</w:t>
      </w:r>
    </w:p>
    <w:p w:rsidR="00066A16" w:rsidRPr="007F1E4A" w:rsidRDefault="00066A16" w:rsidP="00066A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 management evidence is retained.</w:t>
      </w:r>
    </w:p>
    <w:p w:rsidR="00066A16" w:rsidRPr="007F1E4A" w:rsidRDefault="00066A16" w:rsidP="00066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Criteria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Third-Party Risk Management Policy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Vendor Management Procedure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lastRenderedPageBreak/>
        <w:t>Information Security Policy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Supplier Security Requirements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ISO/IEC 27001:2022 requirements relating to supplier relationships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PCI DSS third-party service provider requirements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Contractual security requirements</w:t>
      </w:r>
    </w:p>
    <w:p w:rsidR="00066A16" w:rsidRPr="007F1E4A" w:rsidRDefault="00066A16" w:rsidP="00066A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F1E4A">
        <w:rPr>
          <w:rFonts w:ascii="Times New Roman" w:eastAsia="Times New Roman" w:hAnsi="Times New Roman" w:cs="Times New Roman"/>
          <w:sz w:val="24"/>
          <w:szCs w:val="24"/>
        </w:rPr>
        <w:t>Internal vendor reassessment requirements</w:t>
      </w:r>
    </w:p>
    <w:p w:rsidR="00066A16" w:rsidRPr="007F1E4A" w:rsidRDefault="00066A16" w:rsidP="00066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Evidence Requests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4"/>
        <w:gridCol w:w="2107"/>
        <w:gridCol w:w="1180"/>
        <w:gridCol w:w="1429"/>
      </w:tblGrid>
      <w:tr w:rsidR="00066A16" w:rsidRPr="007F1E4A" w:rsidTr="00EA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Requested From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Due Date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Received?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Management Policy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Head of Vendor Risk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Risk Management Procedure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vendor inventory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2026-07-23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classification records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2026-07-24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Onboarding due diligence records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2026-07-24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security questionnaires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2026-07-24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vendor assessment records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Ongoing vendor monitoring records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Limited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Periodic vendor reassessment records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available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Third-party payment processor assessment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2026-07-25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contracts and security clauses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Legal / Procurement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2026-07-26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remediation records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Risk Team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2026-07-26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Partial</w:t>
            </w:r>
          </w:p>
        </w:tc>
      </w:tr>
    </w:tbl>
    <w:p w:rsidR="00066A16" w:rsidRPr="007F1E4A" w:rsidRDefault="00066A16" w:rsidP="00066A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F1E4A">
        <w:rPr>
          <w:rFonts w:ascii="Times New Roman" w:eastAsia="Times New Roman" w:hAnsi="Times New Roman" w:cs="Times New Roman"/>
          <w:b/>
          <w:bCs/>
          <w:sz w:val="36"/>
          <w:szCs w:val="36"/>
        </w:rPr>
        <w:t>Audit Procedures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5816"/>
        <w:gridCol w:w="2783"/>
      </w:tblGrid>
      <w:tr w:rsidR="00066A16" w:rsidRPr="007F1E4A" w:rsidTr="00EA07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Evidence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VM-01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vendor management policies and procedures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policies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VM-02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Obtain and review the complete vendor inventory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Vendor register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VM-03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Select a sample of vendors and verify onboarding due diligence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Assessments and approvals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VM-04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Verify vendors are risk-classified appropriately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Risk assessment records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VM-05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whether critical vendors receive enhanced due diligence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Critical vendor assessments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VM-06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whether ongoing vendor monitoring is performed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Monitoring records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VM-07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 whether periodic reassessments are performed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Reassessment records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VM-08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contractual security requirements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Contracts and clauses</w:t>
            </w:r>
          </w:p>
        </w:tc>
      </w:tr>
      <w:tr w:rsidR="00066A16" w:rsidRPr="007F1E4A" w:rsidTr="00EA072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VM-09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Review outstanding vendor risks and remediation actions</w:t>
            </w:r>
          </w:p>
        </w:tc>
        <w:tc>
          <w:tcPr>
            <w:tcW w:w="0" w:type="auto"/>
            <w:vAlign w:val="center"/>
            <w:hideMark/>
          </w:tcPr>
          <w:p w:rsidR="00066A16" w:rsidRPr="007F1E4A" w:rsidRDefault="00066A16" w:rsidP="00EA07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F1E4A">
              <w:rPr>
                <w:rFonts w:ascii="Times New Roman" w:eastAsia="Times New Roman" w:hAnsi="Times New Roman" w:cs="Times New Roman"/>
                <w:sz w:val="24"/>
                <w:szCs w:val="24"/>
              </w:rPr>
              <w:t>Risk register and action plans</w:t>
            </w:r>
          </w:p>
        </w:tc>
      </w:tr>
    </w:tbl>
    <w:p w:rsidR="00066A16" w:rsidRPr="007F1E4A" w:rsidRDefault="00066A16" w:rsidP="00066A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66A16" w:rsidRDefault="00066A16" w:rsidP="00066A16"/>
    <w:p w:rsidR="00A542F3" w:rsidRDefault="00A542F3"/>
    <w:sectPr w:rsidR="00A54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8858C9"/>
    <w:multiLevelType w:val="multilevel"/>
    <w:tmpl w:val="C44C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F7062"/>
    <w:multiLevelType w:val="multilevel"/>
    <w:tmpl w:val="7112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6F5F5D"/>
    <w:multiLevelType w:val="multilevel"/>
    <w:tmpl w:val="5EFC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F3192"/>
    <w:multiLevelType w:val="multilevel"/>
    <w:tmpl w:val="EC7CF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A16"/>
    <w:rsid w:val="00066A16"/>
    <w:rsid w:val="0063236A"/>
    <w:rsid w:val="00A54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579CD"/>
  <w15:chartTrackingRefBased/>
  <w15:docId w15:val="{A222C546-8E8D-4C63-9322-9535FDA55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6A1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2</cp:revision>
  <dcterms:created xsi:type="dcterms:W3CDTF">2026-07-21T16:17:00Z</dcterms:created>
  <dcterms:modified xsi:type="dcterms:W3CDTF">2026-07-21T16:18:00Z</dcterms:modified>
</cp:coreProperties>
</file>