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54CE8" w:rsidRPr="00954CE8" w:rsidRDefault="00954CE8" w:rsidP="00954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4CE8">
        <w:rPr>
          <w:rFonts w:ascii="Times New Roman" w:eastAsia="Times New Roman" w:hAnsi="Times New Roman" w:cs="Times New Roman"/>
          <w:sz w:val="24"/>
          <w:szCs w:val="24"/>
        </w:rPr>
        <w:t>INTERESTED PARTIES REGISTER</w:t>
      </w:r>
    </w:p>
    <w:p w:rsidR="00954CE8" w:rsidRPr="00954CE8" w:rsidRDefault="00954CE8" w:rsidP="00954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54CE8">
        <w:rPr>
          <w:rFonts w:ascii="Times New Roman" w:eastAsia="Times New Roman" w:hAnsi="Times New Roman" w:cs="Times New Roman"/>
          <w:sz w:val="24"/>
          <w:szCs w:val="24"/>
        </w:rPr>
        <w:t>CloudNova</w:t>
      </w:r>
      <w:proofErr w:type="spellEnd"/>
      <w:r w:rsidRPr="00954CE8">
        <w:rPr>
          <w:rFonts w:ascii="Times New Roman" w:eastAsia="Times New Roman" w:hAnsi="Times New Roman" w:cs="Times New Roman"/>
          <w:sz w:val="24"/>
          <w:szCs w:val="24"/>
        </w:rPr>
        <w:t xml:space="preserve"> Technologies</w:t>
      </w:r>
    </w:p>
    <w:p w:rsidR="00954CE8" w:rsidRPr="00954CE8" w:rsidRDefault="00954CE8" w:rsidP="00954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Per ISO/IEC 27001 Clause 4.2:</w:t>
      </w:r>
      <w:r w:rsidRPr="00954CE8">
        <w:rPr>
          <w:rFonts w:ascii="Times New Roman" w:eastAsia="Times New Roman" w:hAnsi="Times New Roman" w:cs="Times New Roman"/>
          <w:sz w:val="24"/>
          <w:szCs w:val="24"/>
        </w:rPr>
        <w:t xml:space="preserve"> Understanding the Needs and Expectations of Interested Parties</w:t>
      </w:r>
    </w:p>
    <w:p w:rsidR="00954CE8" w:rsidRPr="00954CE8" w:rsidRDefault="00954CE8" w:rsidP="00954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4CE8">
        <w:rPr>
          <w:rFonts w:ascii="Times New Roman" w:eastAsia="Times New Roman" w:hAnsi="Times New Roman" w:cs="Times New Roman"/>
          <w:sz w:val="24"/>
          <w:szCs w:val="24"/>
        </w:rPr>
        <w:t>Document Version: 1.0</w:t>
      </w:r>
      <w:r w:rsidRPr="00954CE8">
        <w:rPr>
          <w:rFonts w:ascii="Times New Roman" w:eastAsia="Times New Roman" w:hAnsi="Times New Roman" w:cs="Times New Roman"/>
          <w:sz w:val="24"/>
          <w:szCs w:val="24"/>
        </w:rPr>
        <w:br/>
        <w:t>Review Date: 2026-07-18</w:t>
      </w:r>
    </w:p>
    <w:p w:rsidR="00954CE8" w:rsidRPr="00954CE8" w:rsidRDefault="00954CE8" w:rsidP="00954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4CE8">
        <w:rPr>
          <w:rFonts w:ascii="Times New Roman" w:eastAsia="Times New Roman" w:hAnsi="Times New Roman" w:cs="Times New Roman"/>
          <w:sz w:val="24"/>
          <w:szCs w:val="24"/>
        </w:rPr>
        <w:t>PURPOSE</w:t>
      </w:r>
    </w:p>
    <w:p w:rsidR="00954CE8" w:rsidRPr="00954CE8" w:rsidRDefault="00954CE8" w:rsidP="00954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4CE8">
        <w:rPr>
          <w:rFonts w:ascii="Times New Roman" w:eastAsia="Times New Roman" w:hAnsi="Times New Roman" w:cs="Times New Roman"/>
          <w:sz w:val="24"/>
          <w:szCs w:val="24"/>
        </w:rPr>
        <w:t xml:space="preserve">This register identifies the interested parties relevant to </w:t>
      </w:r>
      <w:proofErr w:type="spellStart"/>
      <w:r w:rsidRPr="00954CE8">
        <w:rPr>
          <w:rFonts w:ascii="Times New Roman" w:eastAsia="Times New Roman" w:hAnsi="Times New Roman" w:cs="Times New Roman"/>
          <w:sz w:val="24"/>
          <w:szCs w:val="24"/>
        </w:rPr>
        <w:t>CloudNova</w:t>
      </w:r>
      <w:proofErr w:type="spellEnd"/>
      <w:r w:rsidRPr="00954CE8">
        <w:rPr>
          <w:rFonts w:ascii="Times New Roman" w:eastAsia="Times New Roman" w:hAnsi="Times New Roman" w:cs="Times New Roman"/>
          <w:sz w:val="24"/>
          <w:szCs w:val="24"/>
        </w:rPr>
        <w:t xml:space="preserve"> Technologies' Information Security Management System (ISMS), their relevant information-security needs and expectations, and how those needs and expectations are addressed through the ISMS.</w:t>
      </w:r>
    </w:p>
    <w:p w:rsidR="00954CE8" w:rsidRPr="00954CE8" w:rsidRDefault="00954CE8" w:rsidP="00954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4CE8">
        <w:rPr>
          <w:rFonts w:ascii="Times New Roman" w:eastAsia="Times New Roman" w:hAnsi="Times New Roman" w:cs="Times New Roman"/>
          <w:sz w:val="24"/>
          <w:szCs w:val="24"/>
        </w:rPr>
        <w:t>Only interested parties and requirements relevant to information security and the intended outcomes of the ISMS are included.</w:t>
      </w:r>
    </w:p>
    <w:p w:rsidR="00954CE8" w:rsidRPr="00954CE8" w:rsidRDefault="00954CE8" w:rsidP="00954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4CE8">
        <w:rPr>
          <w:rFonts w:ascii="Times New Roman" w:eastAsia="Times New Roman" w:hAnsi="Times New Roman" w:cs="Times New Roman"/>
          <w:sz w:val="24"/>
          <w:szCs w:val="24"/>
        </w:rPr>
        <w:t>INTERESTED PARTIES REGISTER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7"/>
        <w:gridCol w:w="3914"/>
        <w:gridCol w:w="3709"/>
      </w:tblGrid>
      <w:tr w:rsidR="00954CE8" w:rsidRPr="00954CE8" w:rsidTr="00954CE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54CE8" w:rsidRPr="00954CE8" w:rsidRDefault="00954CE8" w:rsidP="00954C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54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Interested Party</w:t>
            </w:r>
          </w:p>
        </w:tc>
        <w:tc>
          <w:tcPr>
            <w:tcW w:w="0" w:type="auto"/>
            <w:vAlign w:val="center"/>
            <w:hideMark/>
          </w:tcPr>
          <w:p w:rsidR="00954CE8" w:rsidRPr="00954CE8" w:rsidRDefault="00954CE8" w:rsidP="00954C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54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Relevant Needs and Expectations</w:t>
            </w:r>
          </w:p>
        </w:tc>
        <w:tc>
          <w:tcPr>
            <w:tcW w:w="0" w:type="auto"/>
            <w:vAlign w:val="center"/>
            <w:hideMark/>
          </w:tcPr>
          <w:p w:rsidR="00954CE8" w:rsidRPr="00954CE8" w:rsidRDefault="00954CE8" w:rsidP="00954C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54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How Addressed in the ISMS</w:t>
            </w:r>
          </w:p>
        </w:tc>
      </w:tr>
      <w:tr w:rsidR="00954CE8" w:rsidRPr="00954CE8" w:rsidTr="00954CE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4CE8" w:rsidRPr="00954CE8" w:rsidRDefault="00954CE8" w:rsidP="00954C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4CE8">
              <w:rPr>
                <w:rFonts w:ascii="Times New Roman" w:eastAsia="Times New Roman" w:hAnsi="Times New Roman" w:cs="Times New Roman"/>
                <w:sz w:val="24"/>
                <w:szCs w:val="24"/>
              </w:rPr>
              <w:t>Customers</w:t>
            </w:r>
          </w:p>
        </w:tc>
        <w:tc>
          <w:tcPr>
            <w:tcW w:w="0" w:type="auto"/>
            <w:vAlign w:val="center"/>
            <w:hideMark/>
          </w:tcPr>
          <w:p w:rsidR="00954CE8" w:rsidRPr="00954CE8" w:rsidRDefault="00954CE8" w:rsidP="00954C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4CE8">
              <w:rPr>
                <w:rFonts w:ascii="Times New Roman" w:eastAsia="Times New Roman" w:hAnsi="Times New Roman" w:cs="Times New Roman"/>
                <w:sz w:val="24"/>
                <w:szCs w:val="24"/>
              </w:rPr>
              <w:t>Protection of customer information; confidentiality, integrity, and availability of the SaaS platform; secure service delivery; timely response to security incidents; compliance with applicable contractual and security requirements; assurance that customer data is appropriately protected.</w:t>
            </w:r>
          </w:p>
        </w:tc>
        <w:tc>
          <w:tcPr>
            <w:tcW w:w="0" w:type="auto"/>
            <w:vAlign w:val="center"/>
            <w:hideMark/>
          </w:tcPr>
          <w:p w:rsidR="00954CE8" w:rsidRPr="00954CE8" w:rsidRDefault="00954CE8" w:rsidP="00954C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4CE8">
              <w:rPr>
                <w:rFonts w:ascii="Times New Roman" w:eastAsia="Times New Roman" w:hAnsi="Times New Roman" w:cs="Times New Roman"/>
                <w:sz w:val="24"/>
                <w:szCs w:val="24"/>
              </w:rPr>
              <w:t>Information-security policies; risk management; access control; encryption; vulnerability management; incident management; business continuity and disaster recovery; customer security commitments; security monitoring; supplier management; security assurance activities.</w:t>
            </w:r>
          </w:p>
        </w:tc>
      </w:tr>
      <w:tr w:rsidR="00954CE8" w:rsidRPr="00954CE8" w:rsidTr="00954CE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4CE8" w:rsidRPr="00954CE8" w:rsidRDefault="00954CE8" w:rsidP="00954C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4CE8">
              <w:rPr>
                <w:rFonts w:ascii="Times New Roman" w:eastAsia="Times New Roman" w:hAnsi="Times New Roman" w:cs="Times New Roman"/>
                <w:sz w:val="24"/>
                <w:szCs w:val="24"/>
              </w:rPr>
              <w:t>Employees and Contractors</w:t>
            </w:r>
          </w:p>
        </w:tc>
        <w:tc>
          <w:tcPr>
            <w:tcW w:w="0" w:type="auto"/>
            <w:vAlign w:val="center"/>
            <w:hideMark/>
          </w:tcPr>
          <w:p w:rsidR="00954CE8" w:rsidRPr="00954CE8" w:rsidRDefault="00954CE8" w:rsidP="00954C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4CE8">
              <w:rPr>
                <w:rFonts w:ascii="Times New Roman" w:eastAsia="Times New Roman" w:hAnsi="Times New Roman" w:cs="Times New Roman"/>
                <w:sz w:val="24"/>
                <w:szCs w:val="24"/>
              </w:rPr>
              <w:t>Clear information-security responsibilities; secure systems and devices; appropriate access to information; security awareness and training; protection of personal and employment information; clear procedures for reporting security incidents.</w:t>
            </w:r>
          </w:p>
        </w:tc>
        <w:tc>
          <w:tcPr>
            <w:tcW w:w="0" w:type="auto"/>
            <w:vAlign w:val="center"/>
            <w:hideMark/>
          </w:tcPr>
          <w:p w:rsidR="00954CE8" w:rsidRPr="00954CE8" w:rsidRDefault="00954CE8" w:rsidP="00954C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4CE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Information-security policies; security awareness training; access management; onboarding and </w:t>
            </w:r>
            <w:proofErr w:type="spellStart"/>
            <w:r w:rsidRPr="00954CE8">
              <w:rPr>
                <w:rFonts w:ascii="Times New Roman" w:eastAsia="Times New Roman" w:hAnsi="Times New Roman" w:cs="Times New Roman"/>
                <w:sz w:val="24"/>
                <w:szCs w:val="24"/>
              </w:rPr>
              <w:t>offboarding</w:t>
            </w:r>
            <w:proofErr w:type="spellEnd"/>
            <w:r w:rsidRPr="00954CE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procedures; acceptable-use requirements; endpoint-security controls; incident-reporting procedures; HR security processes.</w:t>
            </w:r>
          </w:p>
        </w:tc>
      </w:tr>
      <w:tr w:rsidR="00954CE8" w:rsidRPr="00954CE8" w:rsidTr="00954CE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4CE8" w:rsidRPr="00954CE8" w:rsidRDefault="00954CE8" w:rsidP="00954C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4CE8">
              <w:rPr>
                <w:rFonts w:ascii="Times New Roman" w:eastAsia="Times New Roman" w:hAnsi="Times New Roman" w:cs="Times New Roman"/>
                <w:sz w:val="24"/>
                <w:szCs w:val="24"/>
              </w:rPr>
              <w:t>Executive Management</w:t>
            </w:r>
          </w:p>
        </w:tc>
        <w:tc>
          <w:tcPr>
            <w:tcW w:w="0" w:type="auto"/>
            <w:vAlign w:val="center"/>
            <w:hideMark/>
          </w:tcPr>
          <w:p w:rsidR="00954CE8" w:rsidRPr="00954CE8" w:rsidRDefault="00954CE8" w:rsidP="00954C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4CE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Protection of business information and customer trust; effective management of information-security risks; regulatory and contractual compliance; business resilience; visibility into </w:t>
            </w:r>
            <w:r w:rsidRPr="00954CE8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significant security risks and ISMS performance.</w:t>
            </w:r>
          </w:p>
        </w:tc>
        <w:tc>
          <w:tcPr>
            <w:tcW w:w="0" w:type="auto"/>
            <w:vAlign w:val="center"/>
            <w:hideMark/>
          </w:tcPr>
          <w:p w:rsidR="00954CE8" w:rsidRPr="00954CE8" w:rsidRDefault="00954CE8" w:rsidP="00954C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4CE8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ISMS governance; risk assessments; security objectives; management reviews; performance monitoring; risk treatment plans; internal audits; corrective actions; continual improvement.</w:t>
            </w:r>
          </w:p>
        </w:tc>
      </w:tr>
      <w:tr w:rsidR="00954CE8" w:rsidRPr="00954CE8" w:rsidTr="00954CE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4CE8" w:rsidRPr="00954CE8" w:rsidRDefault="00954CE8" w:rsidP="00954C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4CE8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AWS and Cloud Service Providers</w:t>
            </w:r>
          </w:p>
        </w:tc>
        <w:tc>
          <w:tcPr>
            <w:tcW w:w="0" w:type="auto"/>
            <w:vAlign w:val="center"/>
            <w:hideMark/>
          </w:tcPr>
          <w:p w:rsidR="00954CE8" w:rsidRPr="00954CE8" w:rsidRDefault="00954CE8" w:rsidP="00954C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4CE8">
              <w:rPr>
                <w:rFonts w:ascii="Times New Roman" w:eastAsia="Times New Roman" w:hAnsi="Times New Roman" w:cs="Times New Roman"/>
                <w:sz w:val="24"/>
                <w:szCs w:val="24"/>
              </w:rPr>
              <w:t>Compliance with contractual terms; secure and appropriate use of cloud services; effective management of the shared-responsibility model; timely communication regarding relevant security events and service issues.</w:t>
            </w:r>
          </w:p>
        </w:tc>
        <w:tc>
          <w:tcPr>
            <w:tcW w:w="0" w:type="auto"/>
            <w:vAlign w:val="center"/>
            <w:hideMark/>
          </w:tcPr>
          <w:p w:rsidR="00954CE8" w:rsidRPr="00954CE8" w:rsidRDefault="00954CE8" w:rsidP="00954C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4CE8">
              <w:rPr>
                <w:rFonts w:ascii="Times New Roman" w:eastAsia="Times New Roman" w:hAnsi="Times New Roman" w:cs="Times New Roman"/>
                <w:sz w:val="24"/>
                <w:szCs w:val="24"/>
              </w:rPr>
              <w:t>Supplier-security management; cloud-security policies; AWS configuration controls; access management; monitoring; incident management; business continuity planning; supplier due diligence and review.</w:t>
            </w:r>
          </w:p>
        </w:tc>
      </w:tr>
      <w:tr w:rsidR="00954CE8" w:rsidRPr="00954CE8" w:rsidTr="00954CE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4CE8" w:rsidRPr="00954CE8" w:rsidRDefault="00954CE8" w:rsidP="00954C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4CE8">
              <w:rPr>
                <w:rFonts w:ascii="Times New Roman" w:eastAsia="Times New Roman" w:hAnsi="Times New Roman" w:cs="Times New Roman"/>
                <w:sz w:val="24"/>
                <w:szCs w:val="24"/>
              </w:rPr>
              <w:t>Microsoft 365 / Technology Service Providers</w:t>
            </w:r>
          </w:p>
        </w:tc>
        <w:tc>
          <w:tcPr>
            <w:tcW w:w="0" w:type="auto"/>
            <w:vAlign w:val="center"/>
            <w:hideMark/>
          </w:tcPr>
          <w:p w:rsidR="00954CE8" w:rsidRPr="00954CE8" w:rsidRDefault="00954CE8" w:rsidP="00954C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4CE8">
              <w:rPr>
                <w:rFonts w:ascii="Times New Roman" w:eastAsia="Times New Roman" w:hAnsi="Times New Roman" w:cs="Times New Roman"/>
                <w:sz w:val="24"/>
                <w:szCs w:val="24"/>
              </w:rPr>
              <w:t>Secure use and configuration of services; appropriate identity and access management; protection of organizational information; availability and continuity of critical services.</w:t>
            </w:r>
          </w:p>
        </w:tc>
        <w:tc>
          <w:tcPr>
            <w:tcW w:w="0" w:type="auto"/>
            <w:vAlign w:val="center"/>
            <w:hideMark/>
          </w:tcPr>
          <w:p w:rsidR="00954CE8" w:rsidRPr="00954CE8" w:rsidRDefault="00954CE8" w:rsidP="00954C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4CE8">
              <w:rPr>
                <w:rFonts w:ascii="Times New Roman" w:eastAsia="Times New Roman" w:hAnsi="Times New Roman" w:cs="Times New Roman"/>
                <w:sz w:val="24"/>
                <w:szCs w:val="24"/>
              </w:rPr>
              <w:t>Supplier management; identity and access controls; secure configuration; monitoring; backup and recovery planning; service continuity arrangements.</w:t>
            </w:r>
          </w:p>
        </w:tc>
      </w:tr>
      <w:tr w:rsidR="00954CE8" w:rsidRPr="00954CE8" w:rsidTr="00954CE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4CE8" w:rsidRPr="00954CE8" w:rsidRDefault="00954CE8" w:rsidP="00954C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4CE8">
              <w:rPr>
                <w:rFonts w:ascii="Times New Roman" w:eastAsia="Times New Roman" w:hAnsi="Times New Roman" w:cs="Times New Roman"/>
                <w:sz w:val="24"/>
                <w:szCs w:val="24"/>
              </w:rPr>
              <w:t>Regulators and Government Authorities</w:t>
            </w:r>
          </w:p>
        </w:tc>
        <w:tc>
          <w:tcPr>
            <w:tcW w:w="0" w:type="auto"/>
            <w:vAlign w:val="center"/>
            <w:hideMark/>
          </w:tcPr>
          <w:p w:rsidR="00954CE8" w:rsidRPr="00954CE8" w:rsidRDefault="00954CE8" w:rsidP="00954C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4CE8">
              <w:rPr>
                <w:rFonts w:ascii="Times New Roman" w:eastAsia="Times New Roman" w:hAnsi="Times New Roman" w:cs="Times New Roman"/>
                <w:sz w:val="24"/>
                <w:szCs w:val="24"/>
              </w:rPr>
              <w:t>Compliance with applicable legal, regulatory, and statutory information-security requirements; appropriate reporting and cooperation where legally required.</w:t>
            </w:r>
          </w:p>
        </w:tc>
        <w:tc>
          <w:tcPr>
            <w:tcW w:w="0" w:type="auto"/>
            <w:vAlign w:val="center"/>
            <w:hideMark/>
          </w:tcPr>
          <w:p w:rsidR="00954CE8" w:rsidRPr="00954CE8" w:rsidRDefault="00954CE8" w:rsidP="00954C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4CE8">
              <w:rPr>
                <w:rFonts w:ascii="Times New Roman" w:eastAsia="Times New Roman" w:hAnsi="Times New Roman" w:cs="Times New Roman"/>
                <w:sz w:val="24"/>
                <w:szCs w:val="24"/>
              </w:rPr>
              <w:t>Compliance obligations register; legal and regulatory monitoring; documented policies and procedures; incident reporting processes; compliance reviews; records and evidence management.</w:t>
            </w:r>
          </w:p>
        </w:tc>
      </w:tr>
      <w:tr w:rsidR="00954CE8" w:rsidRPr="00954CE8" w:rsidTr="00954CE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4CE8" w:rsidRPr="00954CE8" w:rsidRDefault="00954CE8" w:rsidP="00954C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4CE8">
              <w:rPr>
                <w:rFonts w:ascii="Times New Roman" w:eastAsia="Times New Roman" w:hAnsi="Times New Roman" w:cs="Times New Roman"/>
                <w:sz w:val="24"/>
                <w:szCs w:val="24"/>
              </w:rPr>
              <w:t>PCI DSS Stakeholders and Payment Ecosystem Participants</w:t>
            </w:r>
          </w:p>
        </w:tc>
        <w:tc>
          <w:tcPr>
            <w:tcW w:w="0" w:type="auto"/>
            <w:vAlign w:val="center"/>
            <w:hideMark/>
          </w:tcPr>
          <w:p w:rsidR="00954CE8" w:rsidRPr="00954CE8" w:rsidRDefault="00954CE8" w:rsidP="00954C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4CE8">
              <w:rPr>
                <w:rFonts w:ascii="Times New Roman" w:eastAsia="Times New Roman" w:hAnsi="Times New Roman" w:cs="Times New Roman"/>
                <w:sz w:val="24"/>
                <w:szCs w:val="24"/>
              </w:rPr>
              <w:t>Protection of payment card data and applicable cardholder data environments; implementation of relevant PCI DSS security requirements; evidence of control effectiveness where required.</w:t>
            </w:r>
          </w:p>
        </w:tc>
        <w:tc>
          <w:tcPr>
            <w:tcW w:w="0" w:type="auto"/>
            <w:vAlign w:val="center"/>
            <w:hideMark/>
          </w:tcPr>
          <w:p w:rsidR="00954CE8" w:rsidRPr="00954CE8" w:rsidRDefault="00954CE8" w:rsidP="00954C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4CE8">
              <w:rPr>
                <w:rFonts w:ascii="Times New Roman" w:eastAsia="Times New Roman" w:hAnsi="Times New Roman" w:cs="Times New Roman"/>
                <w:sz w:val="24"/>
                <w:szCs w:val="24"/>
              </w:rPr>
              <w:t>PCI DSS-aligned controls; access control; network and system security; vulnerability management; logging and monitoring; security testing; incident response; documented evidence and compliance activities.</w:t>
            </w:r>
          </w:p>
        </w:tc>
      </w:tr>
      <w:tr w:rsidR="00954CE8" w:rsidRPr="00954CE8" w:rsidTr="00954CE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4CE8" w:rsidRPr="00954CE8" w:rsidRDefault="00954CE8" w:rsidP="00954C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4CE8">
              <w:rPr>
                <w:rFonts w:ascii="Times New Roman" w:eastAsia="Times New Roman" w:hAnsi="Times New Roman" w:cs="Times New Roman"/>
                <w:sz w:val="24"/>
                <w:szCs w:val="24"/>
              </w:rPr>
              <w:t>Shareholders and Investors</w:t>
            </w:r>
          </w:p>
        </w:tc>
        <w:tc>
          <w:tcPr>
            <w:tcW w:w="0" w:type="auto"/>
            <w:vAlign w:val="center"/>
            <w:hideMark/>
          </w:tcPr>
          <w:p w:rsidR="00954CE8" w:rsidRPr="00954CE8" w:rsidRDefault="00954CE8" w:rsidP="00954C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4CE8">
              <w:rPr>
                <w:rFonts w:ascii="Times New Roman" w:eastAsia="Times New Roman" w:hAnsi="Times New Roman" w:cs="Times New Roman"/>
                <w:sz w:val="24"/>
                <w:szCs w:val="24"/>
              </w:rPr>
              <w:t>Protection of organizational value, customer trust, reputation, and business continuity; effective management of material cybersecurity risks.</w:t>
            </w:r>
          </w:p>
        </w:tc>
        <w:tc>
          <w:tcPr>
            <w:tcW w:w="0" w:type="auto"/>
            <w:vAlign w:val="center"/>
            <w:hideMark/>
          </w:tcPr>
          <w:p w:rsidR="00954CE8" w:rsidRPr="00954CE8" w:rsidRDefault="00954CE8" w:rsidP="00954C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4CE8">
              <w:rPr>
                <w:rFonts w:ascii="Times New Roman" w:eastAsia="Times New Roman" w:hAnsi="Times New Roman" w:cs="Times New Roman"/>
                <w:sz w:val="24"/>
                <w:szCs w:val="24"/>
              </w:rPr>
              <w:t>Enterprise risk management; ISMS governance; risk reporting; business continuity; incident response; management oversight; security performance monitoring.</w:t>
            </w:r>
          </w:p>
        </w:tc>
      </w:tr>
    </w:tbl>
    <w:p w:rsidR="00954CE8" w:rsidRPr="00954CE8" w:rsidRDefault="00954CE8" w:rsidP="00954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  <w:r w:rsidRPr="00954CE8">
        <w:rPr>
          <w:rFonts w:ascii="Times New Roman" w:eastAsia="Times New Roman" w:hAnsi="Times New Roman" w:cs="Times New Roman"/>
          <w:sz w:val="24"/>
          <w:szCs w:val="24"/>
        </w:rPr>
        <w:t>REVIEW AND APPROVAL</w:t>
      </w:r>
    </w:p>
    <w:p w:rsidR="00954CE8" w:rsidRPr="00954CE8" w:rsidRDefault="00954CE8" w:rsidP="00954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4CE8">
        <w:rPr>
          <w:rFonts w:ascii="Times New Roman" w:eastAsia="Times New Roman" w:hAnsi="Times New Roman" w:cs="Times New Roman"/>
          <w:sz w:val="24"/>
          <w:szCs w:val="24"/>
        </w:rPr>
        <w:t>Document Owner: Information Security / GRC Function</w:t>
      </w:r>
    </w:p>
    <w:p w:rsidR="00954CE8" w:rsidRPr="00954CE8" w:rsidRDefault="00954CE8" w:rsidP="00954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4CE8">
        <w:rPr>
          <w:rFonts w:ascii="Times New Roman" w:eastAsia="Times New Roman" w:hAnsi="Times New Roman" w:cs="Times New Roman"/>
          <w:sz w:val="24"/>
          <w:szCs w:val="24"/>
        </w:rPr>
        <w:t xml:space="preserve">Approved </w:t>
      </w:r>
      <w:proofErr w:type="gramStart"/>
      <w:r w:rsidRPr="00954CE8">
        <w:rPr>
          <w:rFonts w:ascii="Times New Roman" w:eastAsia="Times New Roman" w:hAnsi="Times New Roman" w:cs="Times New Roman"/>
          <w:sz w:val="24"/>
          <w:szCs w:val="24"/>
        </w:rPr>
        <w:t>By</w:t>
      </w:r>
      <w:proofErr w:type="gramEnd"/>
      <w:r w:rsidRPr="00954CE8">
        <w:rPr>
          <w:rFonts w:ascii="Times New Roman" w:eastAsia="Times New Roman" w:hAnsi="Times New Roman" w:cs="Times New Roman"/>
          <w:sz w:val="24"/>
          <w:szCs w:val="24"/>
        </w:rPr>
        <w:t>: Chief Executive Officer / Executive Management</w:t>
      </w:r>
    </w:p>
    <w:p w:rsidR="00954CE8" w:rsidRPr="00954CE8" w:rsidRDefault="00954CE8" w:rsidP="00954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4CE8">
        <w:rPr>
          <w:rFonts w:ascii="Times New Roman" w:eastAsia="Times New Roman" w:hAnsi="Times New Roman" w:cs="Times New Roman"/>
          <w:sz w:val="24"/>
          <w:szCs w:val="24"/>
        </w:rPr>
        <w:t>Review Date: 2026-07-18</w:t>
      </w:r>
    </w:p>
    <w:p w:rsidR="00954CE8" w:rsidRPr="00954CE8" w:rsidRDefault="00954CE8" w:rsidP="00954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4CE8">
        <w:rPr>
          <w:rFonts w:ascii="Times New Roman" w:eastAsia="Times New Roman" w:hAnsi="Times New Roman" w:cs="Times New Roman"/>
          <w:sz w:val="24"/>
          <w:szCs w:val="24"/>
        </w:rPr>
        <w:t>Next Scheduled Review: 2027-07-18</w:t>
      </w:r>
    </w:p>
    <w:p w:rsidR="0034172E" w:rsidRDefault="0034172E"/>
    <w:sectPr w:rsidR="003417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4CE8"/>
    <w:rsid w:val="003353E4"/>
    <w:rsid w:val="0034172E"/>
    <w:rsid w:val="00954CE8"/>
    <w:rsid w:val="00BE6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ED400E"/>
  <w15:chartTrackingRefBased/>
  <w15:docId w15:val="{7C836B9D-C6F5-4B08-806E-5C93BF22F4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54C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857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650</Words>
  <Characters>3709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Aryan Neupane</dc:creator>
  <cp:keywords/>
  <dc:description/>
  <cp:lastModifiedBy>Aryan Neupane</cp:lastModifiedBy>
  <cp:revision>4</cp:revision>
  <dcterms:created xsi:type="dcterms:W3CDTF">2026-07-18T11:18:00Z</dcterms:created>
  <dcterms:modified xsi:type="dcterms:W3CDTF">2026-07-18T11:21:00Z</dcterms:modified>
</cp:coreProperties>
</file>