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2A5" w:rsidRPr="001C02A5" w:rsidRDefault="001C02A5" w:rsidP="001C02A5">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Control Effectiveness </w:t>
      </w:r>
      <w:proofErr w:type="gramStart"/>
      <w:r>
        <w:rPr>
          <w:rFonts w:ascii="Times New Roman" w:eastAsia="Times New Roman" w:hAnsi="Times New Roman" w:cs="Times New Roman"/>
          <w:b/>
          <w:bCs/>
          <w:kern w:val="36"/>
          <w:sz w:val="48"/>
          <w:szCs w:val="48"/>
        </w:rPr>
        <w:t>Report :</w:t>
      </w:r>
      <w:proofErr w:type="gramEnd"/>
      <w:r w:rsidRPr="001C02A5">
        <w:rPr>
          <w:rFonts w:ascii="Times New Roman" w:eastAsia="Times New Roman" w:hAnsi="Times New Roman" w:cs="Times New Roman"/>
          <w:b/>
          <w:bCs/>
          <w:kern w:val="36"/>
          <w:sz w:val="48"/>
          <w:szCs w:val="48"/>
        </w:rPr>
        <w:t xml:space="preserve"> </w:t>
      </w:r>
      <w:proofErr w:type="spellStart"/>
      <w:r w:rsidRPr="001C02A5">
        <w:rPr>
          <w:rFonts w:ascii="Times New Roman" w:eastAsia="Times New Roman" w:hAnsi="Times New Roman" w:cs="Times New Roman"/>
          <w:b/>
          <w:bCs/>
          <w:kern w:val="36"/>
          <w:sz w:val="48"/>
          <w:szCs w:val="48"/>
        </w:rPr>
        <w:t>FinEdge</w:t>
      </w:r>
      <w:proofErr w:type="spellEnd"/>
      <w:r w:rsidRPr="001C02A5">
        <w:rPr>
          <w:rFonts w:ascii="Times New Roman" w:eastAsia="Times New Roman" w:hAnsi="Times New Roman" w:cs="Times New Roman"/>
          <w:b/>
          <w:bCs/>
          <w:kern w:val="36"/>
          <w:sz w:val="48"/>
          <w:szCs w:val="48"/>
        </w:rPr>
        <w:t xml:space="preserve"> Solutions Pvt. Ltd.</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Date:</w:t>
      </w:r>
      <w:r w:rsidRPr="001C02A5">
        <w:rPr>
          <w:rFonts w:ascii="Times New Roman" w:eastAsia="Times New Roman" w:hAnsi="Times New Roman" w:cs="Times New Roman"/>
          <w:sz w:val="24"/>
          <w:szCs w:val="24"/>
        </w:rPr>
        <w:t xml:space="preserve"> 17 July 2026</w:t>
      </w:r>
      <w:r w:rsidRPr="001C02A5">
        <w:rPr>
          <w:rFonts w:ascii="Times New Roman" w:eastAsia="Times New Roman" w:hAnsi="Times New Roman" w:cs="Times New Roman"/>
          <w:sz w:val="24"/>
          <w:szCs w:val="24"/>
        </w:rPr>
        <w:br/>
      </w:r>
      <w:r w:rsidRPr="001C02A5">
        <w:rPr>
          <w:rFonts w:ascii="Times New Roman" w:eastAsia="Times New Roman" w:hAnsi="Times New Roman" w:cs="Times New Roman"/>
          <w:b/>
          <w:bCs/>
          <w:sz w:val="24"/>
          <w:szCs w:val="24"/>
        </w:rPr>
        <w:t>Assessor:</w:t>
      </w:r>
      <w:r w:rsidRPr="001C02A5">
        <w:rPr>
          <w:rFonts w:ascii="Times New Roman" w:eastAsia="Times New Roman" w:hAnsi="Times New Roman" w:cs="Times New Roman"/>
          <w:sz w:val="24"/>
          <w:szCs w:val="24"/>
        </w:rPr>
        <w:t xml:space="preserve"> Aryan Neupane (GRC Analyst)</w:t>
      </w:r>
    </w:p>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1"/>
        <w:rPr>
          <w:rFonts w:ascii="Times New Roman" w:eastAsia="Times New Roman" w:hAnsi="Times New Roman" w:cs="Times New Roman"/>
          <w:b/>
          <w:bCs/>
          <w:sz w:val="36"/>
          <w:szCs w:val="36"/>
        </w:rPr>
      </w:pPr>
      <w:r w:rsidRPr="001C02A5">
        <w:rPr>
          <w:rFonts w:ascii="Times New Roman" w:eastAsia="Times New Roman" w:hAnsi="Times New Roman" w:cs="Times New Roman"/>
          <w:b/>
          <w:bCs/>
          <w:sz w:val="36"/>
          <w:szCs w:val="36"/>
        </w:rPr>
        <w:t>Executive Summary</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As part of the organization's internal security control assessment, five key security controls were evaluated to determine whether they were appropriately designed and operating effectively to mitigate identified information security risks.</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The assessment focused on identity and access management, vulnerability management, web application security, third-party risk management, and incident response. Overall, the organization demonstrates a mature security control environment with well-designed controls supporting the protection of customer financial information and business operations.</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 xml:space="preserve">Of the five controls assessed, two were determined to be </w:t>
      </w:r>
      <w:r w:rsidRPr="001C02A5">
        <w:rPr>
          <w:rFonts w:ascii="Times New Roman" w:eastAsia="Times New Roman" w:hAnsi="Times New Roman" w:cs="Times New Roman"/>
          <w:b/>
          <w:bCs/>
          <w:sz w:val="24"/>
          <w:szCs w:val="24"/>
        </w:rPr>
        <w:t>Effective</w:t>
      </w:r>
      <w:r w:rsidRPr="001C02A5">
        <w:rPr>
          <w:rFonts w:ascii="Times New Roman" w:eastAsia="Times New Roman" w:hAnsi="Times New Roman" w:cs="Times New Roman"/>
          <w:sz w:val="24"/>
          <w:szCs w:val="24"/>
        </w:rPr>
        <w:t xml:space="preserve">, while three were </w:t>
      </w:r>
      <w:r w:rsidRPr="001C02A5">
        <w:rPr>
          <w:rFonts w:ascii="Times New Roman" w:eastAsia="Times New Roman" w:hAnsi="Times New Roman" w:cs="Times New Roman"/>
          <w:b/>
          <w:bCs/>
          <w:sz w:val="24"/>
          <w:szCs w:val="24"/>
        </w:rPr>
        <w:t>Partially Effective</w:t>
      </w:r>
      <w:r w:rsidRPr="001C02A5">
        <w:rPr>
          <w:rFonts w:ascii="Times New Roman" w:eastAsia="Times New Roman" w:hAnsi="Times New Roman" w:cs="Times New Roman"/>
          <w:sz w:val="24"/>
          <w:szCs w:val="24"/>
        </w:rPr>
        <w:t xml:space="preserve"> due to opportunities for operational improvement. No controls were assessed as </w:t>
      </w:r>
      <w:r w:rsidRPr="001C02A5">
        <w:rPr>
          <w:rFonts w:ascii="Times New Roman" w:eastAsia="Times New Roman" w:hAnsi="Times New Roman" w:cs="Times New Roman"/>
          <w:b/>
          <w:bCs/>
          <w:sz w:val="24"/>
          <w:szCs w:val="24"/>
        </w:rPr>
        <w:t>Ineffective</w:t>
      </w:r>
      <w:r w:rsidRPr="001C02A5">
        <w:rPr>
          <w:rFonts w:ascii="Times New Roman" w:eastAsia="Times New Roman" w:hAnsi="Times New Roman" w:cs="Times New Roman"/>
          <w:sz w:val="24"/>
          <w:szCs w:val="24"/>
        </w:rPr>
        <w:t>.</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Overall, the organization's security control framework provides reasonable assurance that key information security risks are being managed effectively.</w:t>
      </w:r>
    </w:p>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1"/>
        <w:rPr>
          <w:rFonts w:ascii="Times New Roman" w:eastAsia="Times New Roman" w:hAnsi="Times New Roman" w:cs="Times New Roman"/>
          <w:b/>
          <w:bCs/>
          <w:sz w:val="36"/>
          <w:szCs w:val="36"/>
        </w:rPr>
      </w:pPr>
      <w:r w:rsidRPr="001C02A5">
        <w:rPr>
          <w:rFonts w:ascii="Times New Roman" w:eastAsia="Times New Roman" w:hAnsi="Times New Roman" w:cs="Times New Roman"/>
          <w:b/>
          <w:bCs/>
          <w:sz w:val="36"/>
          <w:szCs w:val="36"/>
        </w:rPr>
        <w:t>Controls Assessed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717"/>
        <w:gridCol w:w="1872"/>
        <w:gridCol w:w="1315"/>
        <w:gridCol w:w="3440"/>
      </w:tblGrid>
      <w:tr w:rsidR="001C02A5" w:rsidRPr="001C02A5" w:rsidTr="001C02A5">
        <w:trPr>
          <w:tblHeader/>
          <w:tblCellSpacing w:w="15" w:type="dxa"/>
        </w:trPr>
        <w:tc>
          <w:tcPr>
            <w:tcW w:w="0" w:type="auto"/>
            <w:vAlign w:val="center"/>
            <w:hideMark/>
          </w:tcPr>
          <w:p w:rsidR="001C02A5" w:rsidRPr="001C02A5" w:rsidRDefault="001C02A5" w:rsidP="001C02A5">
            <w:pPr>
              <w:spacing w:after="0" w:line="240" w:lineRule="auto"/>
              <w:jc w:val="center"/>
              <w:rPr>
                <w:rFonts w:ascii="Times New Roman" w:eastAsia="Times New Roman" w:hAnsi="Times New Roman" w:cs="Times New Roman"/>
                <w:b/>
                <w:bCs/>
                <w:sz w:val="24"/>
                <w:szCs w:val="24"/>
              </w:rPr>
            </w:pPr>
            <w:r w:rsidRPr="001C02A5">
              <w:rPr>
                <w:rFonts w:ascii="Times New Roman" w:eastAsia="Times New Roman" w:hAnsi="Times New Roman" w:cs="Times New Roman"/>
                <w:b/>
                <w:bCs/>
                <w:sz w:val="24"/>
                <w:szCs w:val="24"/>
              </w:rPr>
              <w:t>Control ID</w:t>
            </w:r>
          </w:p>
        </w:tc>
        <w:tc>
          <w:tcPr>
            <w:tcW w:w="0" w:type="auto"/>
            <w:vAlign w:val="center"/>
            <w:hideMark/>
          </w:tcPr>
          <w:p w:rsidR="001C02A5" w:rsidRPr="001C02A5" w:rsidRDefault="001C02A5" w:rsidP="001C02A5">
            <w:pPr>
              <w:spacing w:after="0" w:line="240" w:lineRule="auto"/>
              <w:jc w:val="center"/>
              <w:rPr>
                <w:rFonts w:ascii="Times New Roman" w:eastAsia="Times New Roman" w:hAnsi="Times New Roman" w:cs="Times New Roman"/>
                <w:b/>
                <w:bCs/>
                <w:sz w:val="24"/>
                <w:szCs w:val="24"/>
              </w:rPr>
            </w:pPr>
            <w:r w:rsidRPr="001C02A5">
              <w:rPr>
                <w:rFonts w:ascii="Times New Roman" w:eastAsia="Times New Roman" w:hAnsi="Times New Roman" w:cs="Times New Roman"/>
                <w:b/>
                <w:bCs/>
                <w:sz w:val="24"/>
                <w:szCs w:val="24"/>
              </w:rPr>
              <w:t>Design Effectiveness</w:t>
            </w:r>
          </w:p>
        </w:tc>
        <w:tc>
          <w:tcPr>
            <w:tcW w:w="0" w:type="auto"/>
            <w:vAlign w:val="center"/>
            <w:hideMark/>
          </w:tcPr>
          <w:p w:rsidR="001C02A5" w:rsidRPr="001C02A5" w:rsidRDefault="001C02A5" w:rsidP="001C02A5">
            <w:pPr>
              <w:spacing w:after="0" w:line="240" w:lineRule="auto"/>
              <w:jc w:val="center"/>
              <w:rPr>
                <w:rFonts w:ascii="Times New Roman" w:eastAsia="Times New Roman" w:hAnsi="Times New Roman" w:cs="Times New Roman"/>
                <w:b/>
                <w:bCs/>
                <w:sz w:val="24"/>
                <w:szCs w:val="24"/>
              </w:rPr>
            </w:pPr>
            <w:r w:rsidRPr="001C02A5">
              <w:rPr>
                <w:rFonts w:ascii="Times New Roman" w:eastAsia="Times New Roman" w:hAnsi="Times New Roman" w:cs="Times New Roman"/>
                <w:b/>
                <w:bCs/>
                <w:sz w:val="24"/>
                <w:szCs w:val="24"/>
              </w:rPr>
              <w:t>Operating Effectiveness</w:t>
            </w:r>
          </w:p>
        </w:tc>
        <w:tc>
          <w:tcPr>
            <w:tcW w:w="0" w:type="auto"/>
            <w:vAlign w:val="center"/>
            <w:hideMark/>
          </w:tcPr>
          <w:p w:rsidR="001C02A5" w:rsidRPr="001C02A5" w:rsidRDefault="001C02A5" w:rsidP="001C02A5">
            <w:pPr>
              <w:spacing w:after="0" w:line="240" w:lineRule="auto"/>
              <w:jc w:val="center"/>
              <w:rPr>
                <w:rFonts w:ascii="Times New Roman" w:eastAsia="Times New Roman" w:hAnsi="Times New Roman" w:cs="Times New Roman"/>
                <w:b/>
                <w:bCs/>
                <w:sz w:val="24"/>
                <w:szCs w:val="24"/>
              </w:rPr>
            </w:pPr>
            <w:r w:rsidRPr="001C02A5">
              <w:rPr>
                <w:rFonts w:ascii="Times New Roman" w:eastAsia="Times New Roman" w:hAnsi="Times New Roman" w:cs="Times New Roman"/>
                <w:b/>
                <w:bCs/>
                <w:sz w:val="24"/>
                <w:szCs w:val="24"/>
              </w:rPr>
              <w:t>Overall</w:t>
            </w:r>
          </w:p>
        </w:tc>
        <w:tc>
          <w:tcPr>
            <w:tcW w:w="0" w:type="auto"/>
            <w:vAlign w:val="center"/>
            <w:hideMark/>
          </w:tcPr>
          <w:p w:rsidR="001C02A5" w:rsidRPr="001C02A5" w:rsidRDefault="001C02A5" w:rsidP="001C02A5">
            <w:pPr>
              <w:spacing w:after="0" w:line="240" w:lineRule="auto"/>
              <w:jc w:val="center"/>
              <w:rPr>
                <w:rFonts w:ascii="Times New Roman" w:eastAsia="Times New Roman" w:hAnsi="Times New Roman" w:cs="Times New Roman"/>
                <w:b/>
                <w:bCs/>
                <w:sz w:val="24"/>
                <w:szCs w:val="24"/>
              </w:rPr>
            </w:pPr>
            <w:r w:rsidRPr="001C02A5">
              <w:rPr>
                <w:rFonts w:ascii="Times New Roman" w:eastAsia="Times New Roman" w:hAnsi="Times New Roman" w:cs="Times New Roman"/>
                <w:b/>
                <w:bCs/>
                <w:sz w:val="24"/>
                <w:szCs w:val="24"/>
              </w:rPr>
              <w:t>Notes</w:t>
            </w:r>
          </w:p>
        </w:tc>
      </w:tr>
      <w:tr w:rsidR="001C02A5" w:rsidRPr="001C02A5" w:rsidTr="001C02A5">
        <w:trPr>
          <w:tblCellSpacing w:w="15" w:type="dxa"/>
        </w:trPr>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C-001</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MFA enforced for all privileged and remote users.</w:t>
            </w:r>
          </w:p>
        </w:tc>
      </w:tr>
      <w:tr w:rsidR="001C02A5" w:rsidRPr="001C02A5" w:rsidTr="001C02A5">
        <w:trPr>
          <w:tblCellSpacing w:w="15" w:type="dxa"/>
        </w:trPr>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C-010</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Partially 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Partially 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Minor delays observed in patching several non-critical servers.</w:t>
            </w:r>
          </w:p>
        </w:tc>
      </w:tr>
      <w:tr w:rsidR="001C02A5" w:rsidRPr="001C02A5" w:rsidTr="001C02A5">
        <w:trPr>
          <w:tblCellSpacing w:w="15" w:type="dxa"/>
        </w:trPr>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C-012</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WAF policies configured correctly and actively monitored.</w:t>
            </w:r>
          </w:p>
        </w:tc>
      </w:tr>
      <w:tr w:rsidR="001C02A5" w:rsidRPr="001C02A5" w:rsidTr="001C02A5">
        <w:trPr>
          <w:tblCellSpacing w:w="15" w:type="dxa"/>
        </w:trPr>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C-014</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Partially 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Partially 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Annual reassessments for several vendors were overdue.</w:t>
            </w:r>
          </w:p>
        </w:tc>
      </w:tr>
      <w:tr w:rsidR="001C02A5" w:rsidRPr="001C02A5" w:rsidTr="001C02A5">
        <w:trPr>
          <w:tblCellSpacing w:w="15" w:type="dxa"/>
        </w:trPr>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C-017</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Partially 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Partially Effective</w:t>
            </w:r>
          </w:p>
        </w:tc>
        <w:tc>
          <w:tcPr>
            <w:tcW w:w="0" w:type="auto"/>
            <w:vAlign w:val="center"/>
            <w:hideMark/>
          </w:tcPr>
          <w:p w:rsidR="001C02A5" w:rsidRPr="001C02A5" w:rsidRDefault="001C02A5" w:rsidP="001C02A5">
            <w:pPr>
              <w:spacing w:after="0"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Incident response tabletop exercise overdue.</w:t>
            </w:r>
          </w:p>
        </w:tc>
      </w:tr>
    </w:tbl>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Summary of Finding</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Effective Controls:</w:t>
      </w:r>
      <w:r w:rsidRPr="001C02A5">
        <w:rPr>
          <w:rFonts w:ascii="Times New Roman" w:eastAsia="Times New Roman" w:hAnsi="Times New Roman" w:cs="Times New Roman"/>
          <w:sz w:val="24"/>
          <w:szCs w:val="24"/>
        </w:rPr>
        <w:t xml:space="preserve"> 2</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Partially Effective Controls:</w:t>
      </w:r>
      <w:r w:rsidRPr="001C02A5">
        <w:rPr>
          <w:rFonts w:ascii="Times New Roman" w:eastAsia="Times New Roman" w:hAnsi="Times New Roman" w:cs="Times New Roman"/>
          <w:sz w:val="24"/>
          <w:szCs w:val="24"/>
        </w:rPr>
        <w:t xml:space="preserve"> 3</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Ineffective Controls:</w:t>
      </w:r>
      <w:r w:rsidRPr="001C02A5">
        <w:rPr>
          <w:rFonts w:ascii="Times New Roman" w:eastAsia="Times New Roman" w:hAnsi="Times New Roman" w:cs="Times New Roman"/>
          <w:sz w:val="24"/>
          <w:szCs w:val="24"/>
        </w:rPr>
        <w:t xml:space="preserve"> 0</w:t>
      </w:r>
    </w:p>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1"/>
        <w:rPr>
          <w:rFonts w:ascii="Times New Roman" w:eastAsia="Times New Roman" w:hAnsi="Times New Roman" w:cs="Times New Roman"/>
          <w:b/>
          <w:bCs/>
          <w:sz w:val="36"/>
          <w:szCs w:val="36"/>
        </w:rPr>
      </w:pPr>
      <w:r w:rsidRPr="001C02A5">
        <w:rPr>
          <w:rFonts w:ascii="Times New Roman" w:eastAsia="Times New Roman" w:hAnsi="Times New Roman" w:cs="Times New Roman"/>
          <w:b/>
          <w:bCs/>
          <w:sz w:val="36"/>
          <w:szCs w:val="36"/>
        </w:rPr>
        <w:t>Recommendations</w:t>
      </w:r>
    </w:p>
    <w:p w:rsidR="001C02A5" w:rsidRPr="001C02A5" w:rsidRDefault="001C02A5" w:rsidP="001C02A5">
      <w:pPr>
        <w:spacing w:before="100" w:beforeAutospacing="1" w:after="100" w:afterAutospacing="1" w:line="240" w:lineRule="auto"/>
        <w:outlineLvl w:val="2"/>
        <w:rPr>
          <w:rFonts w:ascii="Times New Roman" w:eastAsia="Times New Roman" w:hAnsi="Times New Roman" w:cs="Times New Roman"/>
          <w:b/>
          <w:bCs/>
          <w:sz w:val="27"/>
          <w:szCs w:val="27"/>
        </w:rPr>
      </w:pPr>
      <w:r w:rsidRPr="001C02A5">
        <w:rPr>
          <w:rFonts w:ascii="Times New Roman" w:eastAsia="Times New Roman" w:hAnsi="Times New Roman" w:cs="Times New Roman"/>
          <w:b/>
          <w:bCs/>
          <w:sz w:val="27"/>
          <w:szCs w:val="27"/>
        </w:rPr>
        <w:t>Recommendation 1</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Strengthen patch management by implementing automated compliance monitoring and monthly management review of overdue systems.</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Owner:</w:t>
      </w:r>
      <w:r w:rsidRPr="001C02A5">
        <w:rPr>
          <w:rFonts w:ascii="Times New Roman" w:eastAsia="Times New Roman" w:hAnsi="Times New Roman" w:cs="Times New Roman"/>
          <w:sz w:val="24"/>
          <w:szCs w:val="24"/>
        </w:rPr>
        <w:t xml:space="preserve"> IT Operations Manager</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Target Date:</w:t>
      </w:r>
      <w:r w:rsidRPr="001C02A5">
        <w:rPr>
          <w:rFonts w:ascii="Times New Roman" w:eastAsia="Times New Roman" w:hAnsi="Times New Roman" w:cs="Times New Roman"/>
          <w:sz w:val="24"/>
          <w:szCs w:val="24"/>
        </w:rPr>
        <w:t xml:space="preserve"> 15 August 2026</w:t>
      </w:r>
    </w:p>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2"/>
        <w:rPr>
          <w:rFonts w:ascii="Times New Roman" w:eastAsia="Times New Roman" w:hAnsi="Times New Roman" w:cs="Times New Roman"/>
          <w:b/>
          <w:bCs/>
          <w:sz w:val="27"/>
          <w:szCs w:val="27"/>
        </w:rPr>
      </w:pPr>
      <w:r w:rsidRPr="001C02A5">
        <w:rPr>
          <w:rFonts w:ascii="Times New Roman" w:eastAsia="Times New Roman" w:hAnsi="Times New Roman" w:cs="Times New Roman"/>
          <w:b/>
          <w:bCs/>
          <w:sz w:val="27"/>
          <w:szCs w:val="27"/>
        </w:rPr>
        <w:t>Recommendation 2</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Implement a formal schedule with automated reminders for periodic third-party vendor security reassessments.</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Owner:</w:t>
      </w:r>
      <w:r w:rsidRPr="001C02A5">
        <w:rPr>
          <w:rFonts w:ascii="Times New Roman" w:eastAsia="Times New Roman" w:hAnsi="Times New Roman" w:cs="Times New Roman"/>
          <w:sz w:val="24"/>
          <w:szCs w:val="24"/>
        </w:rPr>
        <w:t xml:space="preserve"> Vendor Risk Manager</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Target Date:</w:t>
      </w:r>
      <w:r w:rsidRPr="001C02A5">
        <w:rPr>
          <w:rFonts w:ascii="Times New Roman" w:eastAsia="Times New Roman" w:hAnsi="Times New Roman" w:cs="Times New Roman"/>
          <w:sz w:val="24"/>
          <w:szCs w:val="24"/>
        </w:rPr>
        <w:t xml:space="preserve"> 1 August 2026</w:t>
      </w:r>
    </w:p>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2"/>
        <w:rPr>
          <w:rFonts w:ascii="Times New Roman" w:eastAsia="Times New Roman" w:hAnsi="Times New Roman" w:cs="Times New Roman"/>
          <w:b/>
          <w:bCs/>
          <w:sz w:val="27"/>
          <w:szCs w:val="27"/>
        </w:rPr>
      </w:pPr>
      <w:r w:rsidRPr="001C02A5">
        <w:rPr>
          <w:rFonts w:ascii="Times New Roman" w:eastAsia="Times New Roman" w:hAnsi="Times New Roman" w:cs="Times New Roman"/>
          <w:b/>
          <w:bCs/>
          <w:sz w:val="27"/>
          <w:szCs w:val="27"/>
        </w:rPr>
        <w:t>Recommendation 3</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Conduct annual incident response tabletop exercises and document lessons learned and corrective actions.</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Owner:</w:t>
      </w:r>
      <w:r w:rsidRPr="001C02A5">
        <w:rPr>
          <w:rFonts w:ascii="Times New Roman" w:eastAsia="Times New Roman" w:hAnsi="Times New Roman" w:cs="Times New Roman"/>
          <w:sz w:val="24"/>
          <w:szCs w:val="24"/>
        </w:rPr>
        <w:t xml:space="preserve"> Information Security Manager</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b/>
          <w:bCs/>
          <w:sz w:val="24"/>
          <w:szCs w:val="24"/>
        </w:rPr>
        <w:t>Target Date:</w:t>
      </w:r>
      <w:r w:rsidRPr="001C02A5">
        <w:rPr>
          <w:rFonts w:ascii="Times New Roman" w:eastAsia="Times New Roman" w:hAnsi="Times New Roman" w:cs="Times New Roman"/>
          <w:sz w:val="24"/>
          <w:szCs w:val="24"/>
        </w:rPr>
        <w:t xml:space="preserve"> 31 August 2026</w:t>
      </w:r>
    </w:p>
    <w:p w:rsidR="001C02A5" w:rsidRPr="001C02A5" w:rsidRDefault="001C02A5" w:rsidP="001C02A5">
      <w:pPr>
        <w:spacing w:after="0" w:line="240" w:lineRule="auto"/>
        <w:rPr>
          <w:rFonts w:ascii="Times New Roman" w:eastAsia="Times New Roman" w:hAnsi="Times New Roman" w:cs="Times New Roman"/>
          <w:sz w:val="24"/>
          <w:szCs w:val="24"/>
        </w:rPr>
      </w:pPr>
    </w:p>
    <w:p w:rsidR="001C02A5" w:rsidRPr="001C02A5" w:rsidRDefault="001C02A5" w:rsidP="001C02A5">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1C02A5">
        <w:rPr>
          <w:rFonts w:ascii="Times New Roman" w:eastAsia="Times New Roman" w:hAnsi="Times New Roman" w:cs="Times New Roman"/>
          <w:b/>
          <w:bCs/>
          <w:sz w:val="36"/>
          <w:szCs w:val="36"/>
        </w:rPr>
        <w:t>Conclusion</w:t>
      </w:r>
    </w:p>
    <w:p w:rsidR="001C02A5" w:rsidRPr="001C02A5" w:rsidRDefault="001C02A5" w:rsidP="001C02A5">
      <w:pPr>
        <w:spacing w:before="100" w:beforeAutospacing="1" w:after="100" w:afterAutospacing="1" w:line="240" w:lineRule="auto"/>
        <w:rPr>
          <w:rFonts w:ascii="Times New Roman" w:eastAsia="Times New Roman" w:hAnsi="Times New Roman" w:cs="Times New Roman"/>
          <w:sz w:val="24"/>
          <w:szCs w:val="24"/>
        </w:rPr>
      </w:pPr>
      <w:r w:rsidRPr="001C02A5">
        <w:rPr>
          <w:rFonts w:ascii="Times New Roman" w:eastAsia="Times New Roman" w:hAnsi="Times New Roman" w:cs="Times New Roman"/>
          <w:sz w:val="24"/>
          <w:szCs w:val="24"/>
        </w:rPr>
        <w:t xml:space="preserve">The assessment concluded that </w:t>
      </w:r>
      <w:proofErr w:type="spellStart"/>
      <w:r w:rsidRPr="001C02A5">
        <w:rPr>
          <w:rFonts w:ascii="Times New Roman" w:eastAsia="Times New Roman" w:hAnsi="Times New Roman" w:cs="Times New Roman"/>
          <w:sz w:val="24"/>
          <w:szCs w:val="24"/>
        </w:rPr>
        <w:t>FinEdge</w:t>
      </w:r>
      <w:proofErr w:type="spellEnd"/>
      <w:r w:rsidRPr="001C02A5">
        <w:rPr>
          <w:rFonts w:ascii="Times New Roman" w:eastAsia="Times New Roman" w:hAnsi="Times New Roman" w:cs="Times New Roman"/>
          <w:sz w:val="24"/>
          <w:szCs w:val="24"/>
        </w:rPr>
        <w:t xml:space="preserve"> Solutions Pvt. Ltd. has established a well-designed security control environment that effectively supports the confidentiality, integrity, and availability of organizational information assets. While no ineffective controls were identified, improvements to operational monitoring, vendor governance, and incident response testing will further strengthen the organization's overall cybersecurity posture.</w:t>
      </w:r>
    </w:p>
    <w:p w:rsidR="001C02A5" w:rsidRPr="001C02A5" w:rsidRDefault="001C02A5" w:rsidP="001C02A5">
      <w:pPr>
        <w:spacing w:after="0" w:line="240" w:lineRule="auto"/>
        <w:rPr>
          <w:rFonts w:ascii="Times New Roman" w:eastAsia="Times New Roman" w:hAnsi="Times New Roman" w:cs="Times New Roman"/>
          <w:sz w:val="24"/>
          <w:szCs w:val="24"/>
        </w:rPr>
      </w:pPr>
    </w:p>
    <w:p w:rsidR="00602F0B" w:rsidRDefault="00602F0B" w:rsidP="001C02A5"/>
    <w:sectPr w:rsidR="00602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8AB"/>
    <w:rsid w:val="001C02A5"/>
    <w:rsid w:val="00602F0B"/>
    <w:rsid w:val="00B00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EE01"/>
  <w15:chartTrackingRefBased/>
  <w15:docId w15:val="{18FB3782-8D3A-42B3-A299-723957A8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02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02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02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2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02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02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02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02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700366">
      <w:bodyDiv w:val="1"/>
      <w:marLeft w:val="0"/>
      <w:marRight w:val="0"/>
      <w:marTop w:val="0"/>
      <w:marBottom w:val="0"/>
      <w:divBdr>
        <w:top w:val="none" w:sz="0" w:space="0" w:color="auto"/>
        <w:left w:val="none" w:sz="0" w:space="0" w:color="auto"/>
        <w:bottom w:val="none" w:sz="0" w:space="0" w:color="auto"/>
        <w:right w:val="none" w:sz="0" w:space="0" w:color="auto"/>
      </w:divBdr>
    </w:div>
    <w:div w:id="114303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2</cp:revision>
  <dcterms:created xsi:type="dcterms:W3CDTF">2026-07-17T06:18:00Z</dcterms:created>
  <dcterms:modified xsi:type="dcterms:W3CDTF">2026-07-17T06:20:00Z</dcterms:modified>
</cp:coreProperties>
</file>