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E1F" w:rsidRDefault="00684E1F" w:rsidP="00684E1F">
      <w:pPr>
        <w:pStyle w:val="Heading1"/>
        <w:rPr>
          <w:rFonts w:eastAsia="Times New Roman"/>
        </w:rPr>
      </w:pPr>
      <w:r w:rsidRPr="00684E1F">
        <w:rPr>
          <w:rFonts w:eastAsia="Times New Roman"/>
        </w:rPr>
        <w:t xml:space="preserve">Executive </w:t>
      </w:r>
      <w:proofErr w:type="gramStart"/>
      <w:r w:rsidRPr="00684E1F">
        <w:rPr>
          <w:rFonts w:eastAsia="Times New Roman"/>
        </w:rPr>
        <w:t xml:space="preserve">Summary </w:t>
      </w:r>
      <w:r>
        <w:rPr>
          <w:rFonts w:eastAsia="Times New Roman"/>
        </w:rPr>
        <w:t>:</w:t>
      </w:r>
      <w:proofErr w:type="gramEnd"/>
      <w:r w:rsidRPr="00684E1F">
        <w:rPr>
          <w:rFonts w:eastAsia="Times New Roman"/>
        </w:rPr>
        <w:t xml:space="preserve"> </w:t>
      </w:r>
      <w:proofErr w:type="spellStart"/>
      <w:r w:rsidRPr="00684E1F">
        <w:rPr>
          <w:rFonts w:eastAsia="Times New Roman"/>
        </w:rPr>
        <w:t>VertexOne</w:t>
      </w:r>
      <w:proofErr w:type="spellEnd"/>
      <w:r w:rsidRPr="00684E1F">
        <w:rPr>
          <w:rFonts w:eastAsia="Times New Roman"/>
        </w:rPr>
        <w:t xml:space="preserve"> Digital Services Enterprise GRC Assessment</w:t>
      </w:r>
    </w:p>
    <w:p w:rsidR="00684E1F" w:rsidRPr="00684E1F" w:rsidRDefault="00684E1F" w:rsidP="00684E1F"/>
    <w:p w:rsidR="00684E1F" w:rsidRPr="00684E1F" w:rsidRDefault="00684E1F" w:rsidP="00684E1F">
      <w:pPr>
        <w:pStyle w:val="Heading2"/>
        <w:rPr>
          <w:rFonts w:eastAsia="Times New Roman"/>
        </w:rPr>
      </w:pPr>
      <w:r w:rsidRPr="00684E1F">
        <w:rPr>
          <w:rFonts w:eastAsia="Times New Roman"/>
        </w:rPr>
        <w:t>Overview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E1F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Digital Services has established a structured and increasingly mature cybersecurity Governance, Risk, and Compliance (GRC) program aligned primarily with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27001:2022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NIST Cybersecurity Framework (CSF) 2.0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This assessment consolidates the organization's enterprise risk assessment, control effectiveness assessment, framework alignment analysis, identified GRC gaps, risk treatment activities, and improvement roadmap into a single executive view.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The assessment demonstrates that </w:t>
      </w:r>
      <w:proofErr w:type="spellStart"/>
      <w:r w:rsidRPr="00684E1F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has established credible governance and risk-management processes, supported by documented controls, defined ownership, risk treatment activities, management oversight, and continual-improvement mechanisms.</w:t>
      </w:r>
    </w:p>
    <w:p w:rsidR="00684E1F" w:rsidRPr="00684E1F" w:rsidRDefault="00684E1F" w:rsidP="00684E1F">
      <w:pPr>
        <w:pStyle w:val="Heading2"/>
        <w:rPr>
          <w:rFonts w:eastAsia="Times New Roman"/>
        </w:rPr>
      </w:pPr>
      <w:r w:rsidRPr="00684E1F">
        <w:rPr>
          <w:rFonts w:eastAsia="Times New Roman"/>
        </w:rPr>
        <w:t>Headline Finding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E1F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GRC program is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credible, operational, and improving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Governance, risk management, control assessment, and audit disciplines have been established across the assessed frameworks. The primary remaining weakness is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inconsistent security monitoring and detection coverage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>, which represents the highest-leverage improvement opportunity in the current program.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The organization should prioritize measurable improvements to monitoring coverage, detection capability, and Mean Time to Detect (MTTD) reporting.</w:t>
      </w:r>
    </w:p>
    <w:p w:rsidR="00684E1F" w:rsidRPr="00684E1F" w:rsidRDefault="00684E1F" w:rsidP="00684E1F">
      <w:pPr>
        <w:pStyle w:val="Heading2"/>
        <w:rPr>
          <w:rFonts w:eastAsia="Times New Roman"/>
        </w:rPr>
      </w:pPr>
      <w:r w:rsidRPr="00684E1F">
        <w:rPr>
          <w:rFonts w:eastAsia="Times New Roman"/>
        </w:rPr>
        <w:t>Program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279"/>
        <w:gridCol w:w="3412"/>
      </w:tblGrid>
      <w:tr w:rsidR="00684E1F" w:rsidRPr="00684E1F" w:rsidTr="0068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Direction</w:t>
            </w:r>
          </w:p>
        </w:tc>
      </w:tr>
      <w:tr w:rsidR="00684E1F" w:rsidRPr="00684E1F" w:rsidTr="00684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>ISO/IEC 27001:2022</w:t>
            </w:r>
          </w:p>
        </w:tc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Certification-track with 2 Minor Nonconformities on a tracked closure timeline</w:t>
            </w:r>
          </w:p>
        </w:tc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corrective actions and maintain evidence of closure</w:t>
            </w:r>
          </w:p>
        </w:tc>
      </w:tr>
      <w:tr w:rsidR="00684E1F" w:rsidRPr="00684E1F" w:rsidTr="00684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>NIS</w:t>
            </w:r>
            <w:bookmarkStart w:id="0" w:name="_GoBack"/>
            <w:bookmarkEnd w:id="0"/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>T CSF 2.0</w:t>
            </w:r>
          </w:p>
        </w:tc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Tier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Risk Informed</w:t>
            </w:r>
          </w:p>
        </w:tc>
        <w:tc>
          <w:tcPr>
            <w:tcW w:w="0" w:type="auto"/>
            <w:vAlign w:val="center"/>
            <w:hideMark/>
          </w:tcPr>
          <w:p w:rsidR="00684E1F" w:rsidRPr="00684E1F" w:rsidRDefault="00684E1F" w:rsidP="00684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E1F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toward Tier 3 within 12 months</w:t>
            </w:r>
          </w:p>
        </w:tc>
      </w:tr>
    </w:tbl>
    <w:p w:rsidR="00684E1F" w:rsidRDefault="00684E1F" w:rsidP="00684E1F">
      <w:pPr>
        <w:pStyle w:val="Heading2"/>
        <w:rPr>
          <w:rFonts w:eastAsia="Times New Roman"/>
        </w:rPr>
      </w:pPr>
    </w:p>
    <w:p w:rsidR="00684E1F" w:rsidRDefault="00684E1F" w:rsidP="00684E1F">
      <w:pPr>
        <w:pStyle w:val="Heading2"/>
        <w:rPr>
          <w:rFonts w:eastAsia="Times New Roman"/>
        </w:rPr>
      </w:pPr>
    </w:p>
    <w:p w:rsidR="00684E1F" w:rsidRDefault="00684E1F" w:rsidP="00684E1F">
      <w:pPr>
        <w:pStyle w:val="Heading2"/>
        <w:rPr>
          <w:rFonts w:eastAsia="Times New Roman"/>
        </w:rPr>
      </w:pPr>
    </w:p>
    <w:p w:rsidR="00684E1F" w:rsidRPr="00684E1F" w:rsidRDefault="00684E1F" w:rsidP="00684E1F">
      <w:pPr>
        <w:pStyle w:val="Heading2"/>
        <w:rPr>
          <w:rFonts w:eastAsia="Times New Roman"/>
        </w:rPr>
      </w:pPr>
      <w:r w:rsidRPr="00684E1F">
        <w:rPr>
          <w:rFonts w:eastAsia="Times New Roman"/>
        </w:rPr>
        <w:t>Key Risk Position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The consolidated assessment identifies the following principal priorities:</w:t>
      </w:r>
    </w:p>
    <w:p w:rsidR="00684E1F" w:rsidRPr="00684E1F" w:rsidRDefault="00684E1F" w:rsidP="00684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GAP-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 Monitoring Coverage: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Critical priority requiring improved monitoring coverage and MTTD measurement.</w:t>
      </w:r>
    </w:p>
    <w:p w:rsidR="00684E1F" w:rsidRPr="00684E1F" w:rsidRDefault="00684E1F" w:rsidP="00684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GAP-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Incident Response Validation: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High priority requiring an exercised and evidenced incident response capability.</w:t>
      </w:r>
    </w:p>
    <w:p w:rsidR="00684E1F" w:rsidRPr="00684E1F" w:rsidRDefault="00684E1F" w:rsidP="00684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GAP-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Cross-Border Data Protection: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High priority requiring formal data mapping and documented transfer mechanisms.</w:t>
      </w:r>
    </w:p>
    <w:p w:rsidR="00684E1F" w:rsidRPr="00684E1F" w:rsidRDefault="00684E1F" w:rsidP="00684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GAP-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Remaining ISO Controls: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Medium priority requiring completion of outstanding Statement of Applicability (</w:t>
      </w:r>
      <w:proofErr w:type="spellStart"/>
      <w:r w:rsidRPr="00684E1F">
        <w:rPr>
          <w:rFonts w:ascii="Times New Roman" w:eastAsia="Times New Roman" w:hAnsi="Times New Roman" w:cs="Times New Roman"/>
          <w:sz w:val="24"/>
          <w:szCs w:val="24"/>
        </w:rPr>
        <w:t>SoA</w:t>
      </w:r>
      <w:proofErr w:type="spellEnd"/>
      <w:r w:rsidRPr="00684E1F">
        <w:rPr>
          <w:rFonts w:ascii="Times New Roman" w:eastAsia="Times New Roman" w:hAnsi="Times New Roman" w:cs="Times New Roman"/>
          <w:sz w:val="24"/>
          <w:szCs w:val="24"/>
        </w:rPr>
        <w:t>) control implementation.</w:t>
      </w:r>
    </w:p>
    <w:p w:rsidR="00684E1F" w:rsidRPr="00684E1F" w:rsidRDefault="00684E1F" w:rsidP="00684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GAP-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Shadow IT Discovery: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Medium priority requiring systematic discovery and governance of unapproved cloud resources.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Detailed risk information is maintained in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Enterprise Risk Register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, while detailed gaps are maintained in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Consolidated GRC Gap Assessment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E1F" w:rsidRPr="00684E1F" w:rsidRDefault="00684E1F" w:rsidP="00684E1F">
      <w:pPr>
        <w:pStyle w:val="Heading2"/>
        <w:rPr>
          <w:rFonts w:eastAsia="Times New Roman"/>
        </w:rPr>
      </w:pPr>
      <w:r w:rsidRPr="00684E1F">
        <w:rPr>
          <w:rFonts w:eastAsia="Times New Roman"/>
        </w:rPr>
        <w:t>Recommendation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Executive leadership should approve the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12-month GRC improvement roadmap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>, with priority funding and management attention directed toward:</w:t>
      </w:r>
    </w:p>
    <w:p w:rsidR="00684E1F" w:rsidRPr="00684E1F" w:rsidRDefault="00684E1F" w:rsidP="00684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Security monitoring and detection improvements</w:t>
      </w:r>
    </w:p>
    <w:p w:rsidR="00684E1F" w:rsidRPr="00684E1F" w:rsidRDefault="00684E1F" w:rsidP="00684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Incident response and business continuity validation</w:t>
      </w:r>
    </w:p>
    <w:p w:rsidR="00684E1F" w:rsidRPr="00684E1F" w:rsidRDefault="00684E1F" w:rsidP="00684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Cloud security and Shadow IT governance</w:t>
      </w:r>
    </w:p>
    <w:p w:rsidR="00684E1F" w:rsidRPr="00684E1F" w:rsidRDefault="00684E1F" w:rsidP="00684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Completion of outstanding ISO/IEC 27001 control implementation</w:t>
      </w:r>
    </w:p>
    <w:p w:rsidR="00684E1F" w:rsidRPr="00684E1F" w:rsidRDefault="00684E1F" w:rsidP="00684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Formalization of cross-border data protection practices</w:t>
      </w:r>
    </w:p>
    <w:p w:rsidR="00684E1F" w:rsidRPr="00684E1F" w:rsidRDefault="00684E1F" w:rsidP="00684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>Continuous measurement and verification of control effectiveness</w:t>
      </w: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Detailed treatment actions are documented in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Integrated Risk Treatment Plan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, while implementation sequencing is documented in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7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12-Month GRC Improvement Roadmap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4E1F" w:rsidRPr="00684E1F" w:rsidRDefault="00684E1F" w:rsidP="00684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4E1F" w:rsidRPr="00684E1F" w:rsidRDefault="00684E1F" w:rsidP="00684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Junior GRC Consultant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br/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E1F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br/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Executive Leadership / Risk Committee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br/>
      </w:r>
      <w:r w:rsidRPr="00684E1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84E1F">
        <w:rPr>
          <w:rFonts w:ascii="Times New Roman" w:eastAsia="Times New Roman" w:hAnsi="Times New Roman" w:cs="Times New Roman"/>
          <w:sz w:val="24"/>
          <w:szCs w:val="24"/>
        </w:rPr>
        <w:t xml:space="preserve"> Final Executive Assessment</w:t>
      </w:r>
    </w:p>
    <w:p w:rsidR="00784060" w:rsidRPr="00684E1F" w:rsidRDefault="00784060" w:rsidP="00684E1F"/>
    <w:sectPr w:rsidR="00784060" w:rsidRPr="00684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2906"/>
    <w:multiLevelType w:val="multilevel"/>
    <w:tmpl w:val="0CD2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84E79"/>
    <w:multiLevelType w:val="multilevel"/>
    <w:tmpl w:val="6F9C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23D17"/>
    <w:multiLevelType w:val="multilevel"/>
    <w:tmpl w:val="A47C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03F91"/>
    <w:multiLevelType w:val="multilevel"/>
    <w:tmpl w:val="99C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E1F"/>
    <w:rsid w:val="00684E1F"/>
    <w:rsid w:val="0078406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A680"/>
  <w15:chartTrackingRefBased/>
  <w15:docId w15:val="{DF86913C-A289-4A5D-A883-BD23380B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isselectedend">
    <w:name w:val="isselectedend"/>
    <w:basedOn w:val="Normal"/>
    <w:rsid w:val="00684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E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4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7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2026-08-12T07:57:00Z</dcterms:created>
  <dcterms:modified xsi:type="dcterms:W3CDTF">2026-08-12T08:01:00Z</dcterms:modified>
</cp:coreProperties>
</file>