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061" w:rsidRPr="00D73061" w:rsidRDefault="00D73061" w:rsidP="00D73061">
      <w:pPr>
        <w:pStyle w:val="Heading1"/>
        <w:rPr>
          <w:rFonts w:eastAsia="Times New Roman"/>
        </w:rPr>
      </w:pPr>
      <w:r w:rsidRPr="00D73061">
        <w:rPr>
          <w:rFonts w:eastAsia="Times New Roman"/>
        </w:rPr>
        <w:t>Executive Control Dashboard</w:t>
      </w:r>
    </w:p>
    <w:p w:rsidR="00D73061" w:rsidRPr="00D73061" w:rsidRDefault="00D73061" w:rsidP="00D73061">
      <w:pPr>
        <w:pStyle w:val="Heading1"/>
        <w:rPr>
          <w:rFonts w:eastAsia="Times New Roman"/>
        </w:rPr>
      </w:pPr>
      <w:proofErr w:type="spellStart"/>
      <w:r w:rsidRPr="00D73061">
        <w:rPr>
          <w:rFonts w:eastAsia="Times New Roman"/>
        </w:rPr>
        <w:t>VertexOne</w:t>
      </w:r>
      <w:proofErr w:type="spellEnd"/>
      <w:r w:rsidRPr="00D73061">
        <w:rPr>
          <w:rFonts w:eastAsia="Times New Roman"/>
        </w:rPr>
        <w:t xml:space="preserve"> Digital Services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ISO/IEC 27001:2022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Executive-level overview of Annex A control implementation status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For Executive Leadership Review</w:t>
      </w:r>
    </w:p>
    <w:p w:rsidR="00D73061" w:rsidRPr="00D73061" w:rsidRDefault="00D73061" w:rsidP="00D7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pStyle w:val="Heading2"/>
        <w:rPr>
          <w:rFonts w:eastAsia="Times New Roman"/>
        </w:rPr>
      </w:pPr>
      <w:r w:rsidRPr="00D73061">
        <w:rPr>
          <w:rFonts w:eastAsia="Times New Roman"/>
        </w:rPr>
        <w:t>1. Executive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1635"/>
      </w:tblGrid>
      <w:tr w:rsidR="00D73061" w:rsidRPr="00D73061" w:rsidTr="00D73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Total Annex A Controls Assessed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Selected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Not Selected / Not Applicable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Implemented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In Progress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Not Started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Overall Position: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  <w:t>25 of 28 assessed controls are currently in scope for implementation. One control has been implemented, eight are in progress, and sixteen remain to be started.</w:t>
      </w:r>
    </w:p>
    <w:p w:rsidR="00D73061" w:rsidRPr="00D73061" w:rsidRDefault="00D73061" w:rsidP="00D7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pStyle w:val="Heading2"/>
        <w:rPr>
          <w:rFonts w:eastAsia="Times New Roman"/>
        </w:rPr>
      </w:pPr>
      <w:r w:rsidRPr="00D73061">
        <w:rPr>
          <w:rFonts w:eastAsia="Times New Roman"/>
        </w:rPr>
        <w:t>2. Control Status by Theme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920"/>
        <w:gridCol w:w="1440"/>
        <w:gridCol w:w="1260"/>
        <w:gridCol w:w="1289"/>
      </w:tblGrid>
      <w:tr w:rsidR="00D73061" w:rsidRPr="00D73061" w:rsidTr="00D73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Started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(A.5)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People (A.6)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(A.7)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Technological (A.8)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73061" w:rsidRPr="00D73061" w:rsidTr="00D73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73061" w:rsidRPr="00D73061" w:rsidRDefault="00D73061" w:rsidP="00D730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</w:tr>
      <w:bookmarkEnd w:id="0"/>
    </w:tbl>
    <w:p w:rsidR="00D73061" w:rsidRPr="00D73061" w:rsidRDefault="00D73061" w:rsidP="00D7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pStyle w:val="Heading2"/>
        <w:rPr>
          <w:rFonts w:eastAsia="Times New Roman"/>
        </w:rPr>
      </w:pPr>
      <w:r w:rsidRPr="00D73061">
        <w:rPr>
          <w:rFonts w:eastAsia="Times New Roman"/>
        </w:rPr>
        <w:t>3. Highest-Priority Open Items</w:t>
      </w:r>
    </w:p>
    <w:p w:rsidR="00D73061" w:rsidRPr="00D73061" w:rsidRDefault="00D73061" w:rsidP="00D73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A.8.5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Authentication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High |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  <w:t>Extend MFA enforcement from administrative accounts to the full user population.</w:t>
      </w:r>
    </w:p>
    <w:p w:rsidR="00D73061" w:rsidRPr="00D73061" w:rsidRDefault="00D73061" w:rsidP="00D73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A.8.8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Vulnerability Management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Priority: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High |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  <w:t>Close the current patch-management SLA gap affecting the public customer portal.</w:t>
      </w:r>
    </w:p>
    <w:p w:rsidR="00D73061" w:rsidRPr="00D73061" w:rsidRDefault="00D73061" w:rsidP="00D73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A.8.13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730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Backup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High |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  <w:t>Establish and document restoration testing to validate backup recoverability.</w:t>
      </w:r>
    </w:p>
    <w:p w:rsidR="00D73061" w:rsidRPr="00D73061" w:rsidRDefault="00D73061" w:rsidP="00D7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pStyle w:val="Heading2"/>
        <w:rPr>
          <w:rFonts w:eastAsia="Times New Roman"/>
        </w:rPr>
      </w:pPr>
      <w:r w:rsidRPr="00D73061">
        <w:rPr>
          <w:rFonts w:eastAsia="Times New Roman"/>
        </w:rPr>
        <w:t>4. Executive Risk &amp; Control Position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The selected controls are directly linked to the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15 risks identified in the Risk Register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>. Control selection has been documented through the Statement of Applicability (</w:t>
      </w:r>
      <w:proofErr w:type="spellStart"/>
      <w:r w:rsidRPr="00D73061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D73061">
        <w:rPr>
          <w:rFonts w:ascii="Times New Roman" w:eastAsia="Times New Roman" w:hAnsi="Times New Roman" w:cs="Times New Roman"/>
          <w:sz w:val="24"/>
          <w:szCs w:val="24"/>
        </w:rPr>
        <w:t>), with supporting risk-to-control mapping.</w:t>
      </w: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>The current implementation position indicates that the primary management focus should be on:</w:t>
      </w:r>
    </w:p>
    <w:p w:rsidR="00D73061" w:rsidRPr="00D73061" w:rsidRDefault="00D73061" w:rsidP="00D73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>Completing Phase 1 controls.</w:t>
      </w:r>
    </w:p>
    <w:p w:rsidR="00D73061" w:rsidRPr="00D73061" w:rsidRDefault="00D73061" w:rsidP="00D73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>Closing identified implementation and effectiveness gaps.</w:t>
      </w:r>
    </w:p>
    <w:p w:rsidR="00D73061" w:rsidRPr="00D73061" w:rsidRDefault="00D73061" w:rsidP="00D73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>Establishing evidence of control operation.</w:t>
      </w:r>
    </w:p>
    <w:p w:rsidR="00D73061" w:rsidRPr="00D73061" w:rsidRDefault="00D73061" w:rsidP="00D73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Progressing controls from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Not Started → In Progress → Implemented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061" w:rsidRPr="00D73061" w:rsidRDefault="00D73061" w:rsidP="00D73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>Prioritizing controls addressing higher-impact technology, identity, vulnerability, and backup risks.</w:t>
      </w:r>
    </w:p>
    <w:p w:rsidR="00D73061" w:rsidRPr="00D73061" w:rsidRDefault="00D73061" w:rsidP="00D7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pStyle w:val="Heading2"/>
        <w:rPr>
          <w:rFonts w:eastAsia="Times New Roman"/>
        </w:rPr>
      </w:pPr>
      <w:r w:rsidRPr="00D73061">
        <w:rPr>
          <w:rFonts w:eastAsia="Times New Roman"/>
        </w:rPr>
        <w:t>5. Executive Note</w:t>
      </w:r>
    </w:p>
    <w:p w:rsid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The current </w:t>
      </w:r>
      <w:proofErr w:type="spellStart"/>
      <w:r w:rsidRPr="00D73061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establishes a traceable relationship between identified risks and selected Annex A controls. The next governance priority is to move beyond control selection and demonstrate </w:t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implementation and operating evidence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061" w:rsidRPr="00D73061" w:rsidRDefault="00D73061" w:rsidP="00D73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For Executive Leadership Review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br/>
      </w:r>
      <w:r w:rsidRPr="00D73061">
        <w:rPr>
          <w:rFonts w:ascii="Times New Roman" w:eastAsia="Times New Roman" w:hAnsi="Times New Roman" w:cs="Times New Roman"/>
          <w:b/>
          <w:bCs/>
          <w:sz w:val="24"/>
          <w:szCs w:val="24"/>
        </w:rPr>
        <w:t>Review Owner:</w:t>
      </w:r>
      <w:r w:rsidRPr="00D73061">
        <w:rPr>
          <w:rFonts w:ascii="Times New Roman" w:eastAsia="Times New Roman" w:hAnsi="Times New Roman" w:cs="Times New Roman"/>
          <w:sz w:val="24"/>
          <w:szCs w:val="24"/>
        </w:rPr>
        <w:t xml:space="preserve"> CISO / GRC Manager</w:t>
      </w:r>
    </w:p>
    <w:p w:rsidR="00784060" w:rsidRPr="00D73061" w:rsidRDefault="00784060" w:rsidP="00D73061"/>
    <w:sectPr w:rsidR="00784060" w:rsidRPr="00D7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341C49"/>
    <w:multiLevelType w:val="multilevel"/>
    <w:tmpl w:val="8F3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061"/>
    <w:rsid w:val="00784060"/>
    <w:rsid w:val="00D10677"/>
    <w:rsid w:val="00D73061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6D64"/>
  <w15:chartTrackingRefBased/>
  <w15:docId w15:val="{BB113784-4FDD-4273-A52B-FF4F6E12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730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30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3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2026-08-09T09:38:00Z</dcterms:created>
  <dcterms:modified xsi:type="dcterms:W3CDTF">2026-08-09T09:39:00Z</dcterms:modified>
</cp:coreProperties>
</file>