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8C4" w:rsidRPr="000578C4" w:rsidRDefault="000578C4" w:rsidP="000578C4">
      <w:pPr>
        <w:pStyle w:val="Heading1"/>
        <w:rPr>
          <w:rFonts w:eastAsia="Times New Roman"/>
        </w:rPr>
      </w:pPr>
      <w:r w:rsidRPr="000578C4">
        <w:rPr>
          <w:rFonts w:eastAsia="Times New Roman"/>
        </w:rPr>
        <w:t>ISMS Scope Statement</w:t>
      </w:r>
      <w:r w:rsidRPr="000578C4">
        <w:rPr>
          <w:rFonts w:eastAsia="Times New Roman"/>
        </w:rPr>
        <w:br/>
        <w:t xml:space="preserve">Organization: </w:t>
      </w:r>
      <w:proofErr w:type="spellStart"/>
      <w:r w:rsidRPr="000578C4">
        <w:rPr>
          <w:rFonts w:eastAsia="Times New Roman"/>
        </w:rPr>
        <w:t>VertexOne</w:t>
      </w:r>
      <w:proofErr w:type="spellEnd"/>
      <w:r w:rsidRPr="000578C4">
        <w:rPr>
          <w:rFonts w:eastAsia="Times New Roman"/>
        </w:rPr>
        <w:t xml:space="preserve"> Digital Services</w:t>
      </w:r>
    </w:p>
    <w:p w:rsidR="000578C4" w:rsidRPr="000578C4" w:rsidRDefault="000578C4" w:rsidP="0005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8C4" w:rsidRPr="000578C4" w:rsidRDefault="000578C4" w:rsidP="000578C4">
      <w:pPr>
        <w:pStyle w:val="Heading2"/>
        <w:rPr>
          <w:rFonts w:eastAsia="Times New Roman"/>
        </w:rPr>
      </w:pPr>
      <w:r w:rsidRPr="000578C4">
        <w:rPr>
          <w:rFonts w:eastAsia="Times New Roman"/>
        </w:rPr>
        <w:t>Purpose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 xml:space="preserve">This document defines the boundaries and applicability of the </w:t>
      </w:r>
      <w:proofErr w:type="spellStart"/>
      <w:r w:rsidRPr="000578C4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0578C4">
        <w:rPr>
          <w:rFonts w:ascii="Times New Roman" w:eastAsia="Times New Roman" w:hAnsi="Times New Roman" w:cs="Times New Roman"/>
          <w:sz w:val="24"/>
          <w:szCs w:val="24"/>
        </w:rPr>
        <w:t xml:space="preserve"> Digital Services Information Security Management System (ISMS) in accordance with </w:t>
      </w:r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>ISO/IEC 27001:2022 Clause 4.3 – Determining the Scope of the Information Security Management System</w:t>
      </w:r>
      <w:r w:rsidRPr="000578C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78C4" w:rsidRPr="000578C4" w:rsidRDefault="000578C4" w:rsidP="0005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8C4" w:rsidRPr="000578C4" w:rsidRDefault="000578C4" w:rsidP="000578C4">
      <w:pPr>
        <w:pStyle w:val="Heading2"/>
        <w:rPr>
          <w:rFonts w:eastAsia="Times New Roman"/>
        </w:rPr>
      </w:pPr>
      <w:r w:rsidRPr="000578C4">
        <w:rPr>
          <w:rFonts w:eastAsia="Times New Roman"/>
        </w:rPr>
        <w:t>Scope Statement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0578C4">
        <w:rPr>
          <w:rFonts w:ascii="Times New Roman" w:eastAsia="Times New Roman" w:hAnsi="Times New Roman" w:cs="Times New Roman"/>
          <w:sz w:val="24"/>
          <w:szCs w:val="24"/>
        </w:rPr>
        <w:t>VertexOne</w:t>
      </w:r>
      <w:proofErr w:type="spellEnd"/>
      <w:r w:rsidRPr="000578C4">
        <w:rPr>
          <w:rFonts w:ascii="Times New Roman" w:eastAsia="Times New Roman" w:hAnsi="Times New Roman" w:cs="Times New Roman"/>
          <w:sz w:val="24"/>
          <w:szCs w:val="24"/>
        </w:rPr>
        <w:t xml:space="preserve"> Digital Services ISMS covers the people, processes, and technology involved in the design, development, delivery, and operation of the organization's customer Software-as-a-Service (SaaS) platform and public customer portal, including supporting corporate systems, across the Singapore headquarters and APAC regional offices.</w:t>
      </w:r>
    </w:p>
    <w:p w:rsidR="000578C4" w:rsidRPr="000578C4" w:rsidRDefault="000578C4" w:rsidP="0005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8C4" w:rsidRPr="000578C4" w:rsidRDefault="000578C4" w:rsidP="000578C4">
      <w:pPr>
        <w:pStyle w:val="Heading2"/>
        <w:rPr>
          <w:rFonts w:eastAsia="Times New Roman"/>
        </w:rPr>
      </w:pPr>
      <w:r w:rsidRPr="000578C4">
        <w:rPr>
          <w:rFonts w:eastAsia="Times New Roman"/>
        </w:rPr>
        <w:t>In Scope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Customer SaaS platform and public customer portal (production and staging environments)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Microsoft Azure cloud infrastructure supporting in-scope applications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Microsoft 365 Enterprise environment (email, collaboration, identity, and productivity services)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Internal ERP system supporting finance and operations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Human Resources (HR) system used for employee lifecycle management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Singapore headquarters and all APAC regional office locations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Employees, contractors, and authorized third parties with access to in-scope systems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Vendor relationships providing critical infrastructure or processing services for in-scope systems</w:t>
      </w:r>
    </w:p>
    <w:p w:rsidR="000578C4" w:rsidRPr="000578C4" w:rsidRDefault="000578C4" w:rsidP="0005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578C4" w:rsidRPr="000578C4" w:rsidRDefault="000578C4" w:rsidP="000578C4">
      <w:pPr>
        <w:pStyle w:val="Heading2"/>
        <w:rPr>
          <w:rFonts w:eastAsia="Times New Roman"/>
        </w:rPr>
      </w:pPr>
      <w:r w:rsidRPr="000578C4">
        <w:rPr>
          <w:rFonts w:eastAsia="Times New Roman"/>
        </w:rPr>
        <w:lastRenderedPageBreak/>
        <w:t>Out of Scope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Marketing website content management system (does not process customer or employee personally identifiable information)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Legacy archived systems decommissioned before ISMS implementation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Non-critical internal tools with no connectivity to in-scope environments</w:t>
      </w:r>
    </w:p>
    <w:p w:rsidR="000578C4" w:rsidRPr="000578C4" w:rsidRDefault="000578C4" w:rsidP="0005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8C4" w:rsidRPr="000578C4" w:rsidRDefault="000578C4" w:rsidP="000578C4">
      <w:pPr>
        <w:pStyle w:val="Heading2"/>
        <w:rPr>
          <w:rFonts w:eastAsia="Times New Roman"/>
        </w:rPr>
      </w:pPr>
      <w:r w:rsidRPr="000578C4">
        <w:rPr>
          <w:rFonts w:eastAsia="Times New Roman"/>
        </w:rPr>
        <w:t>Assumptions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Microsoft Azure and Microsoft 365 maintain independent security certifications (e.g., ISO/IEC 27001 and SOC 2) covering the underlying cloud infrastructure.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Regional offices comply with centrally issued information security policies unless a documented local exception has been approved.</w:t>
      </w:r>
    </w:p>
    <w:p w:rsidR="000578C4" w:rsidRPr="000578C4" w:rsidRDefault="000578C4" w:rsidP="0005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8C4" w:rsidRPr="000578C4" w:rsidRDefault="000578C4" w:rsidP="000578C4">
      <w:pPr>
        <w:pStyle w:val="Heading2"/>
        <w:rPr>
          <w:rFonts w:eastAsia="Times New Roman"/>
        </w:rPr>
      </w:pPr>
      <w:r w:rsidRPr="000578C4">
        <w:rPr>
          <w:rFonts w:eastAsia="Times New Roman"/>
        </w:rPr>
        <w:t>Dependencies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Cloud provider shared responsibility model documentation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• Vendor Risk Management process for third-party oversight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 xml:space="preserve">• HR onboarding and </w:t>
      </w:r>
      <w:proofErr w:type="spellStart"/>
      <w:r w:rsidRPr="000578C4">
        <w:rPr>
          <w:rFonts w:ascii="Times New Roman" w:eastAsia="Times New Roman" w:hAnsi="Times New Roman" w:cs="Times New Roman"/>
          <w:sz w:val="24"/>
          <w:szCs w:val="24"/>
        </w:rPr>
        <w:t>offboarding</w:t>
      </w:r>
      <w:proofErr w:type="spellEnd"/>
      <w:r w:rsidRPr="000578C4">
        <w:rPr>
          <w:rFonts w:ascii="Times New Roman" w:eastAsia="Times New Roman" w:hAnsi="Times New Roman" w:cs="Times New Roman"/>
          <w:sz w:val="24"/>
          <w:szCs w:val="24"/>
        </w:rPr>
        <w:t xml:space="preserve"> process used as the authoritative source for access provisioning and </w:t>
      </w:r>
      <w:proofErr w:type="spellStart"/>
      <w:r w:rsidRPr="000578C4">
        <w:rPr>
          <w:rFonts w:ascii="Times New Roman" w:eastAsia="Times New Roman" w:hAnsi="Times New Roman" w:cs="Times New Roman"/>
          <w:sz w:val="24"/>
          <w:szCs w:val="24"/>
        </w:rPr>
        <w:t>deprovisioning</w:t>
      </w:r>
      <w:proofErr w:type="spellEnd"/>
    </w:p>
    <w:p w:rsidR="000578C4" w:rsidRPr="000578C4" w:rsidRDefault="000578C4" w:rsidP="0005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8C4" w:rsidRPr="000578C4" w:rsidRDefault="000578C4" w:rsidP="000578C4">
      <w:pPr>
        <w:pStyle w:val="Heading2"/>
        <w:rPr>
          <w:rFonts w:eastAsia="Times New Roman"/>
        </w:rPr>
      </w:pPr>
      <w:r w:rsidRPr="000578C4">
        <w:rPr>
          <w:rFonts w:eastAsia="Times New Roman"/>
        </w:rPr>
        <w:t xml:space="preserve">Scope </w:t>
      </w:r>
      <w:proofErr w:type="gramStart"/>
      <w:r w:rsidRPr="000578C4">
        <w:rPr>
          <w:rFonts w:eastAsia="Times New Roman"/>
        </w:rPr>
        <w:t>Boundaries</w:t>
      </w:r>
      <w:r>
        <w:rPr>
          <w:rFonts w:eastAsia="Times New Roman"/>
        </w:rPr>
        <w:t xml:space="preserve"> :</w:t>
      </w:r>
      <w:proofErr w:type="gramEnd"/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Boundary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Singapore headquarters and all APAC regional offices.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Organizational Boundary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All business units supporting the development, delivery, and operation of the customer SaaS platform.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Boundary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Microsoft Azure Cloud, Microsoft 365, ERP system, HR system, customer-facing applications, and supporting infrastructure.</w:t>
      </w:r>
    </w:p>
    <w:p w:rsidR="000578C4" w:rsidRPr="000578C4" w:rsidRDefault="000578C4" w:rsidP="000578C4">
      <w:pPr>
        <w:pStyle w:val="Heading2"/>
        <w:rPr>
          <w:rFonts w:eastAsia="Times New Roman"/>
          <w:sz w:val="24"/>
          <w:szCs w:val="24"/>
        </w:rPr>
      </w:pPr>
      <w:r w:rsidRPr="000578C4">
        <w:rPr>
          <w:rFonts w:eastAsia="Times New Roman"/>
          <w:sz w:val="24"/>
          <w:szCs w:val="24"/>
        </w:rPr>
        <w:lastRenderedPageBreak/>
        <w:t>Information Boundary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Customer personally identifiable information (PII), employee information, financial records relevant to in-scope systems, authentication credentials, and business operational data.</w:t>
      </w:r>
    </w:p>
    <w:p w:rsidR="000578C4" w:rsidRPr="000578C4" w:rsidRDefault="000578C4" w:rsidP="0005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8C4" w:rsidRPr="000578C4" w:rsidRDefault="000578C4" w:rsidP="000578C4">
      <w:pPr>
        <w:pStyle w:val="Heading2"/>
        <w:rPr>
          <w:rFonts w:eastAsia="Times New Roman"/>
        </w:rPr>
      </w:pPr>
      <w:r w:rsidRPr="000578C4">
        <w:rPr>
          <w:rFonts w:eastAsia="Times New Roman"/>
        </w:rPr>
        <w:t>Approval Statement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sz w:val="24"/>
          <w:szCs w:val="24"/>
        </w:rPr>
        <w:t>This ISMS Scope Statement shall be reviewed by the Chief Information Security Officer (CISO) and formally approved by the Chief Executive Officer (CEO) prior to the Executive ISMS Kickoff Meeting.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Reviewed </w:t>
      </w:r>
      <w:proofErr w:type="gramStart"/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(CISO):</w:t>
      </w:r>
      <w:r w:rsidRPr="000578C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Approved </w:t>
      </w:r>
      <w:proofErr w:type="gramStart"/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>By</w:t>
      </w:r>
      <w:proofErr w:type="gramEnd"/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(CEO):</w:t>
      </w:r>
      <w:r w:rsidRPr="000578C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Date:</w:t>
      </w:r>
      <w:r w:rsidRPr="000578C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</w:t>
      </w: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0578C4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________________________________________________</w:t>
      </w:r>
    </w:p>
    <w:p w:rsidR="000578C4" w:rsidRPr="000578C4" w:rsidRDefault="000578C4" w:rsidP="000578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78C4" w:rsidRPr="000578C4" w:rsidRDefault="000578C4" w:rsidP="000578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78C4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5034"/>
      </w:tblGrid>
      <w:tr w:rsidR="000578C4" w:rsidRPr="000578C4" w:rsidTr="000578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0578C4" w:rsidRPr="000578C4" w:rsidTr="0005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Name</w:t>
            </w:r>
          </w:p>
        </w:tc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ISMS Scope Statement</w:t>
            </w:r>
          </w:p>
        </w:tc>
      </w:tr>
      <w:tr w:rsidR="000578C4" w:rsidRPr="000578C4" w:rsidTr="0005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VertexOne</w:t>
            </w:r>
            <w:proofErr w:type="spellEnd"/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Digital Services</w:t>
            </w:r>
          </w:p>
        </w:tc>
      </w:tr>
      <w:tr w:rsidR="000578C4" w:rsidRPr="000578C4" w:rsidTr="0005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ISO/IEC 27001 Clause</w:t>
            </w:r>
          </w:p>
        </w:tc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4.3 – Determining the Scope of the ISMS</w:t>
            </w:r>
          </w:p>
        </w:tc>
      </w:tr>
      <w:tr w:rsidR="000578C4" w:rsidRPr="000578C4" w:rsidTr="0005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0578C4" w:rsidRPr="000578C4" w:rsidTr="0005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Draft for Leadership Review</w:t>
            </w:r>
          </w:p>
        </w:tc>
      </w:tr>
      <w:tr w:rsidR="000578C4" w:rsidRPr="000578C4" w:rsidTr="0005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Junior GRC Analyst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Aryan Neupane</w:t>
            </w:r>
          </w:p>
        </w:tc>
      </w:tr>
      <w:tr w:rsidR="000578C4" w:rsidRPr="000578C4" w:rsidTr="000578C4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Review Frequency</w:t>
            </w:r>
          </w:p>
        </w:tc>
        <w:tc>
          <w:tcPr>
            <w:tcW w:w="0" w:type="auto"/>
            <w:vAlign w:val="center"/>
            <w:hideMark/>
          </w:tcPr>
          <w:p w:rsidR="000578C4" w:rsidRPr="000578C4" w:rsidRDefault="000578C4" w:rsidP="000578C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78C4">
              <w:rPr>
                <w:rFonts w:ascii="Times New Roman" w:eastAsia="Times New Roman" w:hAnsi="Times New Roman" w:cs="Times New Roman"/>
                <w:sz w:val="24"/>
                <w:szCs w:val="24"/>
              </w:rPr>
              <w:t>Annually or upon significant organizational change</w:t>
            </w:r>
          </w:p>
        </w:tc>
      </w:tr>
    </w:tbl>
    <w:p w:rsidR="00784060" w:rsidRDefault="00784060">
      <w:bookmarkStart w:id="0" w:name="_GoBack"/>
      <w:bookmarkEnd w:id="0"/>
    </w:p>
    <w:sectPr w:rsidR="00784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8C4"/>
    <w:rsid w:val="000578C4"/>
    <w:rsid w:val="00784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7CE80"/>
  <w15:chartTrackingRefBased/>
  <w15:docId w15:val="{A8E1F492-B3E5-4B47-BBB5-5D11858B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C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78C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78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78C4"/>
    <w:rPr>
      <w:b/>
      <w:bCs/>
    </w:rPr>
  </w:style>
  <w:style w:type="character" w:styleId="Emphasis">
    <w:name w:val="Emphasis"/>
    <w:basedOn w:val="DefaultParagraphFont"/>
    <w:uiPriority w:val="20"/>
    <w:qFormat/>
    <w:rsid w:val="000578C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0578C4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578C4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55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526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2026-08-05T07:37:00Z</dcterms:created>
  <dcterms:modified xsi:type="dcterms:W3CDTF">2026-08-05T07:41:00Z</dcterms:modified>
</cp:coreProperties>
</file>