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1E9" w:rsidRPr="000B01E9" w:rsidRDefault="000B01E9" w:rsidP="00EC3C0B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Risk Acceptance </w:t>
      </w:r>
      <w:proofErr w:type="gramStart"/>
      <w:r>
        <w:rPr>
          <w:rFonts w:eastAsia="Times New Roman"/>
        </w:rPr>
        <w:t>Criteria :</w:t>
      </w:r>
      <w:proofErr w:type="spellStart"/>
      <w:r w:rsidRPr="000B01E9">
        <w:rPr>
          <w:rFonts w:eastAsia="Times New Roman"/>
        </w:rPr>
        <w:t>VertexOne</w:t>
      </w:r>
      <w:proofErr w:type="spellEnd"/>
      <w:proofErr w:type="gramEnd"/>
      <w:r w:rsidRPr="000B01E9">
        <w:rPr>
          <w:rFonts w:eastAsia="Times New Roman"/>
        </w:rPr>
        <w:t xml:space="preserve"> Digital Services</w:t>
      </w:r>
    </w:p>
    <w:p w:rsidR="000B01E9" w:rsidRPr="000B01E9" w:rsidRDefault="000B01E9" w:rsidP="000B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br/>
      </w: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Draft for Risk Committee Approval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br/>
      </w: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ISO/IEC 27001:2022 Clause 6.1.3</w:t>
      </w:r>
    </w:p>
    <w:p w:rsidR="000B01E9" w:rsidRPr="000B01E9" w:rsidRDefault="000B01E9" w:rsidP="00EC3C0B">
      <w:pPr>
        <w:pStyle w:val="Heading2"/>
        <w:rPr>
          <w:rFonts w:eastAsia="Times New Roman"/>
        </w:rPr>
      </w:pPr>
      <w:r w:rsidRPr="000B01E9">
        <w:rPr>
          <w:rFonts w:eastAsia="Times New Roman"/>
        </w:rPr>
        <w:t>Purpose</w:t>
      </w:r>
    </w:p>
    <w:p w:rsidR="000B01E9" w:rsidRPr="000B01E9" w:rsidRDefault="000B01E9" w:rsidP="000B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Defines the minimum requirements for formally accepting residual information security risks.</w:t>
      </w:r>
    </w:p>
    <w:p w:rsidR="000B01E9" w:rsidRPr="000B01E9" w:rsidRDefault="000B01E9" w:rsidP="00EC3C0B">
      <w:pPr>
        <w:pStyle w:val="Heading2"/>
        <w:rPr>
          <w:rFonts w:eastAsia="Times New Roman"/>
        </w:rPr>
      </w:pPr>
      <w:r w:rsidRPr="000B01E9">
        <w:rPr>
          <w:rFonts w:eastAsia="Times New Roman"/>
        </w:rPr>
        <w:t>Acceptance Criteria</w:t>
      </w:r>
    </w:p>
    <w:p w:rsidR="000B01E9" w:rsidRPr="000B01E9" w:rsidRDefault="000B01E9" w:rsidP="000B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A risk may be accepted when:</w:t>
      </w:r>
    </w:p>
    <w:p w:rsidR="000B01E9" w:rsidRPr="000B01E9" w:rsidRDefault="000B01E9" w:rsidP="000B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Residual Risk: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The risk falls within the organization's approved risk appetite, generally Low or approved Low-Medium.</w:t>
      </w:r>
    </w:p>
    <w:p w:rsidR="000B01E9" w:rsidRPr="000B01E9" w:rsidRDefault="000B01E9" w:rsidP="000B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The risk owner documents why further treatment is not currently justified.</w:t>
      </w:r>
    </w:p>
    <w:p w:rsidR="000B01E9" w:rsidRPr="000B01E9" w:rsidRDefault="000B01E9" w:rsidP="000B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Approval: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The accountable risk owner formally approves the acceptance.</w:t>
      </w:r>
    </w:p>
    <w:p w:rsidR="000B01E9" w:rsidRPr="000B01E9" w:rsidRDefault="000B01E9" w:rsidP="000B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Review: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A defined review date is established. Risk acceptance must not be indefinite.</w:t>
      </w:r>
    </w:p>
    <w:p w:rsidR="000B01E9" w:rsidRPr="000B01E9" w:rsidRDefault="000B01E9" w:rsidP="00EC3C0B">
      <w:pPr>
        <w:pStyle w:val="Heading2"/>
        <w:rPr>
          <w:rFonts w:eastAsia="Times New Roman"/>
        </w:rPr>
      </w:pPr>
      <w:r w:rsidRPr="000B01E9">
        <w:rPr>
          <w:rFonts w:eastAsia="Times New Roman"/>
        </w:rPr>
        <w:t>Current Accepted Risk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317"/>
        <w:gridCol w:w="1058"/>
        <w:gridCol w:w="774"/>
        <w:gridCol w:w="3145"/>
        <w:gridCol w:w="1072"/>
        <w:gridCol w:w="1378"/>
      </w:tblGrid>
      <w:tr w:rsidR="000B01E9" w:rsidRPr="000B01E9" w:rsidTr="000B0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Residual Score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Accepted By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</w:t>
            </w:r>
          </w:p>
        </w:tc>
      </w:tr>
      <w:tr w:rsidR="000B01E9" w:rsidRPr="000B01E9" w:rsidTr="000B01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R-014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Singapore HQ Office Network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badge access control reduces likelihood to rare; the cost of an individual audit trail upgrade currently exceeds the expected risk reduction benefit.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0B01E9" w:rsidRPr="000B01E9" w:rsidRDefault="000B01E9" w:rsidP="000B01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1E9">
              <w:rPr>
                <w:rFonts w:ascii="Times New Roman" w:eastAsia="Times New Roman" w:hAnsi="Times New Roman" w:cs="Times New Roman"/>
                <w:sz w:val="24"/>
                <w:szCs w:val="24"/>
              </w:rPr>
              <w:t>Annually, or upon office relocation</w:t>
            </w:r>
          </w:p>
        </w:tc>
      </w:tr>
    </w:tbl>
    <w:p w:rsidR="000B01E9" w:rsidRPr="000B01E9" w:rsidRDefault="000B01E9" w:rsidP="00EC3C0B">
      <w:pPr>
        <w:pStyle w:val="Heading2"/>
        <w:rPr>
          <w:rFonts w:eastAsia="Times New Roman"/>
        </w:rPr>
      </w:pPr>
      <w:r w:rsidRPr="000B01E9">
        <w:rPr>
          <w:rFonts w:eastAsia="Times New Roman"/>
        </w:rPr>
        <w:t>Reassessment Trigg</w:t>
      </w:r>
      <w:bookmarkStart w:id="0" w:name="_GoBack"/>
      <w:bookmarkEnd w:id="0"/>
      <w:r w:rsidRPr="000B01E9">
        <w:rPr>
          <w:rFonts w:eastAsia="Times New Roman"/>
        </w:rPr>
        <w:t>ers</w:t>
      </w:r>
    </w:p>
    <w:p w:rsidR="000B01E9" w:rsidRPr="000B01E9" w:rsidRDefault="000B01E9" w:rsidP="000B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An accepted risk must be reassessed following:</w:t>
      </w:r>
    </w:p>
    <w:p w:rsidR="000B01E9" w:rsidRPr="000B01E9" w:rsidRDefault="000B01E9" w:rsidP="000B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Significant changes to the asset or process</w:t>
      </w:r>
    </w:p>
    <w:p w:rsidR="000B01E9" w:rsidRPr="000B01E9" w:rsidRDefault="000B01E9" w:rsidP="000B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Material changes to the threat landscape</w:t>
      </w:r>
    </w:p>
    <w:p w:rsidR="000B01E9" w:rsidRPr="000B01E9" w:rsidRDefault="000B01E9" w:rsidP="000B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A relevant security incident</w:t>
      </w:r>
    </w:p>
    <w:p w:rsidR="000B01E9" w:rsidRPr="000B01E9" w:rsidRDefault="000B01E9" w:rsidP="000B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Changes to legal, regulatory, or contractual requirements</w:t>
      </w:r>
    </w:p>
    <w:p w:rsidR="000B01E9" w:rsidRPr="000B01E9" w:rsidRDefault="000B01E9" w:rsidP="000B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sz w:val="24"/>
          <w:szCs w:val="24"/>
        </w:rPr>
        <w:t>The scheduled review date</w:t>
      </w:r>
    </w:p>
    <w:p w:rsidR="000B01E9" w:rsidRPr="000B01E9" w:rsidRDefault="000B01E9" w:rsidP="000B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1E9">
        <w:rPr>
          <w:rFonts w:ascii="Times New Roman" w:eastAsia="Times New Roman" w:hAnsi="Times New Roman" w:cs="Times New Roman"/>
          <w:b/>
          <w:bCs/>
          <w:sz w:val="24"/>
          <w:szCs w:val="24"/>
        </w:rPr>
        <w:t>Related Artifact:</w:t>
      </w:r>
      <w:r w:rsidRPr="000B01E9">
        <w:rPr>
          <w:rFonts w:ascii="Times New Roman" w:eastAsia="Times New Roman" w:hAnsi="Times New Roman" w:cs="Times New Roman"/>
          <w:sz w:val="24"/>
          <w:szCs w:val="24"/>
        </w:rPr>
        <w:t xml:space="preserve"> Risk Acceptance Register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9072B"/>
    <w:multiLevelType w:val="multilevel"/>
    <w:tmpl w:val="7D7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E7E55"/>
    <w:multiLevelType w:val="multilevel"/>
    <w:tmpl w:val="AAC2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1E9"/>
    <w:rsid w:val="000B01E9"/>
    <w:rsid w:val="00784060"/>
    <w:rsid w:val="00D10677"/>
    <w:rsid w:val="00EC3C0B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A09F"/>
  <w15:chartTrackingRefBased/>
  <w15:docId w15:val="{D3349DBC-CC32-4552-97DD-1C43BEEC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0B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01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3</cp:revision>
  <dcterms:created xsi:type="dcterms:W3CDTF">2026-08-09T06:14:00Z</dcterms:created>
  <dcterms:modified xsi:type="dcterms:W3CDTF">2026-08-09T06:15:00Z</dcterms:modified>
</cp:coreProperties>
</file>