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D73" w:rsidRDefault="00DC0D73" w:rsidP="00DC0D73">
      <w:pPr>
        <w:pStyle w:val="Heading1"/>
        <w:rPr>
          <w:rFonts w:eastAsia="Times New Roman"/>
        </w:rPr>
      </w:pPr>
      <w:r w:rsidRPr="00DC0D73">
        <w:rPr>
          <w:rFonts w:eastAsia="Times New Roman"/>
        </w:rPr>
        <w:t xml:space="preserve">Security Awareness </w:t>
      </w:r>
      <w:proofErr w:type="gramStart"/>
      <w:r w:rsidRPr="00DC0D73">
        <w:rPr>
          <w:rFonts w:eastAsia="Times New Roman"/>
        </w:rPr>
        <w:t xml:space="preserve">Plan </w:t>
      </w:r>
      <w:r>
        <w:rPr>
          <w:rFonts w:eastAsia="Times New Roman"/>
        </w:rPr>
        <w:t>:</w:t>
      </w:r>
      <w:proofErr w:type="spellStart"/>
      <w:r w:rsidRPr="00DC0D73">
        <w:rPr>
          <w:rFonts w:eastAsia="Times New Roman"/>
        </w:rPr>
        <w:t>VertexOne</w:t>
      </w:r>
      <w:proofErr w:type="spellEnd"/>
      <w:proofErr w:type="gramEnd"/>
      <w:r w:rsidRPr="00DC0D73">
        <w:rPr>
          <w:rFonts w:eastAsia="Times New Roman"/>
        </w:rPr>
        <w:t xml:space="preserve"> Digital Services</w:t>
      </w:r>
    </w:p>
    <w:p w:rsidR="00DC0D73" w:rsidRPr="00DC0D73" w:rsidRDefault="00DC0D73" w:rsidP="00DC0D73"/>
    <w:p w:rsidR="00DC0D73" w:rsidRPr="00DC0D73" w:rsidRDefault="00DC0D73" w:rsidP="00DC0D73">
      <w:pPr>
        <w:pStyle w:val="Heading2"/>
        <w:rPr>
          <w:rFonts w:eastAsia="Times New Roman"/>
        </w:rPr>
      </w:pPr>
      <w:r w:rsidRPr="00DC0D73">
        <w:rPr>
          <w:rFonts w:eastAsia="Times New Roman"/>
        </w:rPr>
        <w:t>Purpose</w:t>
      </w:r>
    </w:p>
    <w:p w:rsidR="00DC0D73" w:rsidRPr="00DC0D73" w:rsidRDefault="00DC0D73" w:rsidP="00DC0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D73">
        <w:rPr>
          <w:rFonts w:ascii="Times New Roman" w:eastAsia="Times New Roman" w:hAnsi="Times New Roman" w:cs="Times New Roman"/>
          <w:sz w:val="24"/>
          <w:szCs w:val="24"/>
        </w:rPr>
        <w:t>Establishes a role-differentiated security awareness program addressing the inconsistent regional awareness levels identified in the Day 1 Organizational Context Analysis, supporting Annex A control A.6.3.</w:t>
      </w:r>
    </w:p>
    <w:p w:rsidR="00DC0D73" w:rsidRPr="00DC0D73" w:rsidRDefault="00DC0D73" w:rsidP="00DC0D73">
      <w:pPr>
        <w:pStyle w:val="Heading2"/>
        <w:rPr>
          <w:rFonts w:eastAsia="Times New Roman"/>
        </w:rPr>
      </w:pPr>
      <w:r w:rsidRPr="00DC0D73">
        <w:rPr>
          <w:rFonts w:eastAsia="Times New Roman"/>
        </w:rPr>
        <w:t>Program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687"/>
        <w:gridCol w:w="2967"/>
      </w:tblGrid>
      <w:tr w:rsidR="00DC0D73" w:rsidRPr="00DC0D73" w:rsidTr="00DC0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DC0D73" w:rsidRPr="00DC0D73" w:rsidTr="00DC0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Phishing recognition, password hygiene, incident reporting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Annual, mandatory</w:t>
            </w:r>
          </w:p>
        </w:tc>
      </w:tr>
      <w:tr w:rsidR="00DC0D73" w:rsidRPr="00DC0D73" w:rsidTr="00DC0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Secure coding practices, dependency management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Semi-annual</w:t>
            </w:r>
          </w:p>
        </w:tc>
      </w:tr>
      <w:tr w:rsidR="00DC0D73" w:rsidRPr="00DC0D73" w:rsidTr="00DC0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Social engineering, identity verification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Semi-annual</w:t>
            </w:r>
          </w:p>
        </w:tc>
      </w:tr>
      <w:tr w:rsidR="00DC0D73" w:rsidRPr="00DC0D73" w:rsidTr="00DC0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IT Operations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Cloud misconfiguration risks, privileged access hygiene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DC0D73" w:rsidRPr="00DC0D73" w:rsidTr="00DC0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New Hires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Full onboarding awareness module</w:t>
            </w:r>
          </w:p>
        </w:tc>
        <w:tc>
          <w:tcPr>
            <w:tcW w:w="0" w:type="auto"/>
            <w:vAlign w:val="center"/>
            <w:hideMark/>
          </w:tcPr>
          <w:p w:rsidR="00DC0D73" w:rsidRPr="00DC0D73" w:rsidRDefault="00DC0D73" w:rsidP="00DC0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D73">
              <w:rPr>
                <w:rFonts w:ascii="Times New Roman" w:eastAsia="Times New Roman" w:hAnsi="Times New Roman" w:cs="Times New Roman"/>
                <w:sz w:val="24"/>
                <w:szCs w:val="24"/>
              </w:rPr>
              <w:t>Within first 2 weeks of employment</w:t>
            </w:r>
          </w:p>
        </w:tc>
      </w:tr>
    </w:tbl>
    <w:p w:rsidR="00DC0D73" w:rsidRPr="00DC0D73" w:rsidRDefault="00DC0D73" w:rsidP="00DC0D73">
      <w:pPr>
        <w:pStyle w:val="Heading2"/>
        <w:rPr>
          <w:rFonts w:eastAsia="Times New Roman"/>
        </w:rPr>
      </w:pPr>
      <w:r w:rsidRPr="00DC0D73">
        <w:rPr>
          <w:rFonts w:eastAsia="Times New Roman"/>
        </w:rPr>
        <w:t>Delivery Method</w:t>
      </w:r>
    </w:p>
    <w:p w:rsidR="00DC0D73" w:rsidRPr="00DC0D73" w:rsidRDefault="00DC0D73" w:rsidP="00DC0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D73">
        <w:rPr>
          <w:rFonts w:ascii="Times New Roman" w:eastAsia="Times New Roman" w:hAnsi="Times New Roman" w:cs="Times New Roman"/>
          <w:sz w:val="24"/>
          <w:szCs w:val="24"/>
        </w:rPr>
        <w:t xml:space="preserve">Centralized Learning Management System (LMS) with automated completion tracking and </w:t>
      </w:r>
      <w:bookmarkStart w:id="0" w:name="_GoBack"/>
      <w:bookmarkEnd w:id="0"/>
      <w:r w:rsidRPr="00DC0D73">
        <w:rPr>
          <w:rFonts w:ascii="Times New Roman" w:eastAsia="Times New Roman" w:hAnsi="Times New Roman" w:cs="Times New Roman"/>
          <w:sz w:val="24"/>
          <w:szCs w:val="24"/>
        </w:rPr>
        <w:t>manager escalation for overdue completions.</w:t>
      </w:r>
    </w:p>
    <w:p w:rsidR="00DC0D73" w:rsidRPr="00DC0D73" w:rsidRDefault="00DC0D73" w:rsidP="00DC0D73">
      <w:pPr>
        <w:pStyle w:val="Heading2"/>
        <w:rPr>
          <w:rFonts w:eastAsia="Times New Roman"/>
        </w:rPr>
      </w:pPr>
      <w:r w:rsidRPr="00DC0D73">
        <w:rPr>
          <w:rFonts w:eastAsia="Times New Roman"/>
        </w:rPr>
        <w:t>Measurement</w:t>
      </w:r>
    </w:p>
    <w:p w:rsidR="00DC0D73" w:rsidRPr="00DC0D73" w:rsidRDefault="00DC0D73" w:rsidP="00DC0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D73">
        <w:rPr>
          <w:rFonts w:ascii="Times New Roman" w:eastAsia="Times New Roman" w:hAnsi="Times New Roman" w:cs="Times New Roman"/>
          <w:sz w:val="24"/>
          <w:szCs w:val="24"/>
        </w:rPr>
        <w:t>Completion rate by region and role, reported monthly</w:t>
      </w:r>
    </w:p>
    <w:p w:rsidR="00DC0D73" w:rsidRPr="00DC0D73" w:rsidRDefault="00DC0D73" w:rsidP="00DC0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D73">
        <w:rPr>
          <w:rFonts w:ascii="Times New Roman" w:eastAsia="Times New Roman" w:hAnsi="Times New Roman" w:cs="Times New Roman"/>
          <w:sz w:val="24"/>
          <w:szCs w:val="24"/>
        </w:rPr>
        <w:t>Phishing simulation click-rate trend, tracked quarterly</w:t>
      </w:r>
    </w:p>
    <w:p w:rsidR="00DC0D73" w:rsidRPr="00DC0D73" w:rsidRDefault="00DC0D73" w:rsidP="00DC0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D73">
        <w:rPr>
          <w:rFonts w:ascii="Times New Roman" w:eastAsia="Times New Roman" w:hAnsi="Times New Roman" w:cs="Times New Roman"/>
          <w:sz w:val="24"/>
          <w:szCs w:val="24"/>
        </w:rPr>
        <w:t>Annual awareness assessment score</w:t>
      </w:r>
    </w:p>
    <w:p w:rsidR="00DC0D73" w:rsidRPr="00DC0D73" w:rsidRDefault="00DC0D73" w:rsidP="00DC0D73">
      <w:pPr>
        <w:pStyle w:val="Heading2"/>
        <w:rPr>
          <w:rFonts w:eastAsia="Times New Roman"/>
        </w:rPr>
      </w:pPr>
      <w:r w:rsidRPr="00DC0D73">
        <w:rPr>
          <w:rFonts w:eastAsia="Times New Roman"/>
        </w:rPr>
        <w:t>Target</w:t>
      </w:r>
    </w:p>
    <w:p w:rsidR="00DC0D73" w:rsidRPr="00DC0D73" w:rsidRDefault="00DC0D73" w:rsidP="00DC0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D73">
        <w:rPr>
          <w:rFonts w:ascii="Times New Roman" w:eastAsia="Times New Roman" w:hAnsi="Times New Roman" w:cs="Times New Roman"/>
          <w:sz w:val="24"/>
          <w:szCs w:val="24"/>
        </w:rPr>
        <w:t>95% completion organization-wide within each training cycle, with no regional office more than 10 percentage points below the organizational average.</w:t>
      </w:r>
    </w:p>
    <w:p w:rsidR="00DC0D73" w:rsidRPr="00DC0D73" w:rsidRDefault="00DC0D73" w:rsidP="00DC0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0D73" w:rsidRPr="00DC0D73" w:rsidRDefault="00DC0D73" w:rsidP="00DC0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D7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DC0D73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DC0D73">
        <w:rPr>
          <w:rFonts w:ascii="Times New Roman" w:eastAsia="Times New Roman" w:hAnsi="Times New Roman" w:cs="Times New Roman"/>
          <w:sz w:val="24"/>
          <w:szCs w:val="24"/>
        </w:rPr>
        <w:br/>
      </w:r>
      <w:r w:rsidRPr="00DC0D73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C0D73">
        <w:rPr>
          <w:rFonts w:ascii="Times New Roman" w:eastAsia="Times New Roman" w:hAnsi="Times New Roman" w:cs="Times New Roman"/>
          <w:sz w:val="24"/>
          <w:szCs w:val="24"/>
        </w:rPr>
        <w:t xml:space="preserve"> Draft for HR and GRC Manager Approval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65A0F"/>
    <w:multiLevelType w:val="multilevel"/>
    <w:tmpl w:val="7FD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D73"/>
    <w:rsid w:val="00784060"/>
    <w:rsid w:val="00D10677"/>
    <w:rsid w:val="00DC0D73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67E8"/>
  <w15:chartTrackingRefBased/>
  <w15:docId w15:val="{90EBB313-9DA8-45C6-8F8D-A2C9259D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DC0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1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2026-08-10T07:49:00Z</dcterms:created>
  <dcterms:modified xsi:type="dcterms:W3CDTF">2026-08-10T07:49:00Z</dcterms:modified>
</cp:coreProperties>
</file>