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4CE" w:rsidRPr="00A164CE" w:rsidRDefault="00A164CE" w:rsidP="00A164CE">
      <w:pPr>
        <w:pStyle w:val="Heading1"/>
        <w:rPr>
          <w:rFonts w:eastAsia="Times New Roman"/>
        </w:rPr>
      </w:pPr>
      <w:r w:rsidRPr="00A164CE">
        <w:rPr>
          <w:rFonts w:eastAsia="Times New Roman"/>
        </w:rPr>
        <w:t xml:space="preserve">NIST CSF Executive </w:t>
      </w:r>
      <w:proofErr w:type="gramStart"/>
      <w:r w:rsidRPr="00A164CE">
        <w:rPr>
          <w:rFonts w:eastAsia="Times New Roman"/>
        </w:rPr>
        <w:t xml:space="preserve">Dashboard </w:t>
      </w:r>
      <w:r>
        <w:rPr>
          <w:rFonts w:eastAsia="Times New Roman"/>
        </w:rPr>
        <w:t>:</w:t>
      </w:r>
      <w:proofErr w:type="gramEnd"/>
      <w:r w:rsidRPr="00A164CE">
        <w:rPr>
          <w:rFonts w:eastAsia="Times New Roman"/>
        </w:rPr>
        <w:t xml:space="preserve"> </w:t>
      </w:r>
      <w:proofErr w:type="spellStart"/>
      <w:r w:rsidRPr="00A164CE">
        <w:rPr>
          <w:rFonts w:eastAsia="Times New Roman"/>
        </w:rPr>
        <w:t>VertexOne</w:t>
      </w:r>
      <w:proofErr w:type="spellEnd"/>
      <w:r w:rsidRPr="00A164CE">
        <w:rPr>
          <w:rFonts w:eastAsia="Times New Roman"/>
        </w:rPr>
        <w:t xml:space="preserve"> Digital Services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Period: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Quarterly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GRC Manager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CISO / Management Review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Presented at Management Review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NIST Cybersecurity Framework (CSF) 2.0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1. Executive Summary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4CE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Digital Services has established a strong cybersecurity foundation across governance, asset and risk identification, protective controls, and core recovery capabilities.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The primary area requiring management attention is </w:t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DETECT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>, where monitoring coverage currently reaches approximately 70% of critical assets and Mean Time to Detect (MTTD) is not yet formally tracked.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The secondary priority is </w:t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RESPOND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>, where the incident response plan is documented but has not yet been validated through a tabletop exercise.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The current improvement roadmap focuses on closing the monitoring gap, establishing MTTD measurement, validating incident response capability, and progressively improving cybersecurity maturity across the remaining NIST CSF Functions.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2. NIST CSF Function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283"/>
        <w:gridCol w:w="1581"/>
        <w:gridCol w:w="5270"/>
      </w:tblGrid>
      <w:tr w:rsidR="00A164CE" w:rsidRPr="00A164CE" w:rsidTr="00A16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Assessment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foundation is established. Risk-based vendor prioritization remains an improvement area.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Asset and risk management processes are established. Automated asset discovery is the next maturity improvement.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PROTECT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Upward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Strong preventive controls are operating. Awareness completion and automated configuration monitoring require improvement.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Needs Attention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Gap Remains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Highest-priority improvement area due to the legacy ERP monitoring gap and absence of MTTD measurement.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RESPOND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Needs Attention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Pending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capability is documented but has not yet been validated through simulation.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RECOVER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Upward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Backup restoration capability is established. Recovery communication testing remains outstanding.</w:t>
            </w:r>
          </w:p>
        </w:tc>
      </w:tr>
    </w:tbl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3. Key Cybersecurity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1238"/>
        <w:gridCol w:w="2197"/>
        <w:gridCol w:w="1588"/>
      </w:tblGrid>
      <w:tr w:rsidR="00A164CE" w:rsidRPr="00A164CE" w:rsidTr="00A16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Awareness Training Completion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95%+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Assets Under Active Monitoring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Needs Attention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Exercises Completed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 annually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Needs Attention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Vendors With Signed Security Addenda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Target Met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Mean Time to Detect (MTTD)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Not Tracked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Monthly Tracking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Needs Attention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Recovery Communication Tests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 per Restoration Cycle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Needs Attention</w:t>
            </w:r>
          </w:p>
        </w:tc>
      </w:tr>
    </w:tbl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4. Key Management Observations</w:t>
      </w:r>
    </w:p>
    <w:p w:rsidR="00A164CE" w:rsidRPr="00A164CE" w:rsidRDefault="00A164CE" w:rsidP="00A164CE">
      <w:pPr>
        <w:pStyle w:val="Heading3"/>
      </w:pPr>
      <w:r w:rsidRPr="00A164CE">
        <w:t xml:space="preserve">4.1 </w:t>
      </w:r>
      <w:proofErr w:type="gramStart"/>
      <w:r w:rsidRPr="00A164CE">
        <w:t xml:space="preserve">DETECT </w:t>
      </w:r>
      <w:r>
        <w:t>:</w:t>
      </w:r>
      <w:r w:rsidRPr="00A164CE">
        <w:t>Highest</w:t>
      </w:r>
      <w:proofErr w:type="gramEnd"/>
      <w:r w:rsidRPr="00A164CE">
        <w:t xml:space="preserve"> Priority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The most significant current CSF gap is incomplete monitoring coverage across critical assets, particularly the legacy ERP environment.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In addition, </w:t>
      </w:r>
      <w:proofErr w:type="spellStart"/>
      <w:r w:rsidRPr="00A164CE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does not currently maintain a formal Mean Time to Detect (MTTD) metric. This limits management's ability to measure and demonstrate detection performance.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improvement:</w:t>
      </w:r>
    </w:p>
    <w:p w:rsidR="00A164CE" w:rsidRPr="00A164CE" w:rsidRDefault="00A164CE" w:rsidP="00A16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Extend SIEM and monitoring coverage to the legacy ERP system.</w:t>
      </w:r>
    </w:p>
    <w:p w:rsidR="00A164CE" w:rsidRPr="00A164CE" w:rsidRDefault="00A164CE" w:rsidP="00A16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Establish a formal MTTD definition.</w:t>
      </w:r>
    </w:p>
    <w:p w:rsidR="00A164CE" w:rsidRPr="00A164CE" w:rsidRDefault="00A164CE" w:rsidP="00A16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Begin monthly MTTD reporting.</w:t>
      </w:r>
    </w:p>
    <w:p w:rsidR="00A164CE" w:rsidRPr="00A164CE" w:rsidRDefault="00A164CE" w:rsidP="00A16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Include monitoring coverage and detection metrics in Management Review reporting.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3"/>
      </w:pPr>
      <w:r w:rsidRPr="00A164CE">
        <w:t xml:space="preserve">4.2 </w:t>
      </w:r>
      <w:proofErr w:type="gramStart"/>
      <w:r w:rsidRPr="00A164CE">
        <w:t xml:space="preserve">RESPOND </w:t>
      </w:r>
      <w:r>
        <w:t>:</w:t>
      </w:r>
      <w:r w:rsidRPr="00A164CE">
        <w:t>Validation</w:t>
      </w:r>
      <w:proofErr w:type="gramEnd"/>
      <w:r w:rsidRPr="00A164CE">
        <w:t xml:space="preserve"> Required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4CE">
        <w:rPr>
          <w:rFonts w:ascii="Times New Roman" w:eastAsia="Times New Roman" w:hAnsi="Times New Roman" w:cs="Times New Roman"/>
          <w:sz w:val="24"/>
          <w:szCs w:val="24"/>
        </w:rPr>
        <w:lastRenderedPageBreak/>
        <w:t>VertexOne</w:t>
      </w:r>
      <w:proofErr w:type="spellEnd"/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maintains a documented Incident Response Plan and defined escalation procedures. However, the plan has not yet been tested through a tabletop exercise.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The absence of practical testing creates uncertainty regarding whether response roles, escalation paths, communications, and decision-making procedures will operate effectively during a real incident.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improvement:</w:t>
      </w:r>
    </w:p>
    <w:p w:rsidR="00A164CE" w:rsidRPr="00A164CE" w:rsidRDefault="00A164CE" w:rsidP="00A16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Conduct an incident response tabletop exercise.</w:t>
      </w:r>
    </w:p>
    <w:p w:rsidR="00A164CE" w:rsidRPr="00A164CE" w:rsidRDefault="00A164CE" w:rsidP="00A16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Validate escalation and communication procedures.</w:t>
      </w:r>
    </w:p>
    <w:p w:rsidR="00A164CE" w:rsidRPr="00A164CE" w:rsidRDefault="00A164CE" w:rsidP="00A16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Document lessons learned.</w:t>
      </w:r>
    </w:p>
    <w:p w:rsidR="00A164CE" w:rsidRPr="00A164CE" w:rsidRDefault="00A164CE" w:rsidP="00A16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Track resulting corrective actions through the CAPA process.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3"/>
      </w:pPr>
      <w:r w:rsidRPr="00A164CE">
        <w:t xml:space="preserve">4.3 </w:t>
      </w:r>
      <w:proofErr w:type="gramStart"/>
      <w:r w:rsidRPr="00A164CE">
        <w:t xml:space="preserve">PROTECT </w:t>
      </w:r>
      <w:r>
        <w:t>:</w:t>
      </w:r>
      <w:r w:rsidRPr="00A164CE">
        <w:t>Continuous</w:t>
      </w:r>
      <w:proofErr w:type="gramEnd"/>
      <w:r w:rsidRPr="00A164CE">
        <w:t xml:space="preserve"> Improvement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Preventive controls are generally strong, including 100% MFA coverage and fleet-wide EDR deployment.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Security awareness training currently stands at 89%, below the 95% target.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improvement:</w:t>
      </w:r>
    </w:p>
    <w:p w:rsidR="00A164CE" w:rsidRPr="00A164CE" w:rsidRDefault="00A164CE" w:rsidP="00A16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Complete the current awareness escalation cycle.</w:t>
      </w:r>
    </w:p>
    <w:p w:rsidR="00A164CE" w:rsidRPr="00A164CE" w:rsidRDefault="00A164CE" w:rsidP="00A16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Achieve and sustain at least 95% training completion.</w:t>
      </w:r>
    </w:p>
    <w:p w:rsidR="00A164CE" w:rsidRPr="00A164CE" w:rsidRDefault="00A164CE" w:rsidP="00A16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Implement automated configuration drift scanning across cloud environments.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4CE">
        <w:rPr>
          <w:rFonts w:ascii="Times New Roman" w:eastAsia="Times New Roman" w:hAnsi="Times New Roman" w:cs="Times New Roman"/>
          <w:b/>
          <w:bCs/>
          <w:sz w:val="36"/>
          <w:szCs w:val="36"/>
        </w:rPr>
        <w:t>5. Positive Control Areas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The assessment identified several areas where </w:t>
      </w:r>
      <w:proofErr w:type="spellStart"/>
      <w:r w:rsidRPr="00A164CE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has established effective cybersecurity foundations: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Formal cybersecurity governance and management review processes.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Security RACI and control ownership structures.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Critical vendor security addenda coverage at 100%.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Established asset and risk registers.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MFA coverage at 100%.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Fleet-wide EDR deployment.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lastRenderedPageBreak/>
        <w:t>Encryption of customer data at rest.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Operational SIEM and daily alert triage.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Documented incident response and escalation procedures.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Quarterly backup restoration testing.</w:t>
      </w:r>
    </w:p>
    <w:p w:rsidR="00A164CE" w:rsidRPr="00A164CE" w:rsidRDefault="00A164CE" w:rsidP="00A16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Documented RTO/RPO objectives.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These capabilities provide a strong foundation for continued NIST CSF maturity improvement.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6. Management Priorities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01"/>
        <w:gridCol w:w="7241"/>
      </w:tblGrid>
      <w:tr w:rsidR="00A164CE" w:rsidRPr="00A164CE" w:rsidTr="00A16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Management Focus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Close legacy ERP monitoring gap and establish MTTD reporting.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RESPOND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Conduct and document the first incident response tabletop exercise.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PROTECT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security awareness completion from 89% to at least 95%.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PROTECT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Deploy automated configuration drift monitoring across cloud environments.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GOVERN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Introduce risk-based vendor criticality </w:t>
            </w:r>
            <w:proofErr w:type="spellStart"/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tiering</w:t>
            </w:r>
            <w:proofErr w:type="spellEnd"/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toward near-continuous asset discovery.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RECOVER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recovery communications during restoration testing.</w:t>
            </w:r>
          </w:p>
        </w:tc>
      </w:tr>
    </w:tbl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7. Current Improvement Roadmap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108"/>
      </w:tblGrid>
      <w:tr w:rsidR="00A164CE" w:rsidRPr="00A164CE" w:rsidTr="00A16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Improvement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0–30 Days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Extend SIEM coverage to legacy ERP and establish MTTD measurement.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90 Days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Conduct incident response tabletop exercise and progress awareness completion toward 95%.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automated cloud configuration drift scanning and vendor risk </w:t>
            </w:r>
            <w:proofErr w:type="spellStart"/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tiering</w:t>
            </w:r>
            <w:proofErr w:type="spellEnd"/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64CE" w:rsidRPr="00A164CE" w:rsidTr="00A16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:rsidR="00A164CE" w:rsidRPr="00A164CE" w:rsidRDefault="00A164CE" w:rsidP="00A16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4C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near-continuous asset discovery, test recovery communications, and complete full CSF reassessment.</w:t>
            </w:r>
          </w:p>
        </w:tc>
      </w:tr>
      <w:bookmarkEnd w:id="0"/>
    </w:tbl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Default="00A164CE" w:rsidP="00A16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8. Board / Management Headline</w:t>
      </w:r>
    </w:p>
    <w:p w:rsidR="00A164CE" w:rsidRPr="00A164CE" w:rsidRDefault="00A164CE" w:rsidP="00A164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VertexOne's</w:t>
      </w:r>
      <w:proofErr w:type="spellEnd"/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cybersecurity foundations are established, with strong governance, identification, protection, and recovery capabilities. The highest-priority investment is closing the critical-asset monitoring gap and establishing measurable detection performance, followed by validating incident response through a tabletop exercise.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lastRenderedPageBreak/>
        <w:t>9. Next Review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The NIST CSF Profile will be formally reassessed </w:t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as part of the Management Review cycle.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An additional reassessment should be initiated following significant changes to:</w:t>
      </w:r>
    </w:p>
    <w:p w:rsidR="00A164CE" w:rsidRPr="00A164CE" w:rsidRDefault="00A164CE" w:rsidP="00A16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Business operations</w:t>
      </w:r>
    </w:p>
    <w:p w:rsidR="00A164CE" w:rsidRPr="00A164CE" w:rsidRDefault="00A164CE" w:rsidP="00A16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Technology or cloud infrastructure</w:t>
      </w:r>
    </w:p>
    <w:p w:rsidR="00A164CE" w:rsidRPr="00A164CE" w:rsidRDefault="00A164CE" w:rsidP="00A16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Critical suppliers</w:t>
      </w:r>
    </w:p>
    <w:p w:rsidR="00A164CE" w:rsidRPr="00A164CE" w:rsidRDefault="00A164CE" w:rsidP="00A16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Threat exposure</w:t>
      </w:r>
    </w:p>
    <w:p w:rsidR="00A164CE" w:rsidRPr="00A164CE" w:rsidRDefault="00A164CE" w:rsidP="00A16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Regulatory requirements</w:t>
      </w:r>
    </w:p>
    <w:p w:rsidR="00A164CE" w:rsidRPr="00A164CE" w:rsidRDefault="00A164CE" w:rsidP="00A16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sz w:val="24"/>
          <w:szCs w:val="24"/>
        </w:rPr>
        <w:t>Major cybersecurity incidents</w:t>
      </w:r>
    </w:p>
    <w:p w:rsidR="00A164CE" w:rsidRPr="00A164CE" w:rsidRDefault="00A164CE" w:rsidP="00A16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4CE" w:rsidRPr="00A164CE" w:rsidRDefault="00A164CE" w:rsidP="00A164CE">
      <w:pPr>
        <w:pStyle w:val="Heading2"/>
        <w:rPr>
          <w:rFonts w:eastAsia="Times New Roman"/>
        </w:rPr>
      </w:pPr>
      <w:r w:rsidRPr="00A164CE">
        <w:rPr>
          <w:rFonts w:eastAsia="Times New Roman"/>
        </w:rPr>
        <w:t>10. Approval</w:t>
      </w:r>
    </w:p>
    <w:p w:rsidR="00A164CE" w:rsidRPr="00A164CE" w:rsidRDefault="00A164CE" w:rsidP="00A16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GRC Manager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CISO / Management Review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Presented at Management Review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proofErr w:type="spellEnd"/>
      <w:r w:rsidRPr="00A16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Frequency:</w:t>
      </w:r>
      <w:r w:rsidRPr="00A164CE">
        <w:rPr>
          <w:rFonts w:ascii="Times New Roman" w:eastAsia="Times New Roman" w:hAnsi="Times New Roman" w:cs="Times New Roman"/>
          <w:sz w:val="24"/>
          <w:szCs w:val="24"/>
        </w:rPr>
        <w:t xml:space="preserve"> Quarterly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B34E92"/>
    <w:multiLevelType w:val="multilevel"/>
    <w:tmpl w:val="D6A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005A5"/>
    <w:multiLevelType w:val="multilevel"/>
    <w:tmpl w:val="76E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F307A"/>
    <w:multiLevelType w:val="multilevel"/>
    <w:tmpl w:val="026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06DA3"/>
    <w:multiLevelType w:val="multilevel"/>
    <w:tmpl w:val="C7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B6721"/>
    <w:multiLevelType w:val="multilevel"/>
    <w:tmpl w:val="406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4CE"/>
    <w:rsid w:val="00784060"/>
    <w:rsid w:val="00A164CE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8A2E"/>
  <w15:chartTrackingRefBased/>
  <w15:docId w15:val="{E7A6BFB5-7DFB-4698-A1A5-EB4A50EE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A164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64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6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2026-08-12T06:25:00Z</dcterms:created>
  <dcterms:modified xsi:type="dcterms:W3CDTF">2026-08-12T06:27:00Z</dcterms:modified>
</cp:coreProperties>
</file>