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79C9" w:rsidRPr="001A79C9" w:rsidRDefault="001A79C9" w:rsidP="001A79C9">
      <w:pPr>
        <w:pStyle w:val="Heading1"/>
        <w:rPr>
          <w:rFonts w:eastAsia="Times New Roman"/>
        </w:rPr>
      </w:pPr>
      <w:r w:rsidRPr="001A79C9">
        <w:rPr>
          <w:rFonts w:eastAsia="Times New Roman"/>
        </w:rPr>
        <w:t>ISMS PERFORMANCE DASHBOARD</w:t>
      </w:r>
    </w:p>
    <w:p w:rsidR="001A79C9" w:rsidRPr="001A79C9" w:rsidRDefault="001A79C9" w:rsidP="001A79C9">
      <w:pPr>
        <w:pStyle w:val="Heading1"/>
        <w:rPr>
          <w:rFonts w:eastAsia="Times New Roman"/>
        </w:rPr>
      </w:pPr>
      <w:proofErr w:type="spellStart"/>
      <w:r w:rsidRPr="001A79C9">
        <w:rPr>
          <w:rFonts w:eastAsia="Times New Roman"/>
        </w:rPr>
        <w:t>VertexOne</w:t>
      </w:r>
      <w:proofErr w:type="spellEnd"/>
      <w:r w:rsidRPr="001A79C9">
        <w:rPr>
          <w:rFonts w:eastAsia="Times New Roman"/>
        </w:rPr>
        <w:t xml:space="preserve"> Digital Services</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Prepared By:</w:t>
      </w:r>
      <w:r w:rsidRPr="001A79C9">
        <w:rPr>
          <w:rFonts w:ascii="Times New Roman" w:eastAsia="Times New Roman" w:hAnsi="Times New Roman" w:cs="Times New Roman"/>
          <w:sz w:val="24"/>
          <w:szCs w:val="24"/>
        </w:rPr>
        <w:t xml:space="preserve"> Junior GRC Analyst</w:t>
      </w:r>
      <w:r w:rsidRPr="001A79C9">
        <w:rPr>
          <w:rFonts w:ascii="Times New Roman" w:eastAsia="Times New Roman" w:hAnsi="Times New Roman" w:cs="Times New Roman"/>
          <w:sz w:val="24"/>
          <w:szCs w:val="24"/>
        </w:rPr>
        <w:br/>
      </w:r>
      <w:r w:rsidRPr="001A79C9">
        <w:rPr>
          <w:rFonts w:ascii="Times New Roman" w:eastAsia="Times New Roman" w:hAnsi="Times New Roman" w:cs="Times New Roman"/>
          <w:b/>
          <w:bCs/>
          <w:sz w:val="24"/>
          <w:szCs w:val="24"/>
        </w:rPr>
        <w:t>Status:</w:t>
      </w:r>
      <w:r w:rsidRPr="001A79C9">
        <w:rPr>
          <w:rFonts w:ascii="Times New Roman" w:eastAsia="Times New Roman" w:hAnsi="Times New Roman" w:cs="Times New Roman"/>
          <w:sz w:val="24"/>
          <w:szCs w:val="24"/>
        </w:rPr>
        <w:t xml:space="preserve"> Reviewed at Management Review — Updated Monthly</w:t>
      </w:r>
    </w:p>
    <w:p w:rsidR="001A79C9" w:rsidRPr="001A79C9" w:rsidRDefault="001A79C9" w:rsidP="001A79C9">
      <w:pPr>
        <w:spacing w:after="0" w:line="240" w:lineRule="auto"/>
        <w:rPr>
          <w:rFonts w:ascii="Times New Roman" w:eastAsia="Times New Roman" w:hAnsi="Times New Roman" w:cs="Times New Roman"/>
          <w:sz w:val="24"/>
          <w:szCs w:val="24"/>
        </w:rPr>
      </w:pPr>
    </w:p>
    <w:p w:rsidR="001A79C9" w:rsidRPr="001A79C9" w:rsidRDefault="001A79C9" w:rsidP="001A79C9">
      <w:pPr>
        <w:pStyle w:val="Heading2"/>
        <w:rPr>
          <w:rFonts w:eastAsia="Times New Roman"/>
        </w:rPr>
      </w:pPr>
      <w:r w:rsidRPr="001A79C9">
        <w:rPr>
          <w:rFonts w:eastAsia="Times New Roman"/>
        </w:rPr>
        <w:t>1. Control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880"/>
        <w:gridCol w:w="1228"/>
      </w:tblGrid>
      <w:tr w:rsidR="001A79C9" w:rsidRPr="001A79C9" w:rsidTr="001A79C9">
        <w:trPr>
          <w:tblHeader/>
          <w:tblCellSpacing w:w="15" w:type="dxa"/>
        </w:trPr>
        <w:tc>
          <w:tcPr>
            <w:tcW w:w="0" w:type="auto"/>
            <w:vAlign w:val="center"/>
            <w:hideMark/>
          </w:tcPr>
          <w:p w:rsidR="001A79C9" w:rsidRPr="001A79C9" w:rsidRDefault="001A79C9" w:rsidP="001A79C9">
            <w:pPr>
              <w:spacing w:after="0" w:line="240" w:lineRule="auto"/>
              <w:jc w:val="center"/>
              <w:rPr>
                <w:rFonts w:ascii="Times New Roman" w:eastAsia="Times New Roman" w:hAnsi="Times New Roman" w:cs="Times New Roman"/>
                <w:b/>
                <w:bCs/>
                <w:sz w:val="24"/>
                <w:szCs w:val="24"/>
              </w:rPr>
            </w:pPr>
            <w:r w:rsidRPr="001A79C9">
              <w:rPr>
                <w:rFonts w:ascii="Times New Roman" w:eastAsia="Times New Roman" w:hAnsi="Times New Roman" w:cs="Times New Roman"/>
                <w:b/>
                <w:bCs/>
                <w:sz w:val="24"/>
                <w:szCs w:val="24"/>
              </w:rPr>
              <w:t>Control Status</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b/>
                <w:bCs/>
                <w:sz w:val="24"/>
                <w:szCs w:val="24"/>
              </w:rPr>
            </w:pPr>
            <w:r w:rsidRPr="001A79C9">
              <w:rPr>
                <w:rFonts w:ascii="Times New Roman" w:eastAsia="Times New Roman" w:hAnsi="Times New Roman" w:cs="Times New Roman"/>
                <w:b/>
                <w:bCs/>
                <w:sz w:val="24"/>
                <w:szCs w:val="24"/>
              </w:rPr>
              <w:t>Count</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b/>
                <w:bCs/>
                <w:sz w:val="24"/>
                <w:szCs w:val="24"/>
              </w:rPr>
            </w:pPr>
            <w:r w:rsidRPr="001A79C9">
              <w:rPr>
                <w:rFonts w:ascii="Times New Roman" w:eastAsia="Times New Roman" w:hAnsi="Times New Roman" w:cs="Times New Roman"/>
                <w:b/>
                <w:bCs/>
                <w:sz w:val="24"/>
                <w:szCs w:val="24"/>
              </w:rPr>
              <w:t>Percentage</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Controls Operational</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10 of 25</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40%</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Controls In Progress</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8 of 25</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32%</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Controls Not Started</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7 of 25</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28%</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Total Controls</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25 of 25</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100%</w:t>
            </w:r>
          </w:p>
        </w:tc>
      </w:tr>
    </w:tbl>
    <w:p w:rsidR="001A79C9" w:rsidRPr="001A79C9" w:rsidRDefault="001A79C9" w:rsidP="001A79C9">
      <w:pPr>
        <w:spacing w:after="0" w:line="240" w:lineRule="auto"/>
        <w:rPr>
          <w:rFonts w:ascii="Times New Roman" w:eastAsia="Times New Roman" w:hAnsi="Times New Roman" w:cs="Times New Roman"/>
          <w:sz w:val="24"/>
          <w:szCs w:val="24"/>
        </w:rPr>
      </w:pPr>
    </w:p>
    <w:p w:rsidR="001A79C9" w:rsidRPr="001A79C9" w:rsidRDefault="001A79C9" w:rsidP="001A79C9">
      <w:pPr>
        <w:pStyle w:val="Heading2"/>
        <w:rPr>
          <w:rFonts w:eastAsia="Times New Roman"/>
        </w:rPr>
      </w:pPr>
      <w:r w:rsidRPr="001A79C9">
        <w:rPr>
          <w:rFonts w:eastAsia="Times New Roman"/>
        </w:rPr>
        <w:t>2. Key 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8"/>
        <w:gridCol w:w="1467"/>
        <w:gridCol w:w="1714"/>
        <w:gridCol w:w="1109"/>
      </w:tblGrid>
      <w:tr w:rsidR="001A79C9" w:rsidRPr="001A79C9" w:rsidTr="001A79C9">
        <w:trPr>
          <w:tblHeader/>
          <w:tblCellSpacing w:w="15" w:type="dxa"/>
        </w:trPr>
        <w:tc>
          <w:tcPr>
            <w:tcW w:w="0" w:type="auto"/>
            <w:vAlign w:val="center"/>
            <w:hideMark/>
          </w:tcPr>
          <w:p w:rsidR="001A79C9" w:rsidRPr="001A79C9" w:rsidRDefault="001A79C9" w:rsidP="001A79C9">
            <w:pPr>
              <w:spacing w:after="0" w:line="240" w:lineRule="auto"/>
              <w:jc w:val="center"/>
              <w:rPr>
                <w:rFonts w:ascii="Times New Roman" w:eastAsia="Times New Roman" w:hAnsi="Times New Roman" w:cs="Times New Roman"/>
                <w:b/>
                <w:bCs/>
                <w:sz w:val="24"/>
                <w:szCs w:val="24"/>
              </w:rPr>
            </w:pPr>
            <w:r w:rsidRPr="001A79C9">
              <w:rPr>
                <w:rFonts w:ascii="Times New Roman" w:eastAsia="Times New Roman" w:hAnsi="Times New Roman" w:cs="Times New Roman"/>
                <w:b/>
                <w:bCs/>
                <w:sz w:val="24"/>
                <w:szCs w:val="24"/>
              </w:rPr>
              <w:t>Metric</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b/>
                <w:bCs/>
                <w:sz w:val="24"/>
                <w:szCs w:val="24"/>
              </w:rPr>
            </w:pPr>
            <w:r w:rsidRPr="001A79C9">
              <w:rPr>
                <w:rFonts w:ascii="Times New Roman" w:eastAsia="Times New Roman" w:hAnsi="Times New Roman" w:cs="Times New Roman"/>
                <w:b/>
                <w:bCs/>
                <w:sz w:val="24"/>
                <w:szCs w:val="24"/>
              </w:rPr>
              <w:t>Current</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b/>
                <w:bCs/>
                <w:sz w:val="24"/>
                <w:szCs w:val="24"/>
              </w:rPr>
            </w:pPr>
            <w:r w:rsidRPr="001A79C9">
              <w:rPr>
                <w:rFonts w:ascii="Times New Roman" w:eastAsia="Times New Roman" w:hAnsi="Times New Roman" w:cs="Times New Roman"/>
                <w:b/>
                <w:bCs/>
                <w:sz w:val="24"/>
                <w:szCs w:val="24"/>
              </w:rPr>
              <w:t>Previous Period</w:t>
            </w:r>
          </w:p>
        </w:tc>
        <w:tc>
          <w:tcPr>
            <w:tcW w:w="0" w:type="auto"/>
            <w:vAlign w:val="center"/>
            <w:hideMark/>
          </w:tcPr>
          <w:p w:rsidR="001A79C9" w:rsidRPr="001A79C9" w:rsidRDefault="001A79C9" w:rsidP="001A79C9">
            <w:pPr>
              <w:spacing w:after="0" w:line="240" w:lineRule="auto"/>
              <w:jc w:val="center"/>
              <w:rPr>
                <w:rFonts w:ascii="Times New Roman" w:eastAsia="Times New Roman" w:hAnsi="Times New Roman" w:cs="Times New Roman"/>
                <w:b/>
                <w:bCs/>
                <w:sz w:val="24"/>
                <w:szCs w:val="24"/>
              </w:rPr>
            </w:pPr>
            <w:r w:rsidRPr="001A79C9">
              <w:rPr>
                <w:rFonts w:ascii="Times New Roman" w:eastAsia="Times New Roman" w:hAnsi="Times New Roman" w:cs="Times New Roman"/>
                <w:b/>
                <w:bCs/>
                <w:sz w:val="24"/>
                <w:szCs w:val="24"/>
              </w:rPr>
              <w:t>Trend</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MFA Enrollment</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100%</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62%</w:t>
            </w:r>
          </w:p>
        </w:tc>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Improving</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Awareness Training Completion</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89%</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68%</w:t>
            </w:r>
          </w:p>
        </w:tc>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Improving</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Critical Vulnerability SLA Compliance</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96%</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88%</w:t>
            </w:r>
          </w:p>
        </w:tc>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Improving</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Backup Restoration Tests Completed</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1 (This Cycle)</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0</w:t>
            </w:r>
          </w:p>
        </w:tc>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Improving</w:t>
            </w:r>
          </w:p>
        </w:tc>
      </w:tr>
      <w:tr w:rsidR="001A79C9" w:rsidRPr="001A79C9" w:rsidTr="001A79C9">
        <w:trPr>
          <w:tblCellSpacing w:w="15" w:type="dxa"/>
        </w:trPr>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Vendor Security Addenda Signed</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4 of 4</w:t>
            </w:r>
          </w:p>
        </w:tc>
        <w:tc>
          <w:tcPr>
            <w:tcW w:w="0" w:type="auto"/>
            <w:vAlign w:val="center"/>
            <w:hideMark/>
          </w:tcPr>
          <w:p w:rsidR="001A79C9" w:rsidRPr="001A79C9" w:rsidRDefault="001A79C9" w:rsidP="001A79C9">
            <w:pPr>
              <w:spacing w:after="0" w:line="240" w:lineRule="auto"/>
              <w:jc w:val="right"/>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2 of 4</w:t>
            </w:r>
          </w:p>
        </w:tc>
        <w:tc>
          <w:tcPr>
            <w:tcW w:w="0" w:type="auto"/>
            <w:vAlign w:val="center"/>
            <w:hideMark/>
          </w:tcPr>
          <w:p w:rsidR="001A79C9" w:rsidRPr="001A79C9" w:rsidRDefault="001A79C9" w:rsidP="001A79C9">
            <w:pPr>
              <w:spacing w:after="0"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Complete</w:t>
            </w:r>
          </w:p>
        </w:tc>
      </w:tr>
    </w:tbl>
    <w:p w:rsidR="001A79C9" w:rsidRPr="001A79C9" w:rsidRDefault="00993C6D" w:rsidP="001A79C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bookmarkStart w:id="0" w:name="_GoBack"/>
      <w:bookmarkEnd w:id="0"/>
    </w:p>
    <w:p w:rsidR="001A79C9" w:rsidRPr="001A79C9" w:rsidRDefault="001A79C9" w:rsidP="001A79C9">
      <w:pPr>
        <w:pStyle w:val="Heading2"/>
        <w:rPr>
          <w:rFonts w:eastAsia="Times New Roman"/>
        </w:rPr>
      </w:pPr>
      <w:r w:rsidRPr="001A79C9">
        <w:rPr>
          <w:rFonts w:eastAsia="Times New Roman"/>
        </w:rPr>
        <w:t>3. Audit Trend</w:t>
      </w:r>
    </w:p>
    <w:p w:rsidR="001A79C9" w:rsidRPr="001A79C9" w:rsidRDefault="001A79C9" w:rsidP="001A79C9">
      <w:pPr>
        <w:spacing w:before="100" w:beforeAutospacing="1" w:after="100" w:afterAutospacing="1" w:line="240" w:lineRule="auto"/>
        <w:outlineLvl w:val="2"/>
        <w:rPr>
          <w:rFonts w:ascii="Times New Roman" w:eastAsia="Times New Roman" w:hAnsi="Times New Roman" w:cs="Times New Roman"/>
          <w:b/>
          <w:bCs/>
          <w:sz w:val="27"/>
          <w:szCs w:val="27"/>
        </w:rPr>
      </w:pPr>
      <w:r w:rsidRPr="001A79C9">
        <w:rPr>
          <w:rFonts w:ascii="Times New Roman" w:eastAsia="Times New Roman" w:hAnsi="Times New Roman" w:cs="Times New Roman"/>
          <w:b/>
          <w:bCs/>
          <w:sz w:val="27"/>
          <w:szCs w:val="27"/>
        </w:rPr>
        <w:t xml:space="preserve">Internal Audit </w:t>
      </w:r>
      <w:r>
        <w:rPr>
          <w:rFonts w:ascii="Times New Roman" w:eastAsia="Times New Roman" w:hAnsi="Times New Roman" w:cs="Times New Roman"/>
          <w:b/>
          <w:bCs/>
          <w:sz w:val="27"/>
          <w:szCs w:val="27"/>
        </w:rPr>
        <w:t>-</w:t>
      </w:r>
      <w:r w:rsidRPr="001A79C9">
        <w:rPr>
          <w:rFonts w:ascii="Times New Roman" w:eastAsia="Times New Roman" w:hAnsi="Times New Roman" w:cs="Times New Roman"/>
          <w:b/>
          <w:bCs/>
          <w:sz w:val="27"/>
          <w:szCs w:val="27"/>
        </w:rPr>
        <w:t xml:space="preserve"> Cycle 1</w:t>
      </w:r>
    </w:p>
    <w:p w:rsidR="001A79C9" w:rsidRPr="001A79C9" w:rsidRDefault="001A79C9" w:rsidP="001A79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Total Findings:</w:t>
      </w:r>
      <w:r w:rsidRPr="001A79C9">
        <w:rPr>
          <w:rFonts w:ascii="Times New Roman" w:eastAsia="Times New Roman" w:hAnsi="Times New Roman" w:cs="Times New Roman"/>
          <w:sz w:val="24"/>
          <w:szCs w:val="24"/>
        </w:rPr>
        <w:t xml:space="preserve"> 5</w:t>
      </w:r>
    </w:p>
    <w:p w:rsidR="001A79C9" w:rsidRPr="001A79C9" w:rsidRDefault="001A79C9" w:rsidP="001A79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Major Findings:</w:t>
      </w:r>
      <w:r w:rsidRPr="001A79C9">
        <w:rPr>
          <w:rFonts w:ascii="Times New Roman" w:eastAsia="Times New Roman" w:hAnsi="Times New Roman" w:cs="Times New Roman"/>
          <w:sz w:val="24"/>
          <w:szCs w:val="24"/>
        </w:rPr>
        <w:t xml:space="preserve"> 2</w:t>
      </w:r>
    </w:p>
    <w:p w:rsidR="001A79C9" w:rsidRPr="001A79C9" w:rsidRDefault="001A79C9" w:rsidP="001A79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Minor Findings:</w:t>
      </w:r>
      <w:r w:rsidRPr="001A79C9">
        <w:rPr>
          <w:rFonts w:ascii="Times New Roman" w:eastAsia="Times New Roman" w:hAnsi="Times New Roman" w:cs="Times New Roman"/>
          <w:sz w:val="24"/>
          <w:szCs w:val="24"/>
        </w:rPr>
        <w:t xml:space="preserve"> 3</w:t>
      </w:r>
    </w:p>
    <w:p w:rsidR="001A79C9" w:rsidRPr="001A79C9" w:rsidRDefault="001A79C9" w:rsidP="001A79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Current Status:</w:t>
      </w:r>
      <w:r w:rsidRPr="001A79C9">
        <w:rPr>
          <w:rFonts w:ascii="Times New Roman" w:eastAsia="Times New Roman" w:hAnsi="Times New Roman" w:cs="Times New Roman"/>
          <w:sz w:val="24"/>
          <w:szCs w:val="24"/>
        </w:rPr>
        <w:t xml:space="preserve"> All findings closed or in verified monitoring</w:t>
      </w:r>
    </w:p>
    <w:p w:rsidR="001A79C9" w:rsidRPr="001A79C9" w:rsidRDefault="001A79C9" w:rsidP="001A79C9">
      <w:pPr>
        <w:spacing w:before="100" w:beforeAutospacing="1" w:after="100" w:afterAutospacing="1" w:line="240" w:lineRule="auto"/>
        <w:outlineLvl w:val="2"/>
        <w:rPr>
          <w:rFonts w:ascii="Times New Roman" w:eastAsia="Times New Roman" w:hAnsi="Times New Roman" w:cs="Times New Roman"/>
          <w:b/>
          <w:bCs/>
          <w:sz w:val="27"/>
          <w:szCs w:val="27"/>
        </w:rPr>
      </w:pPr>
      <w:r w:rsidRPr="001A79C9">
        <w:rPr>
          <w:rFonts w:ascii="Times New Roman" w:eastAsia="Times New Roman" w:hAnsi="Times New Roman" w:cs="Times New Roman"/>
          <w:b/>
          <w:bCs/>
          <w:sz w:val="27"/>
          <w:szCs w:val="27"/>
        </w:rPr>
        <w:t xml:space="preserve">External Certification </w:t>
      </w:r>
      <w:r>
        <w:rPr>
          <w:rFonts w:ascii="Times New Roman" w:eastAsia="Times New Roman" w:hAnsi="Times New Roman" w:cs="Times New Roman"/>
          <w:b/>
          <w:bCs/>
          <w:sz w:val="27"/>
          <w:szCs w:val="27"/>
        </w:rPr>
        <w:t>-</w:t>
      </w:r>
      <w:r w:rsidRPr="001A79C9">
        <w:rPr>
          <w:rFonts w:ascii="Times New Roman" w:eastAsia="Times New Roman" w:hAnsi="Times New Roman" w:cs="Times New Roman"/>
          <w:b/>
          <w:bCs/>
          <w:sz w:val="27"/>
          <w:szCs w:val="27"/>
        </w:rPr>
        <w:t xml:space="preserve"> Stage 2</w:t>
      </w:r>
    </w:p>
    <w:p w:rsidR="001A79C9" w:rsidRPr="001A79C9" w:rsidRDefault="001A79C9" w:rsidP="001A7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Major Nonconformities:</w:t>
      </w:r>
      <w:r w:rsidRPr="001A79C9">
        <w:rPr>
          <w:rFonts w:ascii="Times New Roman" w:eastAsia="Times New Roman" w:hAnsi="Times New Roman" w:cs="Times New Roman"/>
          <w:sz w:val="24"/>
          <w:szCs w:val="24"/>
        </w:rPr>
        <w:t xml:space="preserve"> 0</w:t>
      </w:r>
    </w:p>
    <w:p w:rsidR="001A79C9" w:rsidRPr="001A79C9" w:rsidRDefault="001A79C9" w:rsidP="001A7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Minor Nonconformities:</w:t>
      </w:r>
      <w:r w:rsidRPr="001A79C9">
        <w:rPr>
          <w:rFonts w:ascii="Times New Roman" w:eastAsia="Times New Roman" w:hAnsi="Times New Roman" w:cs="Times New Roman"/>
          <w:sz w:val="24"/>
          <w:szCs w:val="24"/>
        </w:rPr>
        <w:t xml:space="preserve"> 2</w:t>
      </w:r>
    </w:p>
    <w:p w:rsidR="001A79C9" w:rsidRPr="001A79C9" w:rsidRDefault="001A79C9" w:rsidP="001A79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Opportunities for Improvement (OFIs):</w:t>
      </w:r>
      <w:r w:rsidRPr="001A79C9">
        <w:rPr>
          <w:rFonts w:ascii="Times New Roman" w:eastAsia="Times New Roman" w:hAnsi="Times New Roman" w:cs="Times New Roman"/>
          <w:sz w:val="24"/>
          <w:szCs w:val="24"/>
        </w:rPr>
        <w:t xml:space="preserve"> 3</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Overall Audit Trend:</w:t>
      </w:r>
      <w:r w:rsidRPr="001A79C9">
        <w:rPr>
          <w:rFonts w:ascii="Times New Roman" w:eastAsia="Times New Roman" w:hAnsi="Times New Roman" w:cs="Times New Roman"/>
          <w:sz w:val="24"/>
          <w:szCs w:val="24"/>
        </w:rPr>
        <w:t xml:space="preserve"> </w:t>
      </w:r>
      <w:proofErr w:type="gramStart"/>
      <w:r w:rsidRPr="001A79C9">
        <w:rPr>
          <w:rFonts w:ascii="Times New Roman" w:eastAsia="Times New Roman" w:hAnsi="Times New Roman" w:cs="Times New Roman"/>
          <w:sz w:val="24"/>
          <w:szCs w:val="24"/>
        </w:rPr>
        <w:t xml:space="preserve">Positive </w:t>
      </w:r>
      <w:r>
        <w:rPr>
          <w:rFonts w:ascii="Times New Roman" w:eastAsia="Times New Roman" w:hAnsi="Times New Roman" w:cs="Times New Roman"/>
          <w:sz w:val="24"/>
          <w:szCs w:val="24"/>
        </w:rPr>
        <w:t>:</w:t>
      </w:r>
      <w:proofErr w:type="gramEnd"/>
      <w:r w:rsidRPr="001A79C9">
        <w:rPr>
          <w:rFonts w:ascii="Times New Roman" w:eastAsia="Times New Roman" w:hAnsi="Times New Roman" w:cs="Times New Roman"/>
          <w:sz w:val="24"/>
          <w:szCs w:val="24"/>
        </w:rPr>
        <w:t xml:space="preserve"> no major external nonconformities identified, with internal findings progressing toward closure or verified monitoring.</w:t>
      </w:r>
    </w:p>
    <w:p w:rsidR="001A79C9" w:rsidRPr="001A79C9" w:rsidRDefault="001A79C9" w:rsidP="001A79C9">
      <w:pPr>
        <w:spacing w:after="0" w:line="240" w:lineRule="auto"/>
        <w:rPr>
          <w:rFonts w:ascii="Times New Roman" w:eastAsia="Times New Roman" w:hAnsi="Times New Roman" w:cs="Times New Roman"/>
          <w:sz w:val="24"/>
          <w:szCs w:val="24"/>
        </w:rPr>
      </w:pPr>
    </w:p>
    <w:p w:rsidR="001A79C9" w:rsidRPr="001A79C9" w:rsidRDefault="001A79C9" w:rsidP="001A79C9">
      <w:pPr>
        <w:pStyle w:val="Heading2"/>
        <w:rPr>
          <w:rFonts w:eastAsia="Times New Roman"/>
        </w:rPr>
      </w:pPr>
      <w:r w:rsidRPr="001A79C9">
        <w:rPr>
          <w:rFonts w:eastAsia="Times New Roman"/>
        </w:rPr>
        <w:t>4. Incident Trend</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Security Incidents Reported:</w:t>
      </w:r>
      <w:r w:rsidRPr="001A79C9">
        <w:rPr>
          <w:rFonts w:ascii="Times New Roman" w:eastAsia="Times New Roman" w:hAnsi="Times New Roman" w:cs="Times New Roman"/>
          <w:sz w:val="24"/>
          <w:szCs w:val="24"/>
        </w:rPr>
        <w:t xml:space="preserve"> 0</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No security incidents were reported during the measurement period.</w:t>
      </w:r>
    </w:p>
    <w:p w:rsidR="001A79C9" w:rsidRPr="001A79C9" w:rsidRDefault="001A79C9" w:rsidP="001A79C9">
      <w:pPr>
        <w:spacing w:after="0" w:line="240" w:lineRule="auto"/>
        <w:rPr>
          <w:rFonts w:ascii="Times New Roman" w:eastAsia="Times New Roman" w:hAnsi="Times New Roman" w:cs="Times New Roman"/>
          <w:sz w:val="24"/>
          <w:szCs w:val="24"/>
        </w:rPr>
      </w:pPr>
    </w:p>
    <w:p w:rsidR="001A79C9" w:rsidRPr="001A79C9" w:rsidRDefault="001A79C9" w:rsidP="001A79C9">
      <w:pPr>
        <w:pStyle w:val="Heading2"/>
        <w:rPr>
          <w:rFonts w:eastAsia="Times New Roman"/>
        </w:rPr>
      </w:pPr>
      <w:r w:rsidRPr="001A79C9">
        <w:rPr>
          <w:rFonts w:eastAsia="Times New Roman"/>
        </w:rPr>
        <w:t>5. Risk Trend</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R-001 and R-004</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Residual risk for R-001 and R-004 is expected to decrease at the next formal risk reassessment following completion and verification of the associated control implementations.</w:t>
      </w:r>
    </w:p>
    <w:p w:rsidR="001A79C9" w:rsidRPr="001A79C9" w:rsidRDefault="001A79C9" w:rsidP="001A79C9">
      <w:pPr>
        <w:spacing w:after="0" w:line="240" w:lineRule="auto"/>
        <w:rPr>
          <w:rFonts w:ascii="Times New Roman" w:eastAsia="Times New Roman" w:hAnsi="Times New Roman" w:cs="Times New Roman"/>
          <w:sz w:val="24"/>
          <w:szCs w:val="24"/>
        </w:rPr>
      </w:pPr>
    </w:p>
    <w:p w:rsidR="001A79C9" w:rsidRPr="001A79C9" w:rsidRDefault="001A79C9" w:rsidP="001A79C9">
      <w:pPr>
        <w:pStyle w:val="Heading2"/>
        <w:rPr>
          <w:rFonts w:eastAsia="Times New Roman"/>
        </w:rPr>
      </w:pPr>
      <w:r w:rsidRPr="001A79C9">
        <w:rPr>
          <w:rFonts w:eastAsia="Times New Roman"/>
        </w:rPr>
        <w:t>6. Management Review Summary</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The ISMS demonstrates an overall positive performance trend. MFA enrollment, security awareness training, vulnerability SLA compliance, backup testing, and vendor security controls have all improved compared with the previous measurement period.</w:t>
      </w: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sz w:val="24"/>
          <w:szCs w:val="24"/>
        </w:rPr>
        <w:t xml:space="preserve">Control implementation currently stands at </w:t>
      </w:r>
      <w:r w:rsidRPr="001A79C9">
        <w:rPr>
          <w:rFonts w:ascii="Times New Roman" w:eastAsia="Times New Roman" w:hAnsi="Times New Roman" w:cs="Times New Roman"/>
          <w:b/>
          <w:bCs/>
          <w:sz w:val="24"/>
          <w:szCs w:val="24"/>
        </w:rPr>
        <w:t>40% operational</w:t>
      </w:r>
      <w:r w:rsidRPr="001A79C9">
        <w:rPr>
          <w:rFonts w:ascii="Times New Roman" w:eastAsia="Times New Roman" w:hAnsi="Times New Roman" w:cs="Times New Roman"/>
          <w:sz w:val="24"/>
          <w:szCs w:val="24"/>
        </w:rPr>
        <w:t xml:space="preserve">, with </w:t>
      </w:r>
      <w:r w:rsidRPr="001A79C9">
        <w:rPr>
          <w:rFonts w:ascii="Times New Roman" w:eastAsia="Times New Roman" w:hAnsi="Times New Roman" w:cs="Times New Roman"/>
          <w:b/>
          <w:bCs/>
          <w:sz w:val="24"/>
          <w:szCs w:val="24"/>
        </w:rPr>
        <w:t>32% in progress</w:t>
      </w:r>
      <w:r w:rsidRPr="001A79C9">
        <w:rPr>
          <w:rFonts w:ascii="Times New Roman" w:eastAsia="Times New Roman" w:hAnsi="Times New Roman" w:cs="Times New Roman"/>
          <w:sz w:val="24"/>
          <w:szCs w:val="24"/>
        </w:rPr>
        <w:t xml:space="preserve"> and </w:t>
      </w:r>
      <w:r w:rsidRPr="001A79C9">
        <w:rPr>
          <w:rFonts w:ascii="Times New Roman" w:eastAsia="Times New Roman" w:hAnsi="Times New Roman" w:cs="Times New Roman"/>
          <w:b/>
          <w:bCs/>
          <w:sz w:val="24"/>
          <w:szCs w:val="24"/>
        </w:rPr>
        <w:t>28% not yet started</w:t>
      </w:r>
      <w:r w:rsidRPr="001A79C9">
        <w:rPr>
          <w:rFonts w:ascii="Times New Roman" w:eastAsia="Times New Roman" w:hAnsi="Times New Roman" w:cs="Times New Roman"/>
          <w:sz w:val="24"/>
          <w:szCs w:val="24"/>
        </w:rPr>
        <w:t>. Continued monitoring and completion of outstanding controls should remain a management priority.</w:t>
      </w:r>
    </w:p>
    <w:p w:rsidR="001A79C9" w:rsidRPr="001A79C9" w:rsidRDefault="001A79C9" w:rsidP="001A79C9">
      <w:pPr>
        <w:spacing w:after="0" w:line="240" w:lineRule="auto"/>
        <w:rPr>
          <w:rFonts w:ascii="Times New Roman" w:eastAsia="Times New Roman" w:hAnsi="Times New Roman" w:cs="Times New Roman"/>
          <w:sz w:val="24"/>
          <w:szCs w:val="24"/>
        </w:rPr>
      </w:pPr>
    </w:p>
    <w:p w:rsidR="001A79C9" w:rsidRPr="001A79C9" w:rsidRDefault="001A79C9" w:rsidP="001A79C9">
      <w:pPr>
        <w:spacing w:before="100" w:beforeAutospacing="1" w:after="100" w:afterAutospacing="1" w:line="240" w:lineRule="auto"/>
        <w:rPr>
          <w:rFonts w:ascii="Times New Roman" w:eastAsia="Times New Roman" w:hAnsi="Times New Roman" w:cs="Times New Roman"/>
          <w:sz w:val="24"/>
          <w:szCs w:val="24"/>
        </w:rPr>
      </w:pPr>
      <w:r w:rsidRPr="001A79C9">
        <w:rPr>
          <w:rFonts w:ascii="Times New Roman" w:eastAsia="Times New Roman" w:hAnsi="Times New Roman" w:cs="Times New Roman"/>
          <w:b/>
          <w:bCs/>
          <w:sz w:val="24"/>
          <w:szCs w:val="24"/>
        </w:rPr>
        <w:t>Prepared By:</w:t>
      </w:r>
      <w:r w:rsidRPr="001A79C9">
        <w:rPr>
          <w:rFonts w:ascii="Times New Roman" w:eastAsia="Times New Roman" w:hAnsi="Times New Roman" w:cs="Times New Roman"/>
          <w:sz w:val="24"/>
          <w:szCs w:val="24"/>
        </w:rPr>
        <w:t xml:space="preserve"> Junior GRC Analyst</w:t>
      </w:r>
      <w:r w:rsidRPr="001A79C9">
        <w:rPr>
          <w:rFonts w:ascii="Times New Roman" w:eastAsia="Times New Roman" w:hAnsi="Times New Roman" w:cs="Times New Roman"/>
          <w:sz w:val="24"/>
          <w:szCs w:val="24"/>
        </w:rPr>
        <w:br/>
      </w:r>
      <w:r w:rsidRPr="001A79C9">
        <w:rPr>
          <w:rFonts w:ascii="Times New Roman" w:eastAsia="Times New Roman" w:hAnsi="Times New Roman" w:cs="Times New Roman"/>
          <w:b/>
          <w:bCs/>
          <w:sz w:val="24"/>
          <w:szCs w:val="24"/>
        </w:rPr>
        <w:t>Review Status:</w:t>
      </w:r>
      <w:r w:rsidRPr="001A79C9">
        <w:rPr>
          <w:rFonts w:ascii="Times New Roman" w:eastAsia="Times New Roman" w:hAnsi="Times New Roman" w:cs="Times New Roman"/>
          <w:sz w:val="24"/>
          <w:szCs w:val="24"/>
        </w:rPr>
        <w:t xml:space="preserve"> Reviewed at Management Review</w:t>
      </w:r>
      <w:r w:rsidRPr="001A79C9">
        <w:rPr>
          <w:rFonts w:ascii="Times New Roman" w:eastAsia="Times New Roman" w:hAnsi="Times New Roman" w:cs="Times New Roman"/>
          <w:sz w:val="24"/>
          <w:szCs w:val="24"/>
        </w:rPr>
        <w:br/>
      </w:r>
      <w:r w:rsidRPr="001A79C9">
        <w:rPr>
          <w:rFonts w:ascii="Times New Roman" w:eastAsia="Times New Roman" w:hAnsi="Times New Roman" w:cs="Times New Roman"/>
          <w:b/>
          <w:bCs/>
          <w:sz w:val="24"/>
          <w:szCs w:val="24"/>
        </w:rPr>
        <w:t>Update Frequency:</w:t>
      </w:r>
      <w:r w:rsidRPr="001A79C9">
        <w:rPr>
          <w:rFonts w:ascii="Times New Roman" w:eastAsia="Times New Roman" w:hAnsi="Times New Roman" w:cs="Times New Roman"/>
          <w:sz w:val="24"/>
          <w:szCs w:val="24"/>
        </w:rPr>
        <w:t xml:space="preserve"> Monthly</w:t>
      </w:r>
    </w:p>
    <w:p w:rsidR="00784060" w:rsidRDefault="00784060"/>
    <w:sectPr w:rsidR="00784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ED10B8"/>
    <w:multiLevelType w:val="multilevel"/>
    <w:tmpl w:val="4F2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CD58B4"/>
    <w:multiLevelType w:val="multilevel"/>
    <w:tmpl w:val="8E3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C9"/>
    <w:rsid w:val="001A79C9"/>
    <w:rsid w:val="00784060"/>
    <w:rsid w:val="00993C6D"/>
    <w:rsid w:val="00D10677"/>
    <w:rsid w:val="00F5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95C2"/>
  <w15:chartTrackingRefBased/>
  <w15:docId w15:val="{BECBCB1E-A963-4FAF-B68B-41D483B8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F56327"/>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unhideWhenUsed/>
    <w:qFormat/>
    <w:rsid w:val="00D10677"/>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link w:val="Heading3Char"/>
    <w:uiPriority w:val="9"/>
    <w:qFormat/>
    <w:rsid w:val="001A79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27"/>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D10677"/>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1A79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79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79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23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3</cp:revision>
  <cp:lastPrinted>2026-08-12T05:26:00Z</cp:lastPrinted>
  <dcterms:created xsi:type="dcterms:W3CDTF">2026-08-12T05:25:00Z</dcterms:created>
  <dcterms:modified xsi:type="dcterms:W3CDTF">2026-08-12T05:33:00Z</dcterms:modified>
</cp:coreProperties>
</file>