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B31" w:rsidRPr="007E2B31" w:rsidRDefault="007E2B31" w:rsidP="00F35731">
      <w:pPr>
        <w:pStyle w:val="Heading1"/>
        <w:rPr>
          <w:rFonts w:eastAsia="Times New Roman"/>
        </w:rPr>
      </w:pPr>
      <w:r w:rsidRPr="007E2B31">
        <w:rPr>
          <w:rFonts w:eastAsia="Times New Roman"/>
        </w:rPr>
        <w:t xml:space="preserve">INTERNAL AUDIT </w:t>
      </w:r>
      <w:proofErr w:type="gramStart"/>
      <w:r w:rsidRPr="007E2B31">
        <w:rPr>
          <w:rFonts w:eastAsia="Times New Roman"/>
        </w:rPr>
        <w:t xml:space="preserve">REPORT </w:t>
      </w:r>
      <w:r w:rsidR="00F35731">
        <w:rPr>
          <w:rFonts w:eastAsia="Times New Roman"/>
        </w:rPr>
        <w:t>:</w:t>
      </w:r>
      <w:proofErr w:type="gramEnd"/>
      <w:r w:rsidR="00F35731">
        <w:rPr>
          <w:rFonts w:eastAsia="Times New Roman"/>
        </w:rPr>
        <w:t xml:space="preserve"> </w:t>
      </w:r>
      <w:r w:rsidRPr="007E2B31">
        <w:rPr>
          <w:rFonts w:eastAsia="Times New Roman"/>
        </w:rPr>
        <w:t>CYCLE 1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B31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Audit Type: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ISMS Internal Audit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Cycle 1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ISO/IEC 27001:2022</w:t>
      </w:r>
      <w:r w:rsidR="003F5AFE">
        <w:rPr>
          <w:rFonts w:ascii="Times New Roman" w:eastAsia="Times New Roman" w:hAnsi="Times New Roman" w:cs="Times New Roman"/>
          <w:sz w:val="24"/>
          <w:szCs w:val="24"/>
        </w:rPr>
        <w:t>s</w:t>
      </w:r>
      <w:bookmarkStart w:id="0" w:name="_GoBack"/>
      <w:bookmarkEnd w:id="0"/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Clause 9.2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Internal Audit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Lead Auditor: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Submitted to CISO and Risk Committee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1. Executive Summary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Cycle 1 internal audit reviewed six control areas covering access management, endpoint protection, security awareness, vulnerability management, backup, and supplier security.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The audit identified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two Major Nonconformities and three Minor Nonconformities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Overall, the ISMS demonstrates meaningful operational implementation in several areas. However, the identified Major Nonconformities require corrective action and verification before </w:t>
      </w:r>
      <w:proofErr w:type="spellStart"/>
      <w:r w:rsidRPr="007E2B31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should proceed toward external certification readiness.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2. Audit Scope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audit covered the following ISO/IEC 27001:2022 Annex A controls: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A.8.2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Privileged Access Rights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A.8.5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A.8.1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User Endpoint Devices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A.8.7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Protection Against Malware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A.6.3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Information Security Awareness, Education and Training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A.8.8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Management of Technical Vulnerabilities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A.8.13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Information Backup</w:t>
      </w:r>
    </w:p>
    <w:p w:rsidR="007E2B31" w:rsidRPr="007E2B31" w:rsidRDefault="007E2B31" w:rsidP="007E2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A.5.19 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Information Security in Supplier Relationships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audit reviewed evidence and control activity covering the period since implementation activities began.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3. Audit Methodology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audit was performed using a combination of: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Document review.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validation.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Interviews with the CISO, IT Operations, HR, and Engineering Lead.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Sampling of privileged accounts.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Review of supplier security questionnaires.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Review of security awareness training records.</w:t>
      </w:r>
    </w:p>
    <w:p w:rsidR="007E2B31" w:rsidRPr="007E2B31" w:rsidRDefault="007E2B31" w:rsidP="007E2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Review of vulnerability scanning and backup evidence.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Audit conclusions were based on the objective evidence available during fieldwork.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4. Audit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6047"/>
        <w:gridCol w:w="2185"/>
      </w:tblGrid>
      <w:tr w:rsidR="007E2B31" w:rsidRPr="007E2B31" w:rsidTr="007E2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Backup restoration testing has never been performed.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Nonconformity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review is overdue.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Minor Nonconformity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completion is 68–72% and is inconsistent across regions.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Minor Nonconformity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security reviews are incomplete for 2 of 4 critical vendors.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Minor Nonconformity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005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Vulnerability scanning has gaps in 2 of the previous 8 weeks.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Nonconformity</w:t>
            </w:r>
          </w:p>
        </w:tc>
      </w:tr>
    </w:tbl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5. Key Findings Summary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001 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Backup Restoration Testing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Major Nonconformity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No documented backup restoration test has been performed.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This limits the organization's ability to demonstrate that backed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up information can be successfully restored when required.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Establish and perform a documented restoration test and retain objective evidence of the result.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7E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002 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Privileged Access Review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lastRenderedPageBreak/>
        <w:t>The required quarterly privileged access review was overdue at the time of the audit.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Complete the overdue review and establish monitoring to ensure future reviews are completed according to schedule.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7E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003 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Awareness Training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Security awareness training completion ranged between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68% and 72%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, with inconsistencies identified across regions.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Address outstanding training and implement escalation or monitoring mechanisms for overdue employees.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7E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004 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Supplier Security Reviews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Minor Nonconformity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Security reviews or signed security addenda were incomplete for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2 of 4 critical vendors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Complete outstanding supplier security reviews and track remediation to closure.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7E2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005 </w:t>
      </w:r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7"/>
          <w:szCs w:val="27"/>
        </w:rPr>
        <w:t>Vulnerability Scanning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Major Nonconformity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Vulnerability scanning records contained gaps in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2 of the previous 8 weeks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Action: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Restore consistent scanning coverage, investigate the cause of the gaps, and implement monitoring to prevent recurrence.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6. Positive Practices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audit identified several positive practices.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lastRenderedPageBreak/>
        <w:t>MFA and privileged access controls demonstrate a clear risk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based prioritization, even though some review activities remain incomplete.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The CISO also demonstrated a strong understanding of the organization's risk rationale and its relationship to the information security </w:t>
      </w:r>
      <w:proofErr w:type="spellStart"/>
      <w:r w:rsidRPr="007E2B31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during the audit interview.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These practices provide a useful foundation for further ISMS improvement.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7. Overall Audit Conclusion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audit determined that the ISMS is operating with meaningful evidence of implementation rather than relying solely on documented policies and procedures.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However, the identified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two Major </w:t>
      </w:r>
      <w:proofErr w:type="gramStart"/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Nonconformities </w:t>
      </w:r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001 and F</w:t>
      </w:r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005 </w:t>
      </w:r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 significant control weaknesses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that require corrective action.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B31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not proceed toward external certification readiness until the Major Nonconformities have been addressed, implemented, and independently verified as effective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The Minor Nonconformities should also be tracked through the corrective action process and monitored to prevent recurrence.</w:t>
      </w:r>
    </w:p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8. Corrective Action and Follow</w:t>
      </w:r>
      <w:r w:rsidR="00F35731">
        <w:rPr>
          <w:rFonts w:eastAsia="Times New Roman"/>
        </w:rPr>
        <w:t xml:space="preserve">: </w:t>
      </w:r>
      <w:r w:rsidRPr="007E2B31">
        <w:rPr>
          <w:rFonts w:eastAsia="Times New Roman"/>
        </w:rPr>
        <w:t>up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Detailed corrective actions, responsible owners, target dates, and verification methods are maintained in the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Corrective Action Register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sz w:val="24"/>
          <w:szCs w:val="24"/>
        </w:rPr>
        <w:t>Follow</w:t>
      </w:r>
      <w:r w:rsidR="00F357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up verification will be documented in the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Audit Follow</w:t>
      </w:r>
      <w:r w:rsidR="00F357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up Tracker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806"/>
        <w:gridCol w:w="2462"/>
      </w:tblGrid>
      <w:tr w:rsidR="007E2B31" w:rsidRPr="007E2B31" w:rsidTr="007E2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Corrective Action Register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</w:t>
            </w:r>
            <w:r w:rsidR="00F35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 Verification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F357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005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</w:tbl>
    <w:p w:rsidR="007E2B31" w:rsidRPr="007E2B31" w:rsidRDefault="007E2B31" w:rsidP="007E2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2B31" w:rsidRPr="007E2B31" w:rsidRDefault="007E2B31" w:rsidP="00F35731">
      <w:pPr>
        <w:pStyle w:val="Heading2"/>
        <w:rPr>
          <w:rFonts w:eastAsia="Times New Roman"/>
        </w:rPr>
      </w:pPr>
      <w:r w:rsidRPr="007E2B31">
        <w:rPr>
          <w:rFonts w:eastAsia="Times New Roman"/>
        </w:rPr>
        <w:t>9. Report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021"/>
        <w:gridCol w:w="1062"/>
      </w:tblGrid>
      <w:tr w:rsidR="007E2B31" w:rsidRPr="007E2B31" w:rsidTr="007E2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Auditor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Prepared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Review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GRC Manager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Reviewed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Management Recipient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</w:t>
            </w:r>
          </w:p>
        </w:tc>
      </w:tr>
      <w:tr w:rsidR="007E2B31" w:rsidRPr="007E2B31" w:rsidTr="007E2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Oversight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Risk Committee</w:t>
            </w:r>
          </w:p>
        </w:tc>
        <w:tc>
          <w:tcPr>
            <w:tcW w:w="0" w:type="auto"/>
            <w:vAlign w:val="center"/>
            <w:hideMark/>
          </w:tcPr>
          <w:p w:rsidR="007E2B31" w:rsidRPr="007E2B31" w:rsidRDefault="007E2B31" w:rsidP="007E2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B31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</w:t>
            </w:r>
          </w:p>
        </w:tc>
      </w:tr>
    </w:tbl>
    <w:p w:rsidR="007E2B31" w:rsidRPr="007E2B31" w:rsidRDefault="007E2B31" w:rsidP="007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Report Status: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Submitted to CISO and Risk Committee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br/>
      </w:r>
      <w:r w:rsidRPr="007E2B3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E2B31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3267D"/>
    <w:multiLevelType w:val="multilevel"/>
    <w:tmpl w:val="836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A15A8"/>
    <w:multiLevelType w:val="multilevel"/>
    <w:tmpl w:val="1C1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31"/>
    <w:rsid w:val="003F5AFE"/>
    <w:rsid w:val="00784060"/>
    <w:rsid w:val="007E2B31"/>
    <w:rsid w:val="00D10677"/>
    <w:rsid w:val="00F35731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E90B"/>
  <w15:chartTrackingRefBased/>
  <w15:docId w15:val="{4D5801CC-2E56-4B56-A0CF-7AB5E448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7E2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B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2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3</cp:revision>
  <cp:lastPrinted>2026-08-11T10:04:00Z</cp:lastPrinted>
  <dcterms:created xsi:type="dcterms:W3CDTF">2026-08-11T09:55:00Z</dcterms:created>
  <dcterms:modified xsi:type="dcterms:W3CDTF">2026-08-11T10:04:00Z</dcterms:modified>
</cp:coreProperties>
</file>